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国家税务总局吉林市税务局2026年物业管理服务项目</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JL2025-ZXGK-C0123-B02</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国家税务总局吉林市税务局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2025年12月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1.2.1采购内容</w:t>
        </w:r>
        <w:r>
          <w:tab/>
        </w:r>
        <w:r>
          <w:fldChar w:fldCharType="begin"/>
        </w:r>
        <w:r>
          <w:instrText xml:space="preserve"> PAGEREF _Toc256000004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1.2.2项目实施要求</w:t>
        </w:r>
        <w:r>
          <w:tab/>
        </w:r>
        <w:r>
          <w:fldChar w:fldCharType="begin"/>
        </w:r>
        <w:r>
          <w:instrText xml:space="preserve"> PAGEREF _Toc256000005 \h </w:instrText>
        </w:r>
        <w:r>
          <w:fldChar w:fldCharType="separate"/>
        </w:r>
        <w:r>
          <w:t>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kern w:val="36"/>
          </w:rPr>
          <w:t>2投标/响应要求</w:t>
        </w:r>
        <w:r>
          <w:tab/>
        </w:r>
        <w:r>
          <w:fldChar w:fldCharType="begin"/>
        </w:r>
        <w:r>
          <w:instrText xml:space="preserve"> PAGEREF _Toc256000006 \h </w:instrText>
        </w:r>
        <w:r>
          <w:fldChar w:fldCharType="separate"/>
        </w:r>
        <w:r>
          <w:t>15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2.1对供应商的要求</w:t>
        </w:r>
        <w:r>
          <w:tab/>
        </w:r>
        <w:r>
          <w:fldChar w:fldCharType="begin"/>
        </w:r>
        <w:r>
          <w:instrText xml:space="preserve"> PAGEREF _Toc256000007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2.1.1必备资质</w:t>
        </w:r>
        <w:r>
          <w:tab/>
        </w:r>
        <w:r>
          <w:fldChar w:fldCharType="begin"/>
        </w:r>
        <w:r>
          <w:instrText xml:space="preserve"> PAGEREF _Toc256000008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2.1.2优选资质/优选指标</w:t>
        </w:r>
        <w:r>
          <w:tab/>
        </w:r>
        <w:r>
          <w:fldChar w:fldCharType="begin"/>
        </w:r>
        <w:r>
          <w:instrText xml:space="preserve"> PAGEREF _Toc256000009 \h </w:instrText>
        </w:r>
        <w:r>
          <w:fldChar w:fldCharType="separate"/>
        </w:r>
        <w:r>
          <w:t>16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2.1.3是否允许联合体</w:t>
        </w:r>
        <w:r>
          <w:tab/>
        </w:r>
        <w:r>
          <w:fldChar w:fldCharType="begin"/>
        </w:r>
        <w:r>
          <w:instrText xml:space="preserve"> PAGEREF _Toc256000010 \h </w:instrText>
        </w:r>
        <w:r>
          <w:fldChar w:fldCharType="separate"/>
        </w:r>
        <w:r>
          <w:t>16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2.1.4是否专门面向中小企业</w:t>
        </w:r>
        <w:r>
          <w:tab/>
        </w:r>
        <w:r>
          <w:fldChar w:fldCharType="begin"/>
        </w:r>
        <w:r>
          <w:instrText xml:space="preserve"> PAGEREF _Toc256000011 \h </w:instrText>
        </w:r>
        <w:r>
          <w:fldChar w:fldCharType="separate"/>
        </w:r>
        <w:r>
          <w:t>16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2.2技术部分投标/响应内容</w:t>
        </w:r>
        <w:r>
          <w:tab/>
        </w:r>
        <w:r>
          <w:fldChar w:fldCharType="begin"/>
        </w:r>
        <w:r>
          <w:instrText xml:space="preserve"> PAGEREF _Toc256000012 \h </w:instrText>
        </w:r>
        <w:r>
          <w:fldChar w:fldCharType="separate"/>
        </w:r>
        <w:r>
          <w:t>16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2.2.1投标/响应方案要求</w:t>
        </w:r>
        <w:r>
          <w:tab/>
        </w:r>
        <w:r>
          <w:fldChar w:fldCharType="begin"/>
        </w:r>
        <w:r>
          <w:instrText xml:space="preserve"> PAGEREF _Toc256000013 \h </w:instrText>
        </w:r>
        <w:r>
          <w:fldChar w:fldCharType="separate"/>
        </w:r>
        <w:r>
          <w:t>16</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kern w:val="36"/>
          </w:rPr>
          <w:t>3项目需求</w:t>
        </w:r>
        <w:r>
          <w:tab/>
        </w:r>
        <w:r>
          <w:fldChar w:fldCharType="begin"/>
        </w:r>
        <w:r>
          <w:instrText xml:space="preserve"> PAGEREF _Toc256000014 \h </w:instrText>
        </w:r>
        <w:r>
          <w:fldChar w:fldCharType="separate"/>
        </w:r>
        <w:r>
          <w:t>17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rPr>
          <w:t>3.1总体要求</w:t>
        </w:r>
        <w:r>
          <w:tab/>
        </w:r>
        <w:r>
          <w:fldChar w:fldCharType="begin"/>
        </w:r>
        <w:r>
          <w:instrText xml:space="preserve"> PAGEREF _Toc256000015 \h </w:instrText>
        </w:r>
        <w:r>
          <w:fldChar w:fldCharType="separate"/>
        </w:r>
        <w:r>
          <w:t>17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3.2服务内容和要求</w:t>
        </w:r>
        <w:r>
          <w:tab/>
        </w:r>
        <w:r>
          <w:fldChar w:fldCharType="begin"/>
        </w:r>
        <w:r>
          <w:instrText xml:space="preserve"> PAGEREF _Toc256000016 \h </w:instrText>
        </w:r>
        <w:r>
          <w:fldChar w:fldCharType="separate"/>
        </w:r>
        <w:r>
          <w:t>17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3.2.1技术和服务客观指标</w:t>
        </w:r>
        <w:r>
          <w:tab/>
        </w:r>
        <w:r>
          <w:fldChar w:fldCharType="begin"/>
        </w:r>
        <w:r>
          <w:instrText xml:space="preserve"> PAGEREF _Toc256000017 \h </w:instrText>
        </w:r>
        <w:r>
          <w:fldChar w:fldCharType="separate"/>
        </w:r>
        <w:r>
          <w:t>17</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kern w:val="36"/>
          </w:rPr>
          <w:t>4人员要求</w:t>
        </w:r>
        <w:r>
          <w:tab/>
        </w:r>
        <w:r>
          <w:fldChar w:fldCharType="begin"/>
        </w:r>
        <w:r>
          <w:instrText xml:space="preserve"> PAGEREF _Toc256000018 \h </w:instrText>
        </w:r>
        <w:r>
          <w:fldChar w:fldCharType="separate"/>
        </w:r>
        <w:r>
          <w:t>38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4.1总体要求</w:t>
        </w:r>
        <w:r>
          <w:tab/>
        </w:r>
        <w:r>
          <w:fldChar w:fldCharType="begin"/>
        </w:r>
        <w:r>
          <w:instrText xml:space="preserve"> PAGEREF _Toc256000019 \h </w:instrText>
        </w:r>
        <w:r>
          <w:fldChar w:fldCharType="separate"/>
        </w:r>
        <w:r>
          <w:t>38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4.1.1包件一</w:t>
        </w:r>
        <w:r>
          <w:tab/>
        </w:r>
        <w:r>
          <w:fldChar w:fldCharType="begin"/>
        </w:r>
        <w:r>
          <w:instrText xml:space="preserve"> PAGEREF _Toc256000020 \h </w:instrText>
        </w:r>
        <w:r>
          <w:fldChar w:fldCharType="separate"/>
        </w:r>
        <w:r>
          <w:t>38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4.1.2包件二</w:t>
        </w:r>
        <w:r>
          <w:tab/>
        </w:r>
        <w:r>
          <w:fldChar w:fldCharType="begin"/>
        </w:r>
        <w:r>
          <w:instrText xml:space="preserve"> PAGEREF _Toc256000021 \h </w:instrText>
        </w:r>
        <w:r>
          <w:fldChar w:fldCharType="separate"/>
        </w:r>
        <w:r>
          <w:t>38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4.2管理团队</w:t>
        </w:r>
        <w:r>
          <w:tab/>
        </w:r>
        <w:r>
          <w:fldChar w:fldCharType="begin"/>
        </w:r>
        <w:r>
          <w:instrText xml:space="preserve"> PAGEREF _Toc256000022 \h </w:instrText>
        </w:r>
        <w:r>
          <w:fldChar w:fldCharType="separate"/>
        </w:r>
        <w:r>
          <w:t>38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4.2.1包件一</w:t>
        </w:r>
        <w:r>
          <w:tab/>
        </w:r>
        <w:r>
          <w:fldChar w:fldCharType="begin"/>
        </w:r>
        <w:r>
          <w:instrText xml:space="preserve"> PAGEREF _Toc256000023 \h </w:instrText>
        </w:r>
        <w:r>
          <w:fldChar w:fldCharType="separate"/>
        </w:r>
        <w:r>
          <w:t>38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rPr>
          <w:t>4.2.2包件二</w:t>
        </w:r>
        <w:r>
          <w:tab/>
        </w:r>
        <w:r>
          <w:fldChar w:fldCharType="begin"/>
        </w:r>
        <w:r>
          <w:instrText xml:space="preserve"> PAGEREF _Toc256000024 \h </w:instrText>
        </w:r>
        <w:r>
          <w:fldChar w:fldCharType="separate"/>
        </w:r>
        <w:r>
          <w:t>38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4.3技术团队</w:t>
        </w:r>
        <w:r>
          <w:tab/>
        </w:r>
        <w:r>
          <w:fldChar w:fldCharType="begin"/>
        </w:r>
        <w:r>
          <w:instrText xml:space="preserve"> PAGEREF _Toc256000025 \h </w:instrText>
        </w:r>
        <w:r>
          <w:fldChar w:fldCharType="separate"/>
        </w:r>
        <w:r>
          <w:t>38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4.3.1包件一</w:t>
        </w:r>
        <w:r>
          <w:tab/>
        </w:r>
        <w:r>
          <w:fldChar w:fldCharType="begin"/>
        </w:r>
        <w:r>
          <w:instrText xml:space="preserve"> PAGEREF _Toc256000026 \h </w:instrText>
        </w:r>
        <w:r>
          <w:fldChar w:fldCharType="separate"/>
        </w:r>
        <w:r>
          <w:t>38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4.3.2包件二</w:t>
        </w:r>
        <w:r>
          <w:tab/>
        </w:r>
        <w:r>
          <w:fldChar w:fldCharType="begin"/>
        </w:r>
        <w:r>
          <w:instrText xml:space="preserve"> PAGEREF _Toc256000027 \h </w:instrText>
        </w:r>
        <w:r>
          <w:fldChar w:fldCharType="separate"/>
        </w:r>
        <w:r>
          <w:t>40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4.4优选资质/优选指标</w:t>
        </w:r>
        <w:r>
          <w:tab/>
        </w:r>
        <w:r>
          <w:fldChar w:fldCharType="begin"/>
        </w:r>
        <w:r>
          <w:instrText xml:space="preserve"> PAGEREF _Toc256000028 \h </w:instrText>
        </w:r>
        <w:r>
          <w:fldChar w:fldCharType="separate"/>
        </w:r>
        <w:r>
          <w:t>43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rPr>
          <w:t>4.4.1包件一</w:t>
        </w:r>
        <w:r>
          <w:tab/>
        </w:r>
        <w:r>
          <w:fldChar w:fldCharType="begin"/>
        </w:r>
        <w:r>
          <w:instrText xml:space="preserve"> PAGEREF _Toc256000029 \h </w:instrText>
        </w:r>
        <w:r>
          <w:fldChar w:fldCharType="separate"/>
        </w:r>
        <w:r>
          <w:t>43</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rPr>
          <w:t>4.4.2包件二</w:t>
        </w:r>
        <w:r>
          <w:tab/>
        </w:r>
        <w:r>
          <w:fldChar w:fldCharType="begin"/>
        </w:r>
        <w:r>
          <w:instrText xml:space="preserve"> PAGEREF _Toc256000030 \h </w:instrText>
        </w:r>
        <w:r>
          <w:fldChar w:fldCharType="separate"/>
        </w:r>
        <w:r>
          <w:t>44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kern w:val="36"/>
          </w:rPr>
          <w:t>5管理实施要求</w:t>
        </w:r>
        <w:r>
          <w:tab/>
        </w:r>
        <w:r>
          <w:fldChar w:fldCharType="begin"/>
        </w:r>
        <w:r>
          <w:instrText xml:space="preserve"> PAGEREF _Toc256000031 \h </w:instrText>
        </w:r>
        <w:r>
          <w:fldChar w:fldCharType="separate"/>
        </w:r>
        <w:r>
          <w:t>45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kern w:val="36"/>
          </w:rPr>
          <w:t>6风险管控要求</w:t>
        </w:r>
        <w:r>
          <w:tab/>
        </w:r>
        <w:r>
          <w:fldChar w:fldCharType="begin"/>
        </w:r>
        <w:r>
          <w:instrText xml:space="preserve"> PAGEREF _Toc256000032 \h </w:instrText>
        </w:r>
        <w:r>
          <w:fldChar w:fldCharType="separate"/>
        </w:r>
        <w:r>
          <w:t>48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kern w:val="36"/>
          </w:rPr>
          <w:t>7履约验收要求</w:t>
        </w:r>
        <w:r>
          <w:tab/>
        </w:r>
        <w:r>
          <w:fldChar w:fldCharType="begin"/>
        </w:r>
        <w:r>
          <w:instrText xml:space="preserve"> PAGEREF _Toc256000033 \h </w:instrText>
        </w:r>
        <w:r>
          <w:fldChar w:fldCharType="separate"/>
        </w:r>
        <w:r>
          <w:t>48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7.1总体要求</w:t>
        </w:r>
        <w:r>
          <w:tab/>
        </w:r>
        <w:r>
          <w:fldChar w:fldCharType="begin"/>
        </w:r>
        <w:r>
          <w:instrText xml:space="preserve"> PAGEREF _Toc256000034 \h </w:instrText>
        </w:r>
        <w:r>
          <w:fldChar w:fldCharType="separate"/>
        </w:r>
        <w:r>
          <w:t>48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rPr>
          <w:t>7.2具体要求</w:t>
        </w:r>
        <w:r>
          <w:tab/>
        </w:r>
        <w:r>
          <w:fldChar w:fldCharType="begin"/>
        </w:r>
        <w:r>
          <w:instrText xml:space="preserve"> PAGEREF _Toc256000035 \h </w:instrText>
        </w:r>
        <w:r>
          <w:fldChar w:fldCharType="separate"/>
        </w:r>
        <w:r>
          <w:t>49</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kern w:val="36"/>
          </w:rPr>
          <w:t>8其他要求</w:t>
        </w:r>
        <w:r>
          <w:tab/>
        </w:r>
        <w:r>
          <w:fldChar w:fldCharType="begin"/>
        </w:r>
        <w:r>
          <w:instrText xml:space="preserve"> PAGEREF _Toc256000036 \h </w:instrText>
        </w:r>
        <w:r>
          <w:fldChar w:fldCharType="separate"/>
        </w:r>
        <w:r>
          <w:t>49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8.1必备要求</w:t>
        </w:r>
        <w:r>
          <w:tab/>
        </w:r>
        <w:r>
          <w:fldChar w:fldCharType="begin"/>
        </w:r>
        <w:r>
          <w:instrText xml:space="preserve"> PAGEREF _Toc256000037 \h </w:instrText>
        </w:r>
        <w:r>
          <w:fldChar w:fldCharType="separate"/>
        </w:r>
        <w:r>
          <w:t>50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rPr>
          <w:t>8.1.1通用必备要求</w:t>
        </w:r>
        <w:r>
          <w:tab/>
        </w:r>
        <w:r>
          <w:fldChar w:fldCharType="begin"/>
        </w:r>
        <w:r>
          <w:instrText xml:space="preserve"> PAGEREF _Toc256000038 \h </w:instrText>
        </w:r>
        <w:r>
          <w:fldChar w:fldCharType="separate"/>
        </w:r>
        <w:r>
          <w:t>50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rPr>
          <w:t>8.2付款安排建议</w:t>
        </w:r>
        <w:r>
          <w:tab/>
        </w:r>
        <w:r>
          <w:fldChar w:fldCharType="begin"/>
        </w:r>
        <w:r>
          <w:instrText xml:space="preserve"> PAGEREF _Toc256000039 \h </w:instrText>
        </w:r>
        <w:r>
          <w:fldChar w:fldCharType="separate"/>
        </w:r>
        <w:r>
          <w:t>50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8.3其他要求</w:t>
        </w:r>
        <w:r>
          <w:tab/>
        </w:r>
        <w:r>
          <w:fldChar w:fldCharType="begin"/>
        </w:r>
        <w:r>
          <w:instrText xml:space="preserve"> PAGEREF _Toc256000040 \h </w:instrText>
        </w:r>
        <w:r>
          <w:fldChar w:fldCharType="separate"/>
        </w:r>
        <w:r>
          <w:t>50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8.3.1保密要求</w:t>
        </w:r>
        <w:r>
          <w:tab/>
        </w:r>
        <w:r>
          <w:fldChar w:fldCharType="begin"/>
        </w:r>
        <w:r>
          <w:instrText xml:space="preserve"> PAGEREF _Toc256000041 \h </w:instrText>
        </w:r>
        <w:r>
          <w:fldChar w:fldCharType="separate"/>
        </w:r>
        <w:r>
          <w:t>50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2" w:history="1">
        <w:r>
          <w:rPr>
            <w:rStyle w:val="Hyperlink"/>
            <w:rFonts w:ascii="仿宋_GB2312" w:eastAsia="仿宋_GB2312" w:hAnsi="仿宋_GB2312" w:cs="仿宋_GB2312"/>
          </w:rPr>
          <w:t>8.3.2其他要求内容</w:t>
        </w:r>
        <w:r>
          <w:tab/>
        </w:r>
        <w:r>
          <w:fldChar w:fldCharType="begin"/>
        </w:r>
        <w:r>
          <w:instrText xml:space="preserve"> PAGEREF _Toc256000042 \h </w:instrText>
        </w:r>
        <w:r>
          <w:fldChar w:fldCharType="separate"/>
        </w:r>
        <w:r>
          <w:t>51</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为了推行机关后勤服务社会化、管理服务精细化，集中物业服务资源，提高机关后勤服务保障水平</w:t>
      </w:r>
      <w:r>
        <w:rPr>
          <w:rFonts w:ascii="仿宋_GB2312" w:eastAsia="仿宋_GB2312" w:hAnsi="仿宋_GB2312" w:cs="仿宋_GB2312"/>
          <w:sz w:val="32"/>
          <w:szCs w:val="32"/>
        </w:rPr>
        <w:t>,</w:t>
      </w:r>
      <w:r>
        <w:rPr>
          <w:rFonts w:ascii="仿宋_GB2312" w:eastAsia="仿宋_GB2312" w:hAnsi="仿宋_GB2312" w:cs="仿宋_GB2312"/>
          <w:sz w:val="32"/>
          <w:szCs w:val="32"/>
        </w:rPr>
        <w:t>确保吉林市税务局机关及一二三稽查局的日常工作顺利进行，通过引进专业的物业管理服务团队，提供高效、专业的物业管理服务，保障税收工作秩序、做好后勤服务工作从而提高服务效率和质量。</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1.2.1采购内容</w:t>
      </w:r>
      <w:bookmarkEnd w:id="8"/>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pacing w:val="0"/>
          <w:sz w:val="28"/>
          <w:szCs w:val="28"/>
        </w:rPr>
        <w:t>    国家税务总局吉林市税务局</w:t>
      </w:r>
      <w:r>
        <w:rPr>
          <w:rFonts w:ascii="仿宋_GB2312" w:eastAsia="仿宋_GB2312" w:hAnsi="仿宋_GB2312" w:cs="仿宋_GB2312"/>
          <w:spacing w:val="0"/>
          <w:sz w:val="28"/>
          <w:szCs w:val="28"/>
        </w:rPr>
        <w:t>2026年物业管理服务项目</w:t>
      </w:r>
      <w:r>
        <w:rPr>
          <w:rFonts w:ascii="仿宋_GB2312" w:eastAsia="仿宋_GB2312" w:hAnsi="仿宋_GB2312" w:cs="仿宋_GB2312"/>
          <w:spacing w:val="0"/>
          <w:sz w:val="28"/>
          <w:szCs w:val="28"/>
        </w:rPr>
        <w:t>预算总额为</w:t>
      </w:r>
      <w:r>
        <w:rPr>
          <w:rFonts w:ascii="仿宋_GB2312" w:eastAsia="仿宋_GB2312" w:hAnsi="仿宋_GB2312" w:cs="仿宋_GB2312"/>
          <w:spacing w:val="0"/>
          <w:sz w:val="28"/>
          <w:szCs w:val="28"/>
        </w:rPr>
        <w:t>464.3万元。本项目分为2个包采购，其中，第一包</w:t>
      </w:r>
      <w:r>
        <w:rPr>
          <w:rFonts w:ascii="仿宋_GB2312" w:eastAsia="仿宋_GB2312" w:hAnsi="仿宋_GB2312" w:cs="仿宋_GB2312"/>
          <w:spacing w:val="0"/>
          <w:sz w:val="28"/>
          <w:szCs w:val="28"/>
        </w:rPr>
        <w:t>预算金额为</w:t>
      </w:r>
      <w:r>
        <w:rPr>
          <w:rFonts w:ascii="仿宋_GB2312" w:eastAsia="仿宋_GB2312" w:hAnsi="仿宋_GB2312" w:cs="仿宋_GB2312"/>
          <w:spacing w:val="0"/>
          <w:sz w:val="28"/>
          <w:szCs w:val="28"/>
        </w:rPr>
        <w:t>262万元，</w:t>
      </w:r>
      <w:r>
        <w:rPr>
          <w:rFonts w:ascii="仿宋_GB2312" w:eastAsia="仿宋_GB2312" w:hAnsi="仿宋_GB2312" w:cs="仿宋_GB2312"/>
          <w:spacing w:val="0"/>
          <w:sz w:val="28"/>
          <w:szCs w:val="28"/>
        </w:rPr>
        <w:t>提供国家税务总局吉林市税务局办公楼、员工食堂（三亚路33号）、老干部活动中心</w:t>
      </w:r>
      <w:r>
        <w:rPr>
          <w:rFonts w:ascii="仿宋_GB2312" w:eastAsia="仿宋_GB2312" w:hAnsi="仿宋_GB2312" w:cs="仿宋_GB2312"/>
          <w:sz w:val="28"/>
          <w:szCs w:val="28"/>
        </w:rPr>
        <w:t>（丰满区江南街道</w:t>
      </w:r>
      <w:r>
        <w:rPr>
          <w:rFonts w:ascii="仿宋_GB2312" w:eastAsia="仿宋_GB2312" w:hAnsi="仿宋_GB2312" w:cs="仿宋_GB2312"/>
          <w:sz w:val="28"/>
          <w:szCs w:val="28"/>
        </w:rPr>
        <w:t>72号</w:t>
      </w:r>
      <w:r>
        <w:rPr>
          <w:rFonts w:ascii="仿宋_GB2312" w:eastAsia="仿宋_GB2312" w:hAnsi="仿宋_GB2312" w:cs="仿宋_GB2312"/>
          <w:sz w:val="28"/>
          <w:szCs w:val="28"/>
        </w:rPr>
        <w:t>）</w:t>
      </w:r>
      <w:r>
        <w:rPr>
          <w:rFonts w:ascii="仿宋_GB2312" w:eastAsia="仿宋_GB2312" w:hAnsi="仿宋_GB2312" w:cs="仿宋_GB2312"/>
          <w:spacing w:val="0"/>
          <w:sz w:val="28"/>
          <w:szCs w:val="28"/>
        </w:rPr>
        <w:t>、江湾馨城办公区</w:t>
      </w:r>
      <w:r>
        <w:rPr>
          <w:rFonts w:ascii="仿宋_GB2312" w:eastAsia="仿宋_GB2312" w:hAnsi="仿宋_GB2312" w:cs="仿宋_GB2312"/>
          <w:sz w:val="28"/>
          <w:szCs w:val="28"/>
        </w:rPr>
        <w:t>（昌邑区江湾路</w:t>
      </w:r>
      <w:r>
        <w:rPr>
          <w:rFonts w:ascii="仿宋_GB2312" w:eastAsia="仿宋_GB2312" w:hAnsi="仿宋_GB2312" w:cs="仿宋_GB2312"/>
          <w:sz w:val="28"/>
          <w:szCs w:val="28"/>
        </w:rPr>
        <w:t>56号</w:t>
      </w:r>
      <w:r>
        <w:rPr>
          <w:rFonts w:ascii="仿宋_GB2312" w:eastAsia="仿宋_GB2312" w:hAnsi="仿宋_GB2312" w:cs="仿宋_GB2312"/>
          <w:sz w:val="28"/>
          <w:szCs w:val="28"/>
        </w:rPr>
        <w:t>）</w:t>
      </w:r>
      <w:r>
        <w:rPr>
          <w:rFonts w:ascii="仿宋_GB2312" w:eastAsia="仿宋_GB2312" w:hAnsi="仿宋_GB2312" w:cs="仿宋_GB2312"/>
          <w:spacing w:val="0"/>
          <w:sz w:val="28"/>
          <w:szCs w:val="28"/>
        </w:rPr>
        <w:t>的综合服务、共用设施设备管理、公共秩序维护、环境保洁、会议服务、特约服务（餐饮服务、清雪服务、地毯清洗等）、突发事件应急管理、绿色物业以及标准化建设等工作。第二包</w:t>
      </w:r>
      <w:r>
        <w:rPr>
          <w:rFonts w:ascii="仿宋_GB2312" w:eastAsia="仿宋_GB2312" w:hAnsi="仿宋_GB2312" w:cs="仿宋_GB2312"/>
          <w:spacing w:val="0"/>
          <w:sz w:val="28"/>
          <w:szCs w:val="28"/>
        </w:rPr>
        <w:t>预算金额为</w:t>
      </w:r>
      <w:r>
        <w:rPr>
          <w:rFonts w:ascii="仿宋_GB2312" w:eastAsia="仿宋_GB2312" w:hAnsi="仿宋_GB2312" w:cs="仿宋_GB2312"/>
          <w:spacing w:val="0"/>
          <w:sz w:val="28"/>
          <w:szCs w:val="28"/>
        </w:rPr>
        <w:t>202.3万元，</w:t>
      </w:r>
      <w:r>
        <w:rPr>
          <w:rFonts w:ascii="仿宋_GB2312" w:eastAsia="仿宋_GB2312" w:hAnsi="仿宋_GB2312" w:cs="仿宋_GB2312"/>
          <w:spacing w:val="0"/>
          <w:sz w:val="28"/>
          <w:szCs w:val="28"/>
        </w:rPr>
        <w:t>提供国家税务总局吉林市税务局第一稽查局办公楼（吉林大街73号）、国家税务总局吉林市税务局第二稽查局办公楼（吉林大街73号）、国家税务总局吉林市税务局第三稽查局办公楼（徐州路9号）的综合服务、共用设施设备管理、公共秩序维护、环境保洁、会议服务、特约服务（餐饮服务、清雪服务、地毯清洗等）、突发事件应急管理、绿色物业以及标准化建设等工作。</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1.2.2项目实施要求</w:t>
      </w:r>
      <w:bookmarkEnd w:id="9"/>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1.2.2.1实施范围要求</w:t>
      </w:r>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市局机关及一、二、三稽查局办公区域。</w:t>
      </w:r>
    </w:p>
    <w:p>
      <w:pPr>
        <w:pStyle w:val="Heading5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sz w:val="28"/>
          <w:szCs w:val="28"/>
        </w:rPr>
        <w:t>1.2.2.1.1包件一</w:t>
      </w:r>
    </w:p>
    <w:p>
      <w:pPr>
        <w:pStyle w:val="MsoNormal"/>
        <w:spacing w:before="0" w:after="0" w:line="360" w:lineRule="auto"/>
        <w:ind w:firstLine="560"/>
        <w:jc w:val="both"/>
        <w:rPr>
          <w:rFonts w:ascii="Times New Roman" w:eastAsia="Times New Roman" w:hAnsi="Times New Roman" w:cs="Times New Roman"/>
        </w:rPr>
      </w:pPr>
      <w:r>
        <w:rPr>
          <w:rFonts w:ascii="仿宋_GB2312" w:eastAsia="仿宋_GB2312" w:hAnsi="仿宋_GB2312" w:cs="仿宋_GB2312"/>
          <w:sz w:val="28"/>
          <w:szCs w:val="28"/>
        </w:rPr>
        <w:t>包括但不限于楼宇建筑面积、保洁面积、外墙面积、楼宇外围面积、楼内房间情况、会议室数量及规模、楼内设施情况、地面材质等。</w:t>
      </w:r>
    </w:p>
    <w:p>
      <w:pPr>
        <w:pStyle w:val="Normal0"/>
        <w:spacing w:before="0" w:after="0" w:line="360" w:lineRule="auto"/>
        <w:rPr>
          <w:rFonts w:ascii="Times New Roman" w:eastAsia="Times New Roman" w:hAnsi="Times New Roman" w:cs="Times New Roman"/>
        </w:rPr>
      </w:pPr>
      <w:r>
        <w:rPr>
          <w:rFonts w:ascii="Times New Roman" w:eastAsia="Times New Roman" w:hAnsi="Times New Roman" w:cs="Times New Roman"/>
        </w:rPr>
        <w:t> </w:t>
      </w:r>
    </w:p>
    <w:p>
      <w:pPr>
        <w:pStyle w:val="MsoNormal"/>
        <w:spacing w:before="0" w:after="0" w:line="360" w:lineRule="auto"/>
        <w:jc w:val="center"/>
        <w:rPr>
          <w:rFonts w:ascii="Times New Roman" w:eastAsia="Times New Roman" w:hAnsi="Times New Roman" w:cs="Times New Roman"/>
        </w:rPr>
      </w:pPr>
      <w:r>
        <w:rPr>
          <w:rFonts w:ascii="仿宋_GB2312" w:eastAsia="仿宋_GB2312" w:hAnsi="仿宋_GB2312" w:cs="仿宋_GB2312"/>
          <w:b/>
          <w:bCs/>
          <w:sz w:val="28"/>
          <w:szCs w:val="28"/>
        </w:rPr>
        <w:t>市局机关办公楼基本情况统计表</w:t>
      </w:r>
    </w:p>
    <w:p>
      <w:pPr>
        <w:pStyle w:val="MsoNormal"/>
        <w:spacing w:before="0" w:after="0" w:line="360" w:lineRule="auto"/>
        <w:rPr>
          <w:rFonts w:ascii="Times New Roman" w:eastAsia="Times New Roman" w:hAnsi="Times New Roman" w:cs="Times New Roman"/>
        </w:rPr>
      </w:pPr>
      <w:r>
        <w:t> </w:t>
      </w:r>
    </w:p>
    <w:p>
      <w:pPr>
        <w:pStyle w:val="18"/>
        <w:spacing w:before="0" w:after="0" w:line="360" w:lineRule="auto"/>
        <w:rPr>
          <w:rFonts w:ascii="Times New Roman" w:eastAsia="Times New Roman" w:hAnsi="Times New Roman" w:cs="Times New Roman"/>
        </w:rPr>
      </w:pPr>
      <w:r>
        <w:t> </w:t>
      </w:r>
    </w:p>
    <w:p>
      <w:pPr>
        <w:pStyle w:val="18"/>
        <w:spacing w:before="0" w:after="0" w:line="360" w:lineRule="auto"/>
        <w:jc w:val="center"/>
        <w:rPr>
          <w:rFonts w:ascii="Times New Roman" w:eastAsia="Times New Roman" w:hAnsi="Times New Roman" w:cs="Times New Roman"/>
        </w:rPr>
      </w:pPr>
      <w:r>
        <w:rPr>
          <w:rFonts w:ascii="仿宋_GB2312" w:eastAsia="仿宋_GB2312" w:hAnsi="仿宋_GB2312" w:cs="仿宋_GB2312"/>
          <w:b/>
          <w:bCs/>
          <w:sz w:val="28"/>
          <w:szCs w:val="28"/>
        </w:rPr>
        <w:t>办公楼基本情况统计表</w:t>
      </w:r>
    </w:p>
    <w:tbl>
      <w:tblPr>
        <w:tblStyle w:val="20"/>
        <w:tblW w:w="8060" w:type="dxa"/>
        <w:jc w:val="center"/>
        <w:tblCellSpacing w:w="0" w:type="dxa"/>
        <w:tblInd w:w="168" w:type="dxa"/>
        <w:tblCellMar>
          <w:top w:w="15" w:type="dxa"/>
          <w:left w:w="15" w:type="dxa"/>
          <w:bottom w:w="15" w:type="dxa"/>
          <w:right w:w="15" w:type="dxa"/>
        </w:tblCellMar>
        <w:tblLook w:val="05E0"/>
      </w:tblPr>
      <w:tblGrid>
        <w:gridCol w:w="1061"/>
        <w:gridCol w:w="1366"/>
        <w:gridCol w:w="1451"/>
        <w:gridCol w:w="911"/>
        <w:gridCol w:w="3271"/>
      </w:tblGrid>
      <w:tr>
        <w:tblPrEx>
          <w:tblW w:w="8060" w:type="dxa"/>
          <w:jc w:val="center"/>
          <w:tblCellSpacing w:w="0" w:type="dxa"/>
          <w:tblInd w:w="168" w:type="dxa"/>
          <w:tblCellMar>
            <w:top w:w="15" w:type="dxa"/>
            <w:left w:w="15" w:type="dxa"/>
            <w:bottom w:w="15" w:type="dxa"/>
            <w:right w:w="15" w:type="dxa"/>
          </w:tblCellMar>
          <w:tblLook w:val="05E0"/>
        </w:tblPrEx>
        <w:trPr>
          <w:trHeight w:val="905"/>
          <w:tblCellSpacing w:w="0" w:type="dxa"/>
          <w:jc w:val="center"/>
        </w:trPr>
        <w:tc>
          <w:tcPr>
            <w:tcW w:w="1370" w:type="dxa"/>
            <w:tcBorders>
              <w:top w:val="single" w:sz="8" w:space="0" w:color="000000"/>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序号</w:t>
            </w:r>
          </w:p>
        </w:tc>
        <w:tc>
          <w:tcPr>
            <w:tcW w:w="1935" w:type="dxa"/>
            <w:tcBorders>
              <w:top w:val="single" w:sz="8" w:space="0" w:color="000000"/>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项目名称</w:t>
            </w:r>
          </w:p>
        </w:tc>
        <w:tc>
          <w:tcPr>
            <w:tcW w:w="1821" w:type="dxa"/>
            <w:tcBorders>
              <w:top w:val="single" w:sz="8" w:space="0" w:color="000000"/>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数量</w:t>
            </w:r>
          </w:p>
        </w:tc>
        <w:tc>
          <w:tcPr>
            <w:tcW w:w="1409" w:type="dxa"/>
            <w:tcBorders>
              <w:top w:val="single" w:sz="8" w:space="0" w:color="000000"/>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单位</w:t>
            </w:r>
          </w:p>
        </w:tc>
        <w:tc>
          <w:tcPr>
            <w:tcW w:w="2985" w:type="dxa"/>
            <w:tcBorders>
              <w:top w:val="single" w:sz="8" w:space="0" w:color="000000"/>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说明</w:t>
            </w:r>
          </w:p>
        </w:tc>
      </w:tr>
      <w:tr>
        <w:tblPrEx>
          <w:tblW w:w="8060" w:type="dxa"/>
          <w:jc w:val="center"/>
          <w:tblCellSpacing w:w="0" w:type="dxa"/>
          <w:tblInd w:w="168" w:type="dxa"/>
          <w:tblCellMar>
            <w:top w:w="15" w:type="dxa"/>
            <w:left w:w="15" w:type="dxa"/>
            <w:bottom w:w="15" w:type="dxa"/>
            <w:right w:w="15" w:type="dxa"/>
          </w:tblCellMar>
          <w:tblLook w:val="05E0"/>
        </w:tblPrEx>
        <w:trPr>
          <w:trHeight w:val="890"/>
          <w:tblCellSpacing w:w="0" w:type="dxa"/>
          <w:jc w:val="center"/>
        </w:trPr>
        <w:tc>
          <w:tcPr>
            <w:tcW w:w="1370"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1935"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建筑面积</w:t>
            </w:r>
          </w:p>
        </w:tc>
        <w:tc>
          <w:tcPr>
            <w:tcW w:w="1821"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16608.18</w:t>
            </w:r>
          </w:p>
        </w:tc>
        <w:tc>
          <w:tcPr>
            <w:tcW w:w="1409"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985"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60" w:type="dxa"/>
          <w:jc w:val="center"/>
          <w:tblCellSpacing w:w="0" w:type="dxa"/>
          <w:tblInd w:w="168" w:type="dxa"/>
          <w:tblCellMar>
            <w:top w:w="15" w:type="dxa"/>
            <w:left w:w="15" w:type="dxa"/>
            <w:bottom w:w="15" w:type="dxa"/>
            <w:right w:w="15" w:type="dxa"/>
          </w:tblCellMar>
          <w:tblLook w:val="05E0"/>
        </w:tblPrEx>
        <w:trPr>
          <w:trHeight w:val="1220"/>
          <w:tblCellSpacing w:w="0" w:type="dxa"/>
          <w:jc w:val="center"/>
        </w:trPr>
        <w:tc>
          <w:tcPr>
            <w:tcW w:w="1370"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1935"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室内保洁面积</w:t>
            </w:r>
          </w:p>
        </w:tc>
        <w:tc>
          <w:tcPr>
            <w:tcW w:w="1821"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12456.14</w:t>
            </w:r>
          </w:p>
        </w:tc>
        <w:tc>
          <w:tcPr>
            <w:tcW w:w="1409"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985"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60" w:type="dxa"/>
          <w:jc w:val="center"/>
          <w:tblCellSpacing w:w="0" w:type="dxa"/>
          <w:tblInd w:w="168" w:type="dxa"/>
          <w:tblCellMar>
            <w:top w:w="15" w:type="dxa"/>
            <w:left w:w="15" w:type="dxa"/>
            <w:bottom w:w="15" w:type="dxa"/>
            <w:right w:w="15" w:type="dxa"/>
          </w:tblCellMar>
          <w:tblLook w:val="05E0"/>
        </w:tblPrEx>
        <w:trPr>
          <w:trHeight w:val="1220"/>
          <w:tblCellSpacing w:w="0" w:type="dxa"/>
          <w:jc w:val="center"/>
        </w:trPr>
        <w:tc>
          <w:tcPr>
            <w:tcW w:w="1370"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3</w:t>
            </w:r>
          </w:p>
        </w:tc>
        <w:tc>
          <w:tcPr>
            <w:tcW w:w="1935"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值班室</w:t>
            </w:r>
          </w:p>
        </w:tc>
        <w:tc>
          <w:tcPr>
            <w:tcW w:w="1821"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1409"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985"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60" w:type="dxa"/>
          <w:jc w:val="center"/>
          <w:tblCellSpacing w:w="0" w:type="dxa"/>
          <w:tblInd w:w="168" w:type="dxa"/>
          <w:tblCellMar>
            <w:top w:w="15" w:type="dxa"/>
            <w:left w:w="15" w:type="dxa"/>
            <w:bottom w:w="15" w:type="dxa"/>
            <w:right w:w="15" w:type="dxa"/>
          </w:tblCellMar>
          <w:tblLook w:val="05E0"/>
        </w:tblPrEx>
        <w:trPr>
          <w:trHeight w:val="890"/>
          <w:tblCellSpacing w:w="0" w:type="dxa"/>
          <w:jc w:val="center"/>
        </w:trPr>
        <w:tc>
          <w:tcPr>
            <w:tcW w:w="1370"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4</w:t>
            </w:r>
          </w:p>
        </w:tc>
        <w:tc>
          <w:tcPr>
            <w:tcW w:w="1935"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卫生间</w:t>
            </w:r>
          </w:p>
        </w:tc>
        <w:tc>
          <w:tcPr>
            <w:tcW w:w="1821"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28</w:t>
            </w:r>
          </w:p>
        </w:tc>
        <w:tc>
          <w:tcPr>
            <w:tcW w:w="1409"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985"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60" w:type="dxa"/>
          <w:jc w:val="center"/>
          <w:tblCellSpacing w:w="0" w:type="dxa"/>
          <w:tblInd w:w="168" w:type="dxa"/>
          <w:tblCellMar>
            <w:top w:w="15" w:type="dxa"/>
            <w:left w:w="15" w:type="dxa"/>
            <w:bottom w:w="15" w:type="dxa"/>
            <w:right w:w="15" w:type="dxa"/>
          </w:tblCellMar>
          <w:tblLook w:val="05E0"/>
        </w:tblPrEx>
        <w:trPr>
          <w:trHeight w:val="1220"/>
          <w:tblCellSpacing w:w="0" w:type="dxa"/>
          <w:jc w:val="center"/>
        </w:trPr>
        <w:tc>
          <w:tcPr>
            <w:tcW w:w="1370"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5</w:t>
            </w:r>
          </w:p>
        </w:tc>
        <w:tc>
          <w:tcPr>
            <w:tcW w:w="1935"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p>
        </w:tc>
        <w:tc>
          <w:tcPr>
            <w:tcW w:w="1821"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w:t>
            </w:r>
          </w:p>
        </w:tc>
        <w:tc>
          <w:tcPr>
            <w:tcW w:w="1409"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985"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此为需要打扫办公室数量</w:t>
            </w:r>
          </w:p>
        </w:tc>
      </w:tr>
      <w:tr>
        <w:tblPrEx>
          <w:tblW w:w="8060" w:type="dxa"/>
          <w:jc w:val="center"/>
          <w:tblCellSpacing w:w="0" w:type="dxa"/>
          <w:tblInd w:w="168" w:type="dxa"/>
          <w:tblCellMar>
            <w:top w:w="15" w:type="dxa"/>
            <w:left w:w="15" w:type="dxa"/>
            <w:bottom w:w="15" w:type="dxa"/>
            <w:right w:w="15" w:type="dxa"/>
          </w:tblCellMar>
          <w:tblLook w:val="05E0"/>
        </w:tblPrEx>
        <w:trPr>
          <w:trHeight w:val="890"/>
          <w:tblCellSpacing w:w="0" w:type="dxa"/>
          <w:jc w:val="center"/>
        </w:trPr>
        <w:tc>
          <w:tcPr>
            <w:tcW w:w="1370"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6</w:t>
            </w:r>
          </w:p>
        </w:tc>
        <w:tc>
          <w:tcPr>
            <w:tcW w:w="1935"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会议室</w:t>
            </w:r>
          </w:p>
        </w:tc>
        <w:tc>
          <w:tcPr>
            <w:tcW w:w="1821"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16</w:t>
            </w:r>
          </w:p>
        </w:tc>
        <w:tc>
          <w:tcPr>
            <w:tcW w:w="1409"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985"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60" w:type="dxa"/>
          <w:jc w:val="center"/>
          <w:tblCellSpacing w:w="0" w:type="dxa"/>
          <w:tblInd w:w="168" w:type="dxa"/>
          <w:tblCellMar>
            <w:top w:w="15" w:type="dxa"/>
            <w:left w:w="15" w:type="dxa"/>
            <w:bottom w:w="15" w:type="dxa"/>
            <w:right w:w="15" w:type="dxa"/>
          </w:tblCellMar>
          <w:tblLook w:val="05E0"/>
        </w:tblPrEx>
        <w:trPr>
          <w:trHeight w:val="890"/>
          <w:tblCellSpacing w:w="0" w:type="dxa"/>
          <w:jc w:val="center"/>
        </w:trPr>
        <w:tc>
          <w:tcPr>
            <w:tcW w:w="1370"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7</w:t>
            </w:r>
          </w:p>
        </w:tc>
        <w:tc>
          <w:tcPr>
            <w:tcW w:w="1935"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食堂</w:t>
            </w:r>
          </w:p>
        </w:tc>
        <w:tc>
          <w:tcPr>
            <w:tcW w:w="1821"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1409"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985"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60" w:type="dxa"/>
          <w:jc w:val="center"/>
          <w:tblCellSpacing w:w="0" w:type="dxa"/>
          <w:tblInd w:w="168" w:type="dxa"/>
          <w:tblCellMar>
            <w:top w:w="15" w:type="dxa"/>
            <w:left w:w="15" w:type="dxa"/>
            <w:bottom w:w="15" w:type="dxa"/>
            <w:right w:w="15" w:type="dxa"/>
          </w:tblCellMar>
          <w:tblLook w:val="05E0"/>
        </w:tblPrEx>
        <w:trPr>
          <w:trHeight w:val="1220"/>
          <w:tblCellSpacing w:w="0" w:type="dxa"/>
          <w:jc w:val="center"/>
        </w:trPr>
        <w:tc>
          <w:tcPr>
            <w:tcW w:w="1370" w:type="dxa"/>
            <w:tcBorders>
              <w:top w:val="single" w:sz="8" w:space="0" w:color="000000"/>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8</w:t>
            </w:r>
          </w:p>
        </w:tc>
        <w:tc>
          <w:tcPr>
            <w:tcW w:w="1935" w:type="dxa"/>
            <w:tcBorders>
              <w:top w:val="single" w:sz="8" w:space="0" w:color="000000"/>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机动车泊车位</w:t>
            </w:r>
          </w:p>
        </w:tc>
        <w:tc>
          <w:tcPr>
            <w:tcW w:w="1821" w:type="dxa"/>
            <w:tcBorders>
              <w:top w:val="single" w:sz="8" w:space="0" w:color="000000"/>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13</w:t>
            </w:r>
            <w:r>
              <w:rPr>
                <w:rFonts w:ascii="仿宋_GB2312" w:eastAsia="仿宋_GB2312" w:hAnsi="仿宋_GB2312" w:cs="仿宋_GB2312"/>
                <w:b w:val="0"/>
                <w:bCs w:val="0"/>
                <w:i w:val="0"/>
                <w:iCs w:val="0"/>
                <w:smallCaps w:val="0"/>
                <w:color w:val="000000"/>
              </w:rPr>
              <w:t>0</w:t>
            </w:r>
          </w:p>
        </w:tc>
        <w:tc>
          <w:tcPr>
            <w:tcW w:w="1409" w:type="dxa"/>
            <w:tcBorders>
              <w:top w:val="single" w:sz="8" w:space="0" w:color="000000"/>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985" w:type="dxa"/>
            <w:tcBorders>
              <w:top w:val="single" w:sz="8" w:space="0" w:color="000000"/>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60" w:type="dxa"/>
          <w:jc w:val="center"/>
          <w:tblCellSpacing w:w="0" w:type="dxa"/>
          <w:tblInd w:w="168" w:type="dxa"/>
          <w:tblCellMar>
            <w:top w:w="15" w:type="dxa"/>
            <w:left w:w="15" w:type="dxa"/>
            <w:bottom w:w="15" w:type="dxa"/>
            <w:right w:w="15" w:type="dxa"/>
          </w:tblCellMar>
          <w:tblLook w:val="05E0"/>
        </w:tblPrEx>
        <w:trPr>
          <w:trHeight w:val="1220"/>
          <w:tblCellSpacing w:w="0" w:type="dxa"/>
          <w:jc w:val="center"/>
        </w:trPr>
        <w:tc>
          <w:tcPr>
            <w:tcW w:w="1370"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9</w:t>
            </w:r>
          </w:p>
        </w:tc>
        <w:tc>
          <w:tcPr>
            <w:tcW w:w="1935"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电教室</w:t>
            </w:r>
          </w:p>
        </w:tc>
        <w:tc>
          <w:tcPr>
            <w:tcW w:w="1821"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1409"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985"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60" w:type="dxa"/>
          <w:jc w:val="center"/>
          <w:tblCellSpacing w:w="0" w:type="dxa"/>
          <w:tblInd w:w="168" w:type="dxa"/>
          <w:tblCellMar>
            <w:top w:w="15" w:type="dxa"/>
            <w:left w:w="15" w:type="dxa"/>
            <w:bottom w:w="15" w:type="dxa"/>
            <w:right w:w="15" w:type="dxa"/>
          </w:tblCellMar>
          <w:tblLook w:val="05E0"/>
        </w:tblPrEx>
        <w:trPr>
          <w:trHeight w:val="1220"/>
          <w:tblCellSpacing w:w="0" w:type="dxa"/>
          <w:jc w:val="center"/>
        </w:trPr>
        <w:tc>
          <w:tcPr>
            <w:tcW w:w="1370"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w:t>
            </w:r>
          </w:p>
        </w:tc>
        <w:tc>
          <w:tcPr>
            <w:tcW w:w="1935"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机房</w:t>
            </w:r>
          </w:p>
        </w:tc>
        <w:tc>
          <w:tcPr>
            <w:tcW w:w="1821"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1409"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985"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60" w:type="dxa"/>
          <w:jc w:val="center"/>
          <w:tblCellSpacing w:w="0" w:type="dxa"/>
          <w:tblInd w:w="168" w:type="dxa"/>
          <w:tblCellMar>
            <w:top w:w="15" w:type="dxa"/>
            <w:left w:w="15" w:type="dxa"/>
            <w:bottom w:w="15" w:type="dxa"/>
            <w:right w:w="15" w:type="dxa"/>
          </w:tblCellMar>
          <w:tblLook w:val="05E0"/>
        </w:tblPrEx>
        <w:trPr>
          <w:trHeight w:val="1220"/>
          <w:tblCellSpacing w:w="0" w:type="dxa"/>
          <w:jc w:val="center"/>
        </w:trPr>
        <w:tc>
          <w:tcPr>
            <w:tcW w:w="1370"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w:t>
            </w:r>
          </w:p>
        </w:tc>
        <w:tc>
          <w:tcPr>
            <w:tcW w:w="1935"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库房</w:t>
            </w:r>
          </w:p>
        </w:tc>
        <w:tc>
          <w:tcPr>
            <w:tcW w:w="1821"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37</w:t>
            </w:r>
          </w:p>
        </w:tc>
        <w:tc>
          <w:tcPr>
            <w:tcW w:w="1409"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985" w:type="dxa"/>
            <w:tcBorders>
              <w:bottom w:val="single" w:sz="8" w:space="0" w:color="000000"/>
              <w:right w:val="single" w:sz="8" w:space="0" w:color="000000"/>
            </w:tcBorders>
            <w:noWrap w:val="0"/>
            <w:tcMar>
              <w:top w:w="0" w:type="dxa"/>
              <w:left w:w="128" w:type="dxa"/>
              <w:bottom w:w="0" w:type="dxa"/>
              <w:right w:w="158"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bl>
    <w:p>
      <w:pPr>
        <w:pStyle w:val="18"/>
        <w:spacing w:before="0" w:after="0" w:line="360" w:lineRule="auto"/>
        <w:jc w:val="center"/>
        <w:rPr>
          <w:rFonts w:ascii="Times New Roman" w:eastAsia="Times New Roman" w:hAnsi="Times New Roman" w:cs="Times New Roman"/>
        </w:rPr>
      </w:pPr>
      <w:r>
        <w:t> </w:t>
      </w:r>
    </w:p>
    <w:p>
      <w:pPr>
        <w:pStyle w:val="18"/>
        <w:spacing w:before="0" w:after="0" w:line="360" w:lineRule="auto"/>
        <w:jc w:val="center"/>
        <w:rPr>
          <w:rFonts w:ascii="Times New Roman" w:eastAsia="Times New Roman" w:hAnsi="Times New Roman" w:cs="Times New Roman"/>
        </w:rPr>
      </w:pPr>
      <w:r>
        <w:t> </w:t>
      </w:r>
    </w:p>
    <w:p>
      <w:pPr>
        <w:pStyle w:val="18"/>
        <w:spacing w:before="0" w:after="0" w:line="360" w:lineRule="auto"/>
        <w:jc w:val="center"/>
        <w:rPr>
          <w:rFonts w:ascii="Times New Roman" w:eastAsia="Times New Roman" w:hAnsi="Times New Roman" w:cs="Times New Roman"/>
        </w:rPr>
      </w:pPr>
      <w:r>
        <w:rPr>
          <w:rFonts w:ascii="仿宋_GB2312" w:eastAsia="仿宋_GB2312" w:hAnsi="仿宋_GB2312" w:cs="仿宋_GB2312"/>
          <w:b/>
          <w:bCs/>
          <w:sz w:val="28"/>
          <w:szCs w:val="28"/>
        </w:rPr>
        <w:t>机关楼（</w:t>
      </w:r>
      <w:r>
        <w:rPr>
          <w:rFonts w:ascii="仿宋_GB2312" w:eastAsia="仿宋_GB2312" w:hAnsi="仿宋_GB2312" w:cs="仿宋_GB2312"/>
          <w:b/>
          <w:bCs/>
          <w:sz w:val="28"/>
          <w:szCs w:val="28"/>
        </w:rPr>
        <w:t>三亚路</w:t>
      </w:r>
      <w:r>
        <w:rPr>
          <w:rFonts w:ascii="仿宋_GB2312" w:eastAsia="仿宋_GB2312" w:hAnsi="仿宋_GB2312" w:cs="仿宋_GB2312"/>
          <w:b/>
          <w:bCs/>
          <w:sz w:val="28"/>
          <w:szCs w:val="28"/>
        </w:rPr>
        <w:t>33</w:t>
      </w:r>
      <w:r>
        <w:rPr>
          <w:rFonts w:ascii="仿宋_GB2312" w:eastAsia="仿宋_GB2312" w:hAnsi="仿宋_GB2312" w:cs="仿宋_GB2312"/>
          <w:b/>
          <w:bCs/>
          <w:sz w:val="28"/>
          <w:szCs w:val="28"/>
        </w:rPr>
        <w:t>号）房屋主要配置</w:t>
      </w:r>
    </w:p>
    <w:tbl>
      <w:tblPr>
        <w:tblStyle w:val="20"/>
        <w:tblW w:w="9386" w:type="dxa"/>
        <w:jc w:val="center"/>
        <w:tblCellSpacing w:w="0" w:type="dxa"/>
        <w:tblInd w:w="168" w:type="dxa"/>
        <w:tblCellMar>
          <w:top w:w="15" w:type="dxa"/>
          <w:left w:w="15" w:type="dxa"/>
          <w:bottom w:w="15" w:type="dxa"/>
          <w:right w:w="15" w:type="dxa"/>
        </w:tblCellMar>
        <w:tblLook w:val="05E0"/>
      </w:tblPr>
      <w:tblGrid>
        <w:gridCol w:w="752"/>
        <w:gridCol w:w="8634"/>
      </w:tblGrid>
      <w:tr>
        <w:tblPrEx>
          <w:tblW w:w="9386" w:type="dxa"/>
          <w:jc w:val="center"/>
          <w:tblCellSpacing w:w="0" w:type="dxa"/>
          <w:tblInd w:w="168" w:type="dxa"/>
          <w:tblCellMar>
            <w:top w:w="15" w:type="dxa"/>
            <w:left w:w="15" w:type="dxa"/>
            <w:bottom w:w="15" w:type="dxa"/>
            <w:right w:w="15" w:type="dxa"/>
          </w:tblCellMar>
          <w:tblLook w:val="05E0"/>
        </w:tblPrEx>
        <w:trPr>
          <w:trHeight w:val="765"/>
          <w:tblCellSpacing w:w="0" w:type="dxa"/>
          <w:jc w:val="center"/>
        </w:trPr>
        <w:tc>
          <w:tcPr>
            <w:tcW w:w="1988" w:type="dxa"/>
            <w:tcBorders>
              <w:top w:val="single" w:sz="8" w:space="0" w:color="000000"/>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楼层</w:t>
            </w:r>
          </w:p>
        </w:tc>
        <w:tc>
          <w:tcPr>
            <w:tcW w:w="8572" w:type="dxa"/>
            <w:tcBorders>
              <w:top w:val="single" w:sz="8" w:space="0" w:color="000000"/>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使用功能</w:t>
            </w:r>
          </w:p>
        </w:tc>
      </w:tr>
      <w:tr>
        <w:tblPrEx>
          <w:tblW w:w="9386" w:type="dxa"/>
          <w:jc w:val="center"/>
          <w:tblCellSpacing w:w="0" w:type="dxa"/>
          <w:tblInd w:w="168" w:type="dxa"/>
          <w:tblCellMar>
            <w:top w:w="15" w:type="dxa"/>
            <w:left w:w="15" w:type="dxa"/>
            <w:bottom w:w="15" w:type="dxa"/>
            <w:right w:w="15" w:type="dxa"/>
          </w:tblCellMar>
          <w:tblLook w:val="05E0"/>
        </w:tblPrEx>
        <w:trPr>
          <w:trHeight w:val="743"/>
          <w:tblCellSpacing w:w="0" w:type="dxa"/>
          <w:jc w:val="center"/>
        </w:trPr>
        <w:tc>
          <w:tcPr>
            <w:tcW w:w="1988"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八</w:t>
            </w:r>
            <w:r>
              <w:rPr>
                <w:rFonts w:ascii="仿宋_GB2312" w:eastAsia="仿宋_GB2312" w:hAnsi="仿宋_GB2312" w:cs="仿宋_GB2312"/>
                <w:b w:val="0"/>
                <w:bCs w:val="0"/>
                <w:i w:val="0"/>
                <w:iCs w:val="0"/>
                <w:smallCaps w:val="0"/>
                <w:color w:val="000000"/>
              </w:rPr>
              <w:t>楼</w:t>
            </w:r>
          </w:p>
        </w:tc>
        <w:tc>
          <w:tcPr>
            <w:tcW w:w="8572"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r>
              <w:rPr>
                <w:rFonts w:ascii="仿宋_GB2312" w:eastAsia="仿宋_GB2312" w:hAnsi="仿宋_GB2312" w:cs="仿宋_GB2312"/>
                <w:b w:val="0"/>
                <w:bCs w:val="0"/>
                <w:i w:val="0"/>
                <w:iCs w:val="0"/>
                <w:smallCaps w:val="0"/>
                <w:color w:val="000000"/>
              </w:rPr>
              <w:t>、</w:t>
            </w:r>
            <w:r>
              <w:rPr>
                <w:rFonts w:ascii="仿宋_GB2312" w:eastAsia="仿宋_GB2312" w:hAnsi="仿宋_GB2312" w:cs="仿宋_GB2312"/>
                <w:b w:val="0"/>
                <w:bCs w:val="0"/>
                <w:i w:val="0"/>
                <w:iCs w:val="0"/>
                <w:smallCaps w:val="0"/>
                <w:color w:val="000000"/>
              </w:rPr>
              <w:t>会议室、</w:t>
            </w:r>
            <w:r>
              <w:rPr>
                <w:rFonts w:ascii="仿宋_GB2312" w:eastAsia="仿宋_GB2312" w:hAnsi="仿宋_GB2312" w:cs="仿宋_GB2312"/>
                <w:b w:val="0"/>
                <w:bCs w:val="0"/>
                <w:i w:val="0"/>
                <w:iCs w:val="0"/>
                <w:smallCaps w:val="0"/>
                <w:color w:val="000000"/>
              </w:rPr>
              <w:t>库房、活动室、</w:t>
            </w:r>
            <w:r>
              <w:rPr>
                <w:rFonts w:ascii="仿宋_GB2312" w:eastAsia="仿宋_GB2312" w:hAnsi="仿宋_GB2312" w:cs="仿宋_GB2312"/>
                <w:b w:val="0"/>
                <w:bCs w:val="0"/>
                <w:i w:val="0"/>
                <w:iCs w:val="0"/>
                <w:smallCaps w:val="0"/>
                <w:color w:val="000000"/>
              </w:rPr>
              <w:t>卫生间</w:t>
            </w:r>
            <w:r>
              <w:rPr>
                <w:rFonts w:ascii="仿宋_GB2312" w:eastAsia="仿宋_GB2312" w:hAnsi="仿宋_GB2312" w:cs="仿宋_GB2312"/>
                <w:b w:val="0"/>
                <w:bCs w:val="0"/>
                <w:i w:val="0"/>
                <w:iCs w:val="0"/>
                <w:smallCaps w:val="0"/>
                <w:color w:val="000000"/>
              </w:rPr>
              <w:t>。</w:t>
            </w:r>
          </w:p>
        </w:tc>
      </w:tr>
      <w:tr>
        <w:tblPrEx>
          <w:tblW w:w="9386" w:type="dxa"/>
          <w:jc w:val="center"/>
          <w:tblCellSpacing w:w="0" w:type="dxa"/>
          <w:tblInd w:w="168" w:type="dxa"/>
          <w:tblCellMar>
            <w:top w:w="15" w:type="dxa"/>
            <w:left w:w="15" w:type="dxa"/>
            <w:bottom w:w="15" w:type="dxa"/>
            <w:right w:w="15" w:type="dxa"/>
          </w:tblCellMar>
          <w:tblLook w:val="05E0"/>
        </w:tblPrEx>
        <w:trPr>
          <w:trHeight w:val="743"/>
          <w:tblCellSpacing w:w="0" w:type="dxa"/>
          <w:jc w:val="center"/>
        </w:trPr>
        <w:tc>
          <w:tcPr>
            <w:tcW w:w="1988"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七楼</w:t>
            </w:r>
          </w:p>
        </w:tc>
        <w:tc>
          <w:tcPr>
            <w:tcW w:w="8572"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r>
              <w:rPr>
                <w:rFonts w:ascii="仿宋_GB2312" w:eastAsia="仿宋_GB2312" w:hAnsi="仿宋_GB2312" w:cs="仿宋_GB2312"/>
                <w:b w:val="0"/>
                <w:bCs w:val="0"/>
                <w:i w:val="0"/>
                <w:iCs w:val="0"/>
                <w:smallCaps w:val="0"/>
                <w:color w:val="000000"/>
              </w:rPr>
              <w:t>库房</w:t>
            </w:r>
            <w:r>
              <w:rPr>
                <w:rFonts w:ascii="仿宋_GB2312" w:eastAsia="仿宋_GB2312" w:hAnsi="仿宋_GB2312" w:cs="仿宋_GB2312"/>
                <w:b w:val="0"/>
                <w:bCs w:val="0"/>
                <w:i w:val="0"/>
                <w:iCs w:val="0"/>
                <w:smallCaps w:val="0"/>
                <w:color w:val="000000"/>
              </w:rPr>
              <w:t>、会议室、卫生间</w:t>
            </w:r>
            <w:r>
              <w:rPr>
                <w:rFonts w:ascii="仿宋_GB2312" w:eastAsia="仿宋_GB2312" w:hAnsi="仿宋_GB2312" w:cs="仿宋_GB2312"/>
                <w:b w:val="0"/>
                <w:bCs w:val="0"/>
                <w:i w:val="0"/>
                <w:iCs w:val="0"/>
                <w:smallCaps w:val="0"/>
                <w:color w:val="000000"/>
              </w:rPr>
              <w:t>。</w:t>
            </w:r>
          </w:p>
        </w:tc>
      </w:tr>
      <w:tr>
        <w:tblPrEx>
          <w:tblW w:w="9386" w:type="dxa"/>
          <w:jc w:val="center"/>
          <w:tblCellSpacing w:w="0" w:type="dxa"/>
          <w:tblInd w:w="168" w:type="dxa"/>
          <w:tblCellMar>
            <w:top w:w="15" w:type="dxa"/>
            <w:left w:w="15" w:type="dxa"/>
            <w:bottom w:w="15" w:type="dxa"/>
            <w:right w:w="15" w:type="dxa"/>
          </w:tblCellMar>
          <w:tblLook w:val="05E0"/>
        </w:tblPrEx>
        <w:trPr>
          <w:trHeight w:val="743"/>
          <w:tblCellSpacing w:w="0" w:type="dxa"/>
          <w:jc w:val="center"/>
        </w:trPr>
        <w:tc>
          <w:tcPr>
            <w:tcW w:w="1988"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六楼</w:t>
            </w:r>
          </w:p>
        </w:tc>
        <w:tc>
          <w:tcPr>
            <w:tcW w:w="8572"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r>
              <w:rPr>
                <w:rFonts w:ascii="仿宋_GB2312" w:eastAsia="仿宋_GB2312" w:hAnsi="仿宋_GB2312" w:cs="仿宋_GB2312"/>
                <w:b w:val="0"/>
                <w:bCs w:val="0"/>
                <w:i w:val="0"/>
                <w:iCs w:val="0"/>
                <w:smallCaps w:val="0"/>
                <w:color w:val="000000"/>
              </w:rPr>
              <w:t>、</w:t>
            </w:r>
            <w:r>
              <w:rPr>
                <w:rFonts w:ascii="仿宋_GB2312" w:eastAsia="仿宋_GB2312" w:hAnsi="仿宋_GB2312" w:cs="仿宋_GB2312"/>
                <w:b w:val="0"/>
                <w:bCs w:val="0"/>
                <w:i w:val="0"/>
                <w:iCs w:val="0"/>
                <w:smallCaps w:val="0"/>
                <w:color w:val="000000"/>
              </w:rPr>
              <w:t>会议室、</w:t>
            </w:r>
            <w:r>
              <w:rPr>
                <w:rFonts w:ascii="仿宋_GB2312" w:eastAsia="仿宋_GB2312" w:hAnsi="仿宋_GB2312" w:cs="仿宋_GB2312"/>
                <w:b w:val="0"/>
                <w:bCs w:val="0"/>
                <w:i w:val="0"/>
                <w:iCs w:val="0"/>
                <w:smallCaps w:val="0"/>
                <w:color w:val="000000"/>
              </w:rPr>
              <w:t>库房、机房</w:t>
            </w:r>
            <w:r>
              <w:rPr>
                <w:rFonts w:ascii="仿宋_GB2312" w:eastAsia="仿宋_GB2312" w:hAnsi="仿宋_GB2312" w:cs="仿宋_GB2312"/>
                <w:b w:val="0"/>
                <w:bCs w:val="0"/>
                <w:i w:val="0"/>
                <w:iCs w:val="0"/>
                <w:smallCaps w:val="0"/>
                <w:color w:val="000000"/>
              </w:rPr>
              <w:t>、卫生间</w:t>
            </w:r>
            <w:r>
              <w:rPr>
                <w:rFonts w:ascii="仿宋_GB2312" w:eastAsia="仿宋_GB2312" w:hAnsi="仿宋_GB2312" w:cs="仿宋_GB2312"/>
                <w:b w:val="0"/>
                <w:bCs w:val="0"/>
                <w:i w:val="0"/>
                <w:iCs w:val="0"/>
                <w:smallCaps w:val="0"/>
                <w:color w:val="000000"/>
              </w:rPr>
              <w:t>。</w:t>
            </w:r>
          </w:p>
        </w:tc>
      </w:tr>
      <w:tr>
        <w:tblPrEx>
          <w:tblW w:w="9386" w:type="dxa"/>
          <w:jc w:val="center"/>
          <w:tblCellSpacing w:w="0" w:type="dxa"/>
          <w:tblInd w:w="168" w:type="dxa"/>
          <w:tblCellMar>
            <w:top w:w="15" w:type="dxa"/>
            <w:left w:w="15" w:type="dxa"/>
            <w:bottom w:w="15" w:type="dxa"/>
            <w:right w:w="15" w:type="dxa"/>
          </w:tblCellMar>
          <w:tblLook w:val="05E0"/>
        </w:tblPrEx>
        <w:trPr>
          <w:trHeight w:val="743"/>
          <w:tblCellSpacing w:w="0" w:type="dxa"/>
          <w:jc w:val="center"/>
        </w:trPr>
        <w:tc>
          <w:tcPr>
            <w:tcW w:w="1988"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五楼</w:t>
            </w:r>
          </w:p>
        </w:tc>
        <w:tc>
          <w:tcPr>
            <w:tcW w:w="8572"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r>
              <w:rPr>
                <w:rFonts w:ascii="仿宋_GB2312" w:eastAsia="仿宋_GB2312" w:hAnsi="仿宋_GB2312" w:cs="仿宋_GB2312"/>
                <w:b w:val="0"/>
                <w:bCs w:val="0"/>
                <w:i w:val="0"/>
                <w:iCs w:val="0"/>
                <w:smallCaps w:val="0"/>
                <w:color w:val="000000"/>
              </w:rPr>
              <w:t>会议室</w:t>
            </w:r>
            <w:r>
              <w:rPr>
                <w:rFonts w:ascii="仿宋_GB2312" w:eastAsia="仿宋_GB2312" w:hAnsi="仿宋_GB2312" w:cs="仿宋_GB2312"/>
                <w:b w:val="0"/>
                <w:bCs w:val="0"/>
                <w:i w:val="0"/>
                <w:iCs w:val="0"/>
                <w:smallCaps w:val="0"/>
                <w:color w:val="000000"/>
              </w:rPr>
              <w:t>、卫生间。</w:t>
            </w:r>
          </w:p>
        </w:tc>
      </w:tr>
      <w:tr>
        <w:tblPrEx>
          <w:tblW w:w="9386" w:type="dxa"/>
          <w:jc w:val="center"/>
          <w:tblCellSpacing w:w="0" w:type="dxa"/>
          <w:tblInd w:w="168" w:type="dxa"/>
          <w:tblCellMar>
            <w:top w:w="15" w:type="dxa"/>
            <w:left w:w="15" w:type="dxa"/>
            <w:bottom w:w="15" w:type="dxa"/>
            <w:right w:w="15" w:type="dxa"/>
          </w:tblCellMar>
          <w:tblLook w:val="05E0"/>
        </w:tblPrEx>
        <w:trPr>
          <w:trHeight w:val="743"/>
          <w:tblCellSpacing w:w="0" w:type="dxa"/>
          <w:jc w:val="center"/>
        </w:trPr>
        <w:tc>
          <w:tcPr>
            <w:tcW w:w="1988"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四楼</w:t>
            </w:r>
          </w:p>
        </w:tc>
        <w:tc>
          <w:tcPr>
            <w:tcW w:w="8572"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r>
              <w:rPr>
                <w:rFonts w:ascii="仿宋_GB2312" w:eastAsia="仿宋_GB2312" w:hAnsi="仿宋_GB2312" w:cs="仿宋_GB2312"/>
                <w:b w:val="0"/>
                <w:bCs w:val="0"/>
                <w:i w:val="0"/>
                <w:iCs w:val="0"/>
                <w:smallCaps w:val="0"/>
                <w:color w:val="000000"/>
              </w:rPr>
              <w:t>会议室</w:t>
            </w:r>
            <w:r>
              <w:rPr>
                <w:rFonts w:ascii="仿宋_GB2312" w:eastAsia="仿宋_GB2312" w:hAnsi="仿宋_GB2312" w:cs="仿宋_GB2312"/>
                <w:b w:val="0"/>
                <w:bCs w:val="0"/>
                <w:i w:val="0"/>
                <w:iCs w:val="0"/>
                <w:smallCaps w:val="0"/>
                <w:color w:val="000000"/>
              </w:rPr>
              <w:t>、</w:t>
            </w:r>
            <w:r>
              <w:rPr>
                <w:rFonts w:ascii="仿宋_GB2312" w:eastAsia="仿宋_GB2312" w:hAnsi="仿宋_GB2312" w:cs="仿宋_GB2312"/>
                <w:b w:val="0"/>
                <w:bCs w:val="0"/>
                <w:i w:val="0"/>
                <w:iCs w:val="0"/>
                <w:smallCaps w:val="0"/>
                <w:color w:val="000000"/>
              </w:rPr>
              <w:t>电教室、</w:t>
            </w:r>
            <w:r>
              <w:rPr>
                <w:rFonts w:ascii="仿宋_GB2312" w:eastAsia="仿宋_GB2312" w:hAnsi="仿宋_GB2312" w:cs="仿宋_GB2312"/>
                <w:b w:val="0"/>
                <w:bCs w:val="0"/>
                <w:i w:val="0"/>
                <w:iCs w:val="0"/>
                <w:smallCaps w:val="0"/>
                <w:color w:val="000000"/>
              </w:rPr>
              <w:t>卫生间。</w:t>
            </w:r>
          </w:p>
        </w:tc>
      </w:tr>
      <w:tr>
        <w:tblPrEx>
          <w:tblW w:w="9386" w:type="dxa"/>
          <w:jc w:val="center"/>
          <w:tblCellSpacing w:w="0" w:type="dxa"/>
          <w:tblInd w:w="168" w:type="dxa"/>
          <w:tblCellMar>
            <w:top w:w="15" w:type="dxa"/>
            <w:left w:w="15" w:type="dxa"/>
            <w:bottom w:w="15" w:type="dxa"/>
            <w:right w:w="15" w:type="dxa"/>
          </w:tblCellMar>
          <w:tblLook w:val="05E0"/>
        </w:tblPrEx>
        <w:trPr>
          <w:trHeight w:val="743"/>
          <w:tblCellSpacing w:w="0" w:type="dxa"/>
          <w:jc w:val="center"/>
        </w:trPr>
        <w:tc>
          <w:tcPr>
            <w:tcW w:w="1988"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三楼</w:t>
            </w:r>
          </w:p>
        </w:tc>
        <w:tc>
          <w:tcPr>
            <w:tcW w:w="8572"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r>
              <w:rPr>
                <w:rFonts w:ascii="仿宋_GB2312" w:eastAsia="仿宋_GB2312" w:hAnsi="仿宋_GB2312" w:cs="仿宋_GB2312"/>
                <w:b w:val="0"/>
                <w:bCs w:val="0"/>
                <w:i w:val="0"/>
                <w:iCs w:val="0"/>
                <w:smallCaps w:val="0"/>
                <w:color w:val="000000"/>
              </w:rPr>
              <w:t>库房</w:t>
            </w:r>
            <w:r>
              <w:rPr>
                <w:rFonts w:ascii="仿宋_GB2312" w:eastAsia="仿宋_GB2312" w:hAnsi="仿宋_GB2312" w:cs="仿宋_GB2312"/>
                <w:b w:val="0"/>
                <w:bCs w:val="0"/>
                <w:i w:val="0"/>
                <w:iCs w:val="0"/>
                <w:smallCaps w:val="0"/>
                <w:color w:val="000000"/>
              </w:rPr>
              <w:t>、卫生间。</w:t>
            </w:r>
          </w:p>
        </w:tc>
      </w:tr>
      <w:tr>
        <w:tblPrEx>
          <w:tblW w:w="9386" w:type="dxa"/>
          <w:jc w:val="center"/>
          <w:tblCellSpacing w:w="0" w:type="dxa"/>
          <w:tblInd w:w="168" w:type="dxa"/>
          <w:tblCellMar>
            <w:top w:w="15" w:type="dxa"/>
            <w:left w:w="15" w:type="dxa"/>
            <w:bottom w:w="15" w:type="dxa"/>
            <w:right w:w="15" w:type="dxa"/>
          </w:tblCellMar>
          <w:tblLook w:val="05E0"/>
        </w:tblPrEx>
        <w:trPr>
          <w:trHeight w:val="743"/>
          <w:tblCellSpacing w:w="0" w:type="dxa"/>
          <w:jc w:val="center"/>
        </w:trPr>
        <w:tc>
          <w:tcPr>
            <w:tcW w:w="1988"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二楼</w:t>
            </w:r>
          </w:p>
        </w:tc>
        <w:tc>
          <w:tcPr>
            <w:tcW w:w="8572"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r>
              <w:rPr>
                <w:rFonts w:ascii="仿宋_GB2312" w:eastAsia="仿宋_GB2312" w:hAnsi="仿宋_GB2312" w:cs="仿宋_GB2312"/>
                <w:b w:val="0"/>
                <w:bCs w:val="0"/>
                <w:i w:val="0"/>
                <w:iCs w:val="0"/>
                <w:smallCaps w:val="0"/>
                <w:color w:val="000000"/>
              </w:rPr>
              <w:t>库房、会议室</w:t>
            </w:r>
            <w:r>
              <w:rPr>
                <w:rFonts w:ascii="仿宋_GB2312" w:eastAsia="仿宋_GB2312" w:hAnsi="仿宋_GB2312" w:cs="仿宋_GB2312"/>
                <w:b w:val="0"/>
                <w:bCs w:val="0"/>
                <w:i w:val="0"/>
                <w:iCs w:val="0"/>
                <w:smallCaps w:val="0"/>
                <w:color w:val="000000"/>
              </w:rPr>
              <w:t>、卫生间。</w:t>
            </w:r>
          </w:p>
        </w:tc>
      </w:tr>
      <w:tr>
        <w:tblPrEx>
          <w:tblW w:w="9386" w:type="dxa"/>
          <w:jc w:val="center"/>
          <w:tblCellSpacing w:w="0" w:type="dxa"/>
          <w:tblInd w:w="168" w:type="dxa"/>
          <w:tblCellMar>
            <w:top w:w="15" w:type="dxa"/>
            <w:left w:w="15" w:type="dxa"/>
            <w:bottom w:w="15" w:type="dxa"/>
            <w:right w:w="15" w:type="dxa"/>
          </w:tblCellMar>
          <w:tblLook w:val="05E0"/>
        </w:tblPrEx>
        <w:trPr>
          <w:trHeight w:val="743"/>
          <w:tblCellSpacing w:w="0" w:type="dxa"/>
          <w:jc w:val="center"/>
        </w:trPr>
        <w:tc>
          <w:tcPr>
            <w:tcW w:w="1988" w:type="dxa"/>
            <w:tcBorders>
              <w:top w:val="single" w:sz="8" w:space="0" w:color="000000"/>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2"/>
                <w:szCs w:val="22"/>
              </w:rPr>
              <w:t>一楼</w:t>
            </w:r>
          </w:p>
        </w:tc>
        <w:tc>
          <w:tcPr>
            <w:tcW w:w="8572" w:type="dxa"/>
            <w:tcBorders>
              <w:top w:val="single" w:sz="8" w:space="0" w:color="000000"/>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r>
              <w:rPr>
                <w:rFonts w:ascii="仿宋_GB2312" w:eastAsia="仿宋_GB2312" w:hAnsi="仿宋_GB2312" w:cs="仿宋_GB2312"/>
                <w:b w:val="0"/>
                <w:bCs w:val="0"/>
                <w:i w:val="0"/>
                <w:iCs w:val="0"/>
                <w:smallCaps w:val="0"/>
                <w:color w:val="000000"/>
              </w:rPr>
              <w:t>电教室、库房</w:t>
            </w:r>
            <w:r>
              <w:rPr>
                <w:rFonts w:ascii="仿宋_GB2312" w:eastAsia="仿宋_GB2312" w:hAnsi="仿宋_GB2312" w:cs="仿宋_GB2312"/>
                <w:b w:val="0"/>
                <w:bCs w:val="0"/>
                <w:i w:val="0"/>
                <w:iCs w:val="0"/>
                <w:smallCaps w:val="0"/>
                <w:color w:val="000000"/>
              </w:rPr>
              <w:t>、</w:t>
            </w:r>
            <w:r>
              <w:rPr>
                <w:rFonts w:ascii="仿宋_GB2312" w:eastAsia="仿宋_GB2312" w:hAnsi="仿宋_GB2312" w:cs="仿宋_GB2312"/>
                <w:b w:val="0"/>
                <w:bCs w:val="0"/>
                <w:i w:val="0"/>
                <w:iCs w:val="0"/>
                <w:smallCaps w:val="0"/>
                <w:color w:val="000000"/>
              </w:rPr>
              <w:t>活动室、</w:t>
            </w:r>
            <w:r>
              <w:rPr>
                <w:rFonts w:ascii="仿宋_GB2312" w:eastAsia="仿宋_GB2312" w:hAnsi="仿宋_GB2312" w:cs="仿宋_GB2312"/>
                <w:b w:val="0"/>
                <w:bCs w:val="0"/>
                <w:i w:val="0"/>
                <w:iCs w:val="0"/>
                <w:smallCaps w:val="0"/>
                <w:color w:val="000000"/>
              </w:rPr>
              <w:t>卫生间</w:t>
            </w:r>
            <w:r>
              <w:rPr>
                <w:rFonts w:ascii="仿宋_GB2312" w:eastAsia="仿宋_GB2312" w:hAnsi="仿宋_GB2312" w:cs="仿宋_GB2312"/>
                <w:b w:val="0"/>
                <w:bCs w:val="0"/>
                <w:i w:val="0"/>
                <w:iCs w:val="0"/>
                <w:smallCaps w:val="0"/>
                <w:color w:val="000000"/>
                <w:sz w:val="21"/>
                <w:szCs w:val="21"/>
              </w:rPr>
              <w:t>。</w:t>
            </w:r>
          </w:p>
        </w:tc>
      </w:tr>
      <w:tr>
        <w:tblPrEx>
          <w:tblW w:w="9386" w:type="dxa"/>
          <w:jc w:val="center"/>
          <w:tblCellSpacing w:w="0" w:type="dxa"/>
          <w:tblInd w:w="168" w:type="dxa"/>
          <w:tblCellMar>
            <w:top w:w="15" w:type="dxa"/>
            <w:left w:w="15" w:type="dxa"/>
            <w:bottom w:w="15" w:type="dxa"/>
            <w:right w:w="15" w:type="dxa"/>
          </w:tblCellMar>
          <w:tblLook w:val="05E0"/>
        </w:tblPrEx>
        <w:trPr>
          <w:trHeight w:val="743"/>
          <w:tblCellSpacing w:w="0" w:type="dxa"/>
          <w:jc w:val="center"/>
        </w:trPr>
        <w:tc>
          <w:tcPr>
            <w:tcW w:w="1988"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2"/>
                <w:szCs w:val="22"/>
              </w:rPr>
              <w:t>负一楼</w:t>
            </w:r>
          </w:p>
        </w:tc>
        <w:tc>
          <w:tcPr>
            <w:tcW w:w="8572"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消防泵房、水暖泵房、地下车位、配电室、仓库。</w:t>
            </w:r>
          </w:p>
        </w:tc>
      </w:tr>
    </w:tbl>
    <w:p>
      <w:pPr>
        <w:pStyle w:val="18"/>
        <w:spacing w:before="0" w:after="0" w:line="360" w:lineRule="auto"/>
        <w:jc w:val="center"/>
        <w:rPr>
          <w:rFonts w:ascii="Times New Roman" w:eastAsia="Times New Roman" w:hAnsi="Times New Roman" w:cs="Times New Roman"/>
        </w:rPr>
      </w:pPr>
      <w:r>
        <w:t> </w:t>
      </w:r>
    </w:p>
    <w:p>
      <w:pPr>
        <w:pStyle w:val="18"/>
        <w:spacing w:before="0" w:after="0" w:line="360" w:lineRule="auto"/>
        <w:jc w:val="center"/>
        <w:rPr>
          <w:rFonts w:ascii="Times New Roman" w:eastAsia="Times New Roman" w:hAnsi="Times New Roman" w:cs="Times New Roman"/>
        </w:rPr>
      </w:pPr>
      <w:r>
        <w:t> </w:t>
      </w:r>
    </w:p>
    <w:p>
      <w:pPr>
        <w:pStyle w:val="18"/>
        <w:spacing w:before="0" w:after="0" w:line="360" w:lineRule="auto"/>
        <w:jc w:val="center"/>
        <w:rPr>
          <w:rFonts w:ascii="Times New Roman" w:eastAsia="Times New Roman" w:hAnsi="Times New Roman" w:cs="Times New Roman"/>
        </w:rPr>
      </w:pPr>
      <w:r>
        <w:t> </w:t>
      </w:r>
    </w:p>
    <w:p>
      <w:pPr>
        <w:pStyle w:val="18"/>
        <w:spacing w:before="0" w:after="0" w:line="360" w:lineRule="auto"/>
        <w:jc w:val="center"/>
        <w:rPr>
          <w:rFonts w:ascii="Times New Roman" w:eastAsia="Times New Roman" w:hAnsi="Times New Roman" w:cs="Times New Roman"/>
        </w:rPr>
      </w:pPr>
      <w:r>
        <w:rPr>
          <w:rFonts w:ascii="仿宋_GB2312" w:eastAsia="仿宋_GB2312" w:hAnsi="仿宋_GB2312" w:cs="仿宋_GB2312"/>
          <w:b/>
          <w:bCs/>
          <w:sz w:val="28"/>
          <w:szCs w:val="28"/>
        </w:rPr>
        <w:t>机关</w:t>
      </w:r>
      <w:r>
        <w:rPr>
          <w:rFonts w:ascii="仿宋_GB2312" w:eastAsia="仿宋_GB2312" w:hAnsi="仿宋_GB2312" w:cs="仿宋_GB2312"/>
          <w:b/>
          <w:bCs/>
          <w:sz w:val="28"/>
          <w:szCs w:val="28"/>
        </w:rPr>
        <w:t>食堂</w:t>
      </w:r>
      <w:r>
        <w:rPr>
          <w:rFonts w:ascii="仿宋_GB2312" w:eastAsia="仿宋_GB2312" w:hAnsi="仿宋_GB2312" w:cs="仿宋_GB2312"/>
          <w:b/>
          <w:bCs/>
          <w:sz w:val="28"/>
          <w:szCs w:val="28"/>
        </w:rPr>
        <w:t>（</w:t>
      </w:r>
      <w:r>
        <w:rPr>
          <w:rFonts w:ascii="仿宋_GB2312" w:eastAsia="仿宋_GB2312" w:hAnsi="仿宋_GB2312" w:cs="仿宋_GB2312"/>
          <w:b/>
          <w:bCs/>
          <w:sz w:val="28"/>
          <w:szCs w:val="28"/>
        </w:rPr>
        <w:t>三亚路</w:t>
      </w:r>
      <w:r>
        <w:rPr>
          <w:rFonts w:ascii="仿宋_GB2312" w:eastAsia="仿宋_GB2312" w:hAnsi="仿宋_GB2312" w:cs="仿宋_GB2312"/>
          <w:b/>
          <w:bCs/>
          <w:sz w:val="28"/>
          <w:szCs w:val="28"/>
        </w:rPr>
        <w:t>33</w:t>
      </w:r>
      <w:r>
        <w:rPr>
          <w:rFonts w:ascii="仿宋_GB2312" w:eastAsia="仿宋_GB2312" w:hAnsi="仿宋_GB2312" w:cs="仿宋_GB2312"/>
          <w:b/>
          <w:bCs/>
          <w:sz w:val="28"/>
          <w:szCs w:val="28"/>
        </w:rPr>
        <w:t>号）</w:t>
      </w:r>
      <w:r>
        <w:rPr>
          <w:rFonts w:ascii="Times New Roman" w:eastAsia="Times New Roman" w:hAnsi="Times New Roman" w:cs="Times New Roman"/>
          <w:b/>
          <w:bCs/>
          <w:sz w:val="28"/>
          <w:szCs w:val="28"/>
        </w:rPr>
        <w:t>房屋主要配置</w:t>
      </w:r>
    </w:p>
    <w:tbl>
      <w:tblPr>
        <w:tblStyle w:val="20"/>
        <w:tblW w:w="8180" w:type="dxa"/>
        <w:jc w:val="center"/>
        <w:tblCellSpacing w:w="0" w:type="dxa"/>
        <w:tblInd w:w="168" w:type="dxa"/>
        <w:tblCellMar>
          <w:top w:w="15" w:type="dxa"/>
          <w:left w:w="15" w:type="dxa"/>
          <w:bottom w:w="15" w:type="dxa"/>
          <w:right w:w="15" w:type="dxa"/>
        </w:tblCellMar>
        <w:tblLook w:val="05E0"/>
      </w:tblPr>
      <w:tblGrid>
        <w:gridCol w:w="1500"/>
        <w:gridCol w:w="6680"/>
      </w:tblGrid>
      <w:tr>
        <w:tblPrEx>
          <w:tblW w:w="8180" w:type="dxa"/>
          <w:jc w:val="center"/>
          <w:tblCellSpacing w:w="0" w:type="dxa"/>
          <w:tblInd w:w="168" w:type="dxa"/>
          <w:tblCellMar>
            <w:top w:w="15" w:type="dxa"/>
            <w:left w:w="15" w:type="dxa"/>
            <w:bottom w:w="15" w:type="dxa"/>
            <w:right w:w="15" w:type="dxa"/>
          </w:tblCellMar>
          <w:tblLook w:val="05E0"/>
        </w:tblPrEx>
        <w:trPr>
          <w:trHeight w:val="680"/>
          <w:tblCellSpacing w:w="0" w:type="dxa"/>
          <w:jc w:val="center"/>
        </w:trPr>
        <w:tc>
          <w:tcPr>
            <w:tcW w:w="2368" w:type="dxa"/>
            <w:tcBorders>
              <w:top w:val="single" w:sz="8" w:space="0" w:color="000000"/>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楼层</w:t>
            </w:r>
          </w:p>
        </w:tc>
        <w:tc>
          <w:tcPr>
            <w:tcW w:w="6414" w:type="dxa"/>
            <w:tcBorders>
              <w:top w:val="single" w:sz="8" w:space="0" w:color="000000"/>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使用功能</w:t>
            </w:r>
          </w:p>
        </w:tc>
      </w:tr>
      <w:tr>
        <w:tblPrEx>
          <w:tblW w:w="8180" w:type="dxa"/>
          <w:jc w:val="center"/>
          <w:tblCellSpacing w:w="0" w:type="dxa"/>
          <w:tblInd w:w="168" w:type="dxa"/>
          <w:tblCellMar>
            <w:top w:w="15" w:type="dxa"/>
            <w:left w:w="15" w:type="dxa"/>
            <w:bottom w:w="15" w:type="dxa"/>
            <w:right w:w="15" w:type="dxa"/>
          </w:tblCellMar>
          <w:tblLook w:val="05E0"/>
        </w:tblPrEx>
        <w:trPr>
          <w:trHeight w:val="680"/>
          <w:tblCellSpacing w:w="0" w:type="dxa"/>
          <w:jc w:val="center"/>
        </w:trPr>
        <w:tc>
          <w:tcPr>
            <w:tcW w:w="2368"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二楼</w:t>
            </w:r>
          </w:p>
        </w:tc>
        <w:tc>
          <w:tcPr>
            <w:tcW w:w="6414"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食堂、库房</w:t>
            </w:r>
            <w:r>
              <w:rPr>
                <w:rFonts w:ascii="仿宋_GB2312" w:eastAsia="仿宋_GB2312" w:hAnsi="仿宋_GB2312" w:cs="仿宋_GB2312"/>
                <w:b w:val="0"/>
                <w:bCs w:val="0"/>
                <w:i w:val="0"/>
                <w:iCs w:val="0"/>
                <w:smallCaps w:val="0"/>
                <w:color w:val="000000"/>
              </w:rPr>
              <w:t>、</w:t>
            </w:r>
            <w:r>
              <w:rPr>
                <w:rFonts w:ascii="仿宋_GB2312" w:eastAsia="仿宋_GB2312" w:hAnsi="仿宋_GB2312" w:cs="仿宋_GB2312"/>
                <w:b w:val="0"/>
                <w:bCs w:val="0"/>
                <w:i w:val="0"/>
                <w:iCs w:val="0"/>
                <w:smallCaps w:val="0"/>
                <w:color w:val="000000"/>
              </w:rPr>
              <w:t>卫生间。</w:t>
            </w:r>
          </w:p>
        </w:tc>
      </w:tr>
      <w:tr>
        <w:tblPrEx>
          <w:tblW w:w="8180" w:type="dxa"/>
          <w:jc w:val="center"/>
          <w:tblCellSpacing w:w="0" w:type="dxa"/>
          <w:tblInd w:w="168" w:type="dxa"/>
          <w:tblCellMar>
            <w:top w:w="15" w:type="dxa"/>
            <w:left w:w="15" w:type="dxa"/>
            <w:bottom w:w="15" w:type="dxa"/>
            <w:right w:w="15" w:type="dxa"/>
          </w:tblCellMar>
          <w:tblLook w:val="05E0"/>
        </w:tblPrEx>
        <w:trPr>
          <w:trHeight w:val="680"/>
          <w:tblCellSpacing w:w="0" w:type="dxa"/>
          <w:jc w:val="center"/>
        </w:trPr>
        <w:tc>
          <w:tcPr>
            <w:tcW w:w="2368"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一楼</w:t>
            </w:r>
          </w:p>
        </w:tc>
        <w:tc>
          <w:tcPr>
            <w:tcW w:w="6414"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食堂、</w:t>
            </w:r>
            <w:r>
              <w:rPr>
                <w:rFonts w:ascii="仿宋_GB2312" w:eastAsia="仿宋_GB2312" w:hAnsi="仿宋_GB2312" w:cs="仿宋_GB2312"/>
                <w:b w:val="0"/>
                <w:bCs w:val="0"/>
                <w:i w:val="0"/>
                <w:iCs w:val="0"/>
                <w:smallCaps w:val="0"/>
                <w:color w:val="000000"/>
              </w:rPr>
              <w:t>操作间、</w:t>
            </w:r>
            <w:r>
              <w:rPr>
                <w:rFonts w:ascii="仿宋_GB2312" w:eastAsia="仿宋_GB2312" w:hAnsi="仿宋_GB2312" w:cs="仿宋_GB2312"/>
                <w:b w:val="0"/>
                <w:bCs w:val="0"/>
                <w:i w:val="0"/>
                <w:iCs w:val="0"/>
                <w:smallCaps w:val="0"/>
                <w:color w:val="000000"/>
              </w:rPr>
              <w:t>库房、卫生间。</w:t>
            </w:r>
          </w:p>
        </w:tc>
      </w:tr>
    </w:tbl>
    <w:p>
      <w:pPr>
        <w:pStyle w:val="18"/>
        <w:spacing w:before="0" w:after="0" w:line="360" w:lineRule="auto"/>
        <w:jc w:val="center"/>
        <w:rPr>
          <w:rFonts w:ascii="Times New Roman" w:eastAsia="Times New Roman" w:hAnsi="Times New Roman" w:cs="Times New Roman"/>
        </w:rPr>
      </w:pPr>
      <w:r>
        <w:t> </w:t>
      </w:r>
    </w:p>
    <w:p>
      <w:pPr>
        <w:pStyle w:val="18"/>
        <w:spacing w:before="0" w:after="0" w:line="360" w:lineRule="auto"/>
        <w:jc w:val="center"/>
        <w:rPr>
          <w:rFonts w:ascii="Times New Roman" w:eastAsia="Times New Roman" w:hAnsi="Times New Roman" w:cs="Times New Roman"/>
        </w:rPr>
      </w:pPr>
      <w:r>
        <w:rPr>
          <w:rFonts w:ascii="仿宋_GB2312" w:eastAsia="仿宋_GB2312" w:hAnsi="仿宋_GB2312" w:cs="仿宋_GB2312"/>
          <w:b/>
          <w:bCs/>
          <w:sz w:val="28"/>
          <w:szCs w:val="28"/>
        </w:rPr>
        <w:t>江湾馨城办公区</w:t>
      </w:r>
      <w:r>
        <w:rPr>
          <w:rFonts w:ascii="仿宋_GB2312" w:eastAsia="仿宋_GB2312" w:hAnsi="仿宋_GB2312" w:cs="仿宋_GB2312"/>
          <w:b/>
          <w:bCs/>
          <w:sz w:val="28"/>
          <w:szCs w:val="28"/>
        </w:rPr>
        <w:t>（昌邑区江湾路</w:t>
      </w:r>
      <w:r>
        <w:rPr>
          <w:rFonts w:ascii="仿宋_GB2312" w:eastAsia="仿宋_GB2312" w:hAnsi="仿宋_GB2312" w:cs="仿宋_GB2312"/>
          <w:b/>
          <w:bCs/>
          <w:sz w:val="28"/>
          <w:szCs w:val="28"/>
        </w:rPr>
        <w:t>56号）房屋主要配置</w:t>
      </w:r>
    </w:p>
    <w:tbl>
      <w:tblPr>
        <w:tblStyle w:val="20"/>
        <w:tblW w:w="8390" w:type="dxa"/>
        <w:jc w:val="center"/>
        <w:tblCellSpacing w:w="0" w:type="dxa"/>
        <w:tblInd w:w="148" w:type="dxa"/>
        <w:tblCellMar>
          <w:top w:w="15" w:type="dxa"/>
          <w:left w:w="15" w:type="dxa"/>
          <w:bottom w:w="15" w:type="dxa"/>
          <w:right w:w="15" w:type="dxa"/>
        </w:tblCellMar>
        <w:tblLook w:val="05E0"/>
      </w:tblPr>
      <w:tblGrid>
        <w:gridCol w:w="1600"/>
        <w:gridCol w:w="6790"/>
      </w:tblGrid>
      <w:tr>
        <w:tblPrEx>
          <w:tblW w:w="8390" w:type="dxa"/>
          <w:jc w:val="center"/>
          <w:tblCellSpacing w:w="0" w:type="dxa"/>
          <w:tblInd w:w="148" w:type="dxa"/>
          <w:tblCellMar>
            <w:top w:w="15" w:type="dxa"/>
            <w:left w:w="15" w:type="dxa"/>
            <w:bottom w:w="15" w:type="dxa"/>
            <w:right w:w="15" w:type="dxa"/>
          </w:tblCellMar>
          <w:tblLook w:val="05E0"/>
        </w:tblPrEx>
        <w:trPr>
          <w:trHeight w:val="690"/>
          <w:tblCellSpacing w:w="0" w:type="dxa"/>
          <w:jc w:val="center"/>
        </w:trPr>
        <w:tc>
          <w:tcPr>
            <w:tcW w:w="2388" w:type="dxa"/>
            <w:tcBorders>
              <w:top w:val="single" w:sz="8" w:space="0" w:color="000000"/>
              <w:left w:val="single" w:sz="8" w:space="0" w:color="000000"/>
              <w:bottom w:val="single" w:sz="8" w:space="0" w:color="000000"/>
              <w:right w:val="single" w:sz="8" w:space="0" w:color="000000"/>
            </w:tcBorders>
            <w:noWrap w:val="0"/>
            <w:tcMar>
              <w:top w:w="0" w:type="dxa"/>
              <w:left w:w="138" w:type="dxa"/>
              <w:bottom w:w="0" w:type="dxa"/>
              <w:right w:w="13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楼层</w:t>
            </w:r>
          </w:p>
        </w:tc>
        <w:tc>
          <w:tcPr>
            <w:tcW w:w="6544" w:type="dxa"/>
            <w:tcBorders>
              <w:top w:val="single" w:sz="8" w:space="0" w:color="000000"/>
              <w:bottom w:val="single" w:sz="8" w:space="0" w:color="000000"/>
              <w:right w:val="single" w:sz="8" w:space="0" w:color="000000"/>
            </w:tcBorders>
            <w:noWrap w:val="0"/>
            <w:tcMar>
              <w:top w:w="0" w:type="dxa"/>
              <w:left w:w="108" w:type="dxa"/>
              <w:bottom w:w="0" w:type="dxa"/>
              <w:right w:w="13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使用功能</w:t>
            </w:r>
          </w:p>
        </w:tc>
      </w:tr>
      <w:tr>
        <w:tblPrEx>
          <w:tblW w:w="8390" w:type="dxa"/>
          <w:jc w:val="center"/>
          <w:tblCellSpacing w:w="0" w:type="dxa"/>
          <w:tblInd w:w="148" w:type="dxa"/>
          <w:tblCellMar>
            <w:top w:w="15" w:type="dxa"/>
            <w:left w:w="15" w:type="dxa"/>
            <w:bottom w:w="15" w:type="dxa"/>
            <w:right w:w="15" w:type="dxa"/>
          </w:tblCellMar>
          <w:tblLook w:val="05E0"/>
        </w:tblPrEx>
        <w:trPr>
          <w:trHeight w:val="690"/>
          <w:tblCellSpacing w:w="0" w:type="dxa"/>
          <w:jc w:val="center"/>
        </w:trPr>
        <w:tc>
          <w:tcPr>
            <w:tcW w:w="2388" w:type="dxa"/>
            <w:tcBorders>
              <w:left w:val="single" w:sz="8" w:space="0" w:color="000000"/>
              <w:bottom w:val="single" w:sz="8" w:space="0" w:color="000000"/>
              <w:right w:val="single" w:sz="8" w:space="0" w:color="000000"/>
            </w:tcBorders>
            <w:noWrap w:val="0"/>
            <w:tcMar>
              <w:top w:w="0" w:type="dxa"/>
              <w:left w:w="138" w:type="dxa"/>
              <w:bottom w:w="0" w:type="dxa"/>
              <w:right w:w="13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五</w:t>
            </w:r>
            <w:r>
              <w:rPr>
                <w:rFonts w:ascii="仿宋_GB2312" w:eastAsia="仿宋_GB2312" w:hAnsi="仿宋_GB2312" w:cs="仿宋_GB2312"/>
                <w:b/>
                <w:bCs/>
                <w:i w:val="0"/>
                <w:iCs w:val="0"/>
                <w:smallCaps w:val="0"/>
                <w:color w:val="000000"/>
              </w:rPr>
              <w:t>楼</w:t>
            </w:r>
          </w:p>
        </w:tc>
        <w:tc>
          <w:tcPr>
            <w:tcW w:w="6544" w:type="dxa"/>
            <w:tcBorders>
              <w:bottom w:val="single" w:sz="8" w:space="0" w:color="000000"/>
              <w:right w:val="single" w:sz="8" w:space="0" w:color="000000"/>
            </w:tcBorders>
            <w:noWrap w:val="0"/>
            <w:tcMar>
              <w:top w:w="0" w:type="dxa"/>
              <w:left w:w="108" w:type="dxa"/>
              <w:bottom w:w="0" w:type="dxa"/>
              <w:right w:w="13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办公室、会议室</w:t>
            </w:r>
            <w:r>
              <w:rPr>
                <w:rFonts w:ascii="仿宋_GB2312" w:eastAsia="仿宋_GB2312" w:hAnsi="仿宋_GB2312" w:cs="仿宋_GB2312"/>
                <w:b w:val="0"/>
                <w:bCs w:val="0"/>
                <w:i w:val="0"/>
                <w:iCs w:val="0"/>
                <w:smallCaps w:val="0"/>
                <w:color w:val="000000"/>
              </w:rPr>
              <w:t>、活动室、</w:t>
            </w:r>
            <w:r>
              <w:rPr>
                <w:rFonts w:ascii="仿宋_GB2312" w:eastAsia="仿宋_GB2312" w:hAnsi="仿宋_GB2312" w:cs="仿宋_GB2312"/>
                <w:b w:val="0"/>
                <w:bCs w:val="0"/>
                <w:i w:val="0"/>
                <w:iCs w:val="0"/>
                <w:smallCaps w:val="0"/>
                <w:color w:val="000000"/>
              </w:rPr>
              <w:t>卫生间</w:t>
            </w:r>
            <w:r>
              <w:rPr>
                <w:rFonts w:ascii="仿宋_GB2312" w:eastAsia="仿宋_GB2312" w:hAnsi="仿宋_GB2312" w:cs="仿宋_GB2312"/>
                <w:b w:val="0"/>
                <w:bCs w:val="0"/>
                <w:i w:val="0"/>
                <w:iCs w:val="0"/>
                <w:smallCaps w:val="0"/>
                <w:color w:val="000000"/>
              </w:rPr>
              <w:t>。</w:t>
            </w:r>
          </w:p>
        </w:tc>
      </w:tr>
      <w:tr>
        <w:tblPrEx>
          <w:tblW w:w="8390" w:type="dxa"/>
          <w:jc w:val="center"/>
          <w:tblCellSpacing w:w="0" w:type="dxa"/>
          <w:tblInd w:w="148" w:type="dxa"/>
          <w:tblCellMar>
            <w:top w:w="15" w:type="dxa"/>
            <w:left w:w="15" w:type="dxa"/>
            <w:bottom w:w="15" w:type="dxa"/>
            <w:right w:w="15" w:type="dxa"/>
          </w:tblCellMar>
          <w:tblLook w:val="05E0"/>
        </w:tblPrEx>
        <w:trPr>
          <w:trHeight w:val="764"/>
          <w:tblCellSpacing w:w="0" w:type="dxa"/>
          <w:jc w:val="center"/>
        </w:trPr>
        <w:tc>
          <w:tcPr>
            <w:tcW w:w="2388" w:type="dxa"/>
            <w:tcBorders>
              <w:left w:val="single" w:sz="8" w:space="0" w:color="000000"/>
              <w:bottom w:val="single" w:sz="8" w:space="0" w:color="000000"/>
              <w:right w:val="single" w:sz="8" w:space="0" w:color="000000"/>
            </w:tcBorders>
            <w:noWrap w:val="0"/>
            <w:tcMar>
              <w:top w:w="0" w:type="dxa"/>
              <w:left w:w="138" w:type="dxa"/>
              <w:bottom w:w="0" w:type="dxa"/>
              <w:right w:w="13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四</w:t>
            </w:r>
            <w:r>
              <w:rPr>
                <w:rFonts w:ascii="仿宋_GB2312" w:eastAsia="仿宋_GB2312" w:hAnsi="仿宋_GB2312" w:cs="仿宋_GB2312"/>
                <w:b/>
                <w:bCs/>
                <w:i w:val="0"/>
                <w:iCs w:val="0"/>
                <w:smallCaps w:val="0"/>
                <w:color w:val="000000"/>
              </w:rPr>
              <w:t>楼</w:t>
            </w:r>
          </w:p>
        </w:tc>
        <w:tc>
          <w:tcPr>
            <w:tcW w:w="6544" w:type="dxa"/>
            <w:tcBorders>
              <w:bottom w:val="single" w:sz="8" w:space="0" w:color="000000"/>
              <w:right w:val="single" w:sz="8" w:space="0" w:color="000000"/>
            </w:tcBorders>
            <w:noWrap w:val="0"/>
            <w:tcMar>
              <w:top w:w="0" w:type="dxa"/>
              <w:left w:w="108" w:type="dxa"/>
              <w:bottom w:w="0" w:type="dxa"/>
              <w:right w:w="138"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r>
              <w:rPr>
                <w:rFonts w:ascii="仿宋_GB2312" w:eastAsia="仿宋_GB2312" w:hAnsi="仿宋_GB2312" w:cs="仿宋_GB2312"/>
                <w:b w:val="0"/>
                <w:bCs w:val="0"/>
                <w:i w:val="0"/>
                <w:iCs w:val="0"/>
                <w:smallCaps w:val="0"/>
                <w:color w:val="000000"/>
              </w:rPr>
              <w:t>电教室、</w:t>
            </w:r>
            <w:r>
              <w:rPr>
                <w:rFonts w:ascii="仿宋_GB2312" w:eastAsia="仿宋_GB2312" w:hAnsi="仿宋_GB2312" w:cs="仿宋_GB2312"/>
                <w:b w:val="0"/>
                <w:bCs w:val="0"/>
                <w:i w:val="0"/>
                <w:iCs w:val="0"/>
                <w:smallCaps w:val="0"/>
                <w:color w:val="000000"/>
              </w:rPr>
              <w:t>会议室、</w:t>
            </w:r>
            <w:r>
              <w:rPr>
                <w:rFonts w:ascii="仿宋_GB2312" w:eastAsia="仿宋_GB2312" w:hAnsi="仿宋_GB2312" w:cs="仿宋_GB2312"/>
                <w:b w:val="0"/>
                <w:bCs w:val="0"/>
                <w:i w:val="0"/>
                <w:iCs w:val="0"/>
                <w:smallCaps w:val="0"/>
                <w:color w:val="000000"/>
              </w:rPr>
              <w:t>机房、</w:t>
            </w:r>
            <w:r>
              <w:rPr>
                <w:rFonts w:ascii="仿宋_GB2312" w:eastAsia="仿宋_GB2312" w:hAnsi="仿宋_GB2312" w:cs="仿宋_GB2312"/>
                <w:b w:val="0"/>
                <w:bCs w:val="0"/>
                <w:i w:val="0"/>
                <w:iCs w:val="0"/>
                <w:smallCaps w:val="0"/>
                <w:color w:val="000000"/>
              </w:rPr>
              <w:t>卫生间</w:t>
            </w:r>
            <w:r>
              <w:rPr>
                <w:rFonts w:ascii="仿宋_GB2312" w:eastAsia="仿宋_GB2312" w:hAnsi="仿宋_GB2312" w:cs="仿宋_GB2312"/>
                <w:b w:val="0"/>
                <w:bCs w:val="0"/>
                <w:i w:val="0"/>
                <w:iCs w:val="0"/>
                <w:smallCaps w:val="0"/>
                <w:color w:val="000000"/>
              </w:rPr>
              <w:t>。</w:t>
            </w:r>
          </w:p>
        </w:tc>
      </w:tr>
    </w:tbl>
    <w:p>
      <w:pPr>
        <w:pStyle w:val="18"/>
        <w:spacing w:before="0" w:after="0" w:line="360" w:lineRule="auto"/>
        <w:jc w:val="center"/>
        <w:rPr>
          <w:rFonts w:ascii="Times New Roman" w:eastAsia="Times New Roman" w:hAnsi="Times New Roman" w:cs="Times New Roman"/>
        </w:rPr>
      </w:pPr>
      <w:r>
        <w:t> </w:t>
      </w:r>
    </w:p>
    <w:p>
      <w:pPr>
        <w:pStyle w:val="18"/>
        <w:spacing w:before="0" w:after="0" w:line="360" w:lineRule="auto"/>
        <w:jc w:val="center"/>
        <w:rPr>
          <w:rFonts w:ascii="Times New Roman" w:eastAsia="Times New Roman" w:hAnsi="Times New Roman" w:cs="Times New Roman"/>
        </w:rPr>
      </w:pPr>
      <w:r>
        <w:t> </w:t>
      </w:r>
    </w:p>
    <w:p>
      <w:pPr>
        <w:pStyle w:val="18"/>
        <w:spacing w:before="0" w:after="0" w:line="360" w:lineRule="auto"/>
        <w:jc w:val="center"/>
        <w:rPr>
          <w:rFonts w:ascii="Times New Roman" w:eastAsia="Times New Roman" w:hAnsi="Times New Roman" w:cs="Times New Roman"/>
        </w:rPr>
      </w:pPr>
      <w:r>
        <w:rPr>
          <w:rFonts w:ascii="仿宋_GB2312" w:eastAsia="仿宋_GB2312" w:hAnsi="仿宋_GB2312" w:cs="仿宋_GB2312"/>
          <w:b/>
          <w:bCs/>
          <w:sz w:val="28"/>
          <w:szCs w:val="28"/>
        </w:rPr>
        <w:t>老干部活动中心（丰满区江南街道</w:t>
      </w:r>
      <w:r>
        <w:rPr>
          <w:rFonts w:ascii="仿宋_GB2312" w:eastAsia="仿宋_GB2312" w:hAnsi="仿宋_GB2312" w:cs="仿宋_GB2312"/>
          <w:b/>
          <w:bCs/>
          <w:sz w:val="28"/>
          <w:szCs w:val="28"/>
        </w:rPr>
        <w:t>72号）房屋主要配置</w:t>
      </w:r>
    </w:p>
    <w:tbl>
      <w:tblPr>
        <w:tblStyle w:val="21"/>
        <w:tblW w:w="9215" w:type="dxa"/>
        <w:jc w:val="center"/>
        <w:tblCellSpacing w:w="0" w:type="dxa"/>
        <w:tblInd w:w="138" w:type="dxa"/>
        <w:tblCellMar>
          <w:top w:w="15" w:type="dxa"/>
          <w:left w:w="15" w:type="dxa"/>
          <w:bottom w:w="15" w:type="dxa"/>
          <w:right w:w="15" w:type="dxa"/>
        </w:tblCellMar>
        <w:tblLook w:val="05E0"/>
      </w:tblPr>
      <w:tblGrid>
        <w:gridCol w:w="3018"/>
        <w:gridCol w:w="6197"/>
      </w:tblGrid>
      <w:tr>
        <w:tblPrEx>
          <w:tblW w:w="9215" w:type="dxa"/>
          <w:jc w:val="center"/>
          <w:tblCellSpacing w:w="0" w:type="dxa"/>
          <w:tblInd w:w="138" w:type="dxa"/>
          <w:tblCellMar>
            <w:top w:w="15" w:type="dxa"/>
            <w:left w:w="15" w:type="dxa"/>
            <w:bottom w:w="15" w:type="dxa"/>
            <w:right w:w="15" w:type="dxa"/>
          </w:tblCellMar>
          <w:tblLook w:val="05E0"/>
        </w:tblPrEx>
        <w:trPr>
          <w:trHeight w:val="890"/>
          <w:tblCellSpacing w:w="0" w:type="dxa"/>
          <w:jc w:val="center"/>
        </w:trPr>
        <w:tc>
          <w:tcPr>
            <w:tcW w:w="3771" w:type="dxa"/>
            <w:tcBorders>
              <w:top w:val="single" w:sz="8" w:space="0" w:color="000000"/>
              <w:left w:val="single" w:sz="8" w:space="0" w:color="000000"/>
              <w:bottom w:val="single" w:sz="8" w:space="0" w:color="000000"/>
              <w:right w:val="single" w:sz="8" w:space="0" w:color="000000"/>
            </w:tcBorders>
            <w:noWrap w:val="0"/>
            <w:tcMar>
              <w:top w:w="0" w:type="dxa"/>
              <w:left w:w="128" w:type="dxa"/>
              <w:bottom w:w="0" w:type="dxa"/>
              <w:right w:w="128" w:type="dxa"/>
            </w:tcMar>
            <w:vAlign w:val="top"/>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楼层</w:t>
            </w:r>
          </w:p>
        </w:tc>
        <w:tc>
          <w:tcPr>
            <w:tcW w:w="5961"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top"/>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使用功能</w:t>
            </w:r>
          </w:p>
        </w:tc>
      </w:tr>
      <w:tr>
        <w:tblPrEx>
          <w:tblW w:w="9215" w:type="dxa"/>
          <w:jc w:val="center"/>
          <w:tblCellSpacing w:w="0" w:type="dxa"/>
          <w:tblInd w:w="138" w:type="dxa"/>
          <w:tblCellMar>
            <w:top w:w="15" w:type="dxa"/>
            <w:left w:w="15" w:type="dxa"/>
            <w:bottom w:w="15" w:type="dxa"/>
            <w:right w:w="15" w:type="dxa"/>
          </w:tblCellMar>
          <w:tblLook w:val="05E0"/>
        </w:tblPrEx>
        <w:trPr>
          <w:trHeight w:val="890"/>
          <w:tblCellSpacing w:w="0" w:type="dxa"/>
          <w:jc w:val="center"/>
        </w:trPr>
        <w:tc>
          <w:tcPr>
            <w:tcW w:w="3771"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top"/>
            <w:hideMark/>
          </w:tcPr>
          <w:p>
            <w:pPr>
              <w:pStyle w:val="17"/>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 </w:t>
            </w:r>
          </w:p>
          <w:p>
            <w:pPr>
              <w:pStyle w:val="17"/>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三</w:t>
            </w:r>
            <w:r>
              <w:rPr>
                <w:rFonts w:ascii="仿宋_GB2312" w:eastAsia="仿宋_GB2312" w:hAnsi="仿宋_GB2312" w:cs="仿宋_GB2312"/>
                <w:b/>
                <w:bCs/>
                <w:i w:val="0"/>
                <w:iCs w:val="0"/>
                <w:smallCaps w:val="0"/>
                <w:color w:val="000000"/>
              </w:rPr>
              <w:t>楼</w:t>
            </w:r>
          </w:p>
        </w:tc>
        <w:tc>
          <w:tcPr>
            <w:tcW w:w="5961" w:type="dxa"/>
            <w:tcBorders>
              <w:bottom w:val="single" w:sz="8" w:space="0" w:color="000000"/>
              <w:right w:val="single" w:sz="8" w:space="0" w:color="000000"/>
            </w:tcBorders>
            <w:noWrap w:val="0"/>
            <w:tcMar>
              <w:top w:w="0" w:type="dxa"/>
              <w:left w:w="108" w:type="dxa"/>
              <w:bottom w:w="0" w:type="dxa"/>
              <w:right w:w="128" w:type="dxa"/>
            </w:tcMar>
            <w:vAlign w:val="top"/>
            <w:hideMark/>
          </w:tcPr>
          <w:p>
            <w:pPr>
              <w:pStyle w:val="17"/>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p>
            <w:pPr>
              <w:pStyle w:val="17"/>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办公室、会议室、卫生间</w:t>
            </w:r>
            <w:r>
              <w:rPr>
                <w:rFonts w:ascii="仿宋_GB2312" w:eastAsia="仿宋_GB2312" w:hAnsi="仿宋_GB2312" w:cs="仿宋_GB2312"/>
                <w:b w:val="0"/>
                <w:bCs w:val="0"/>
                <w:i w:val="0"/>
                <w:iCs w:val="0"/>
                <w:smallCaps w:val="0"/>
                <w:color w:val="000000"/>
              </w:rPr>
              <w:t>。</w:t>
            </w:r>
          </w:p>
        </w:tc>
      </w:tr>
      <w:tr>
        <w:tblPrEx>
          <w:tblW w:w="9215" w:type="dxa"/>
          <w:jc w:val="center"/>
          <w:tblCellSpacing w:w="0" w:type="dxa"/>
          <w:tblInd w:w="138" w:type="dxa"/>
          <w:tblCellMar>
            <w:top w:w="15" w:type="dxa"/>
            <w:left w:w="15" w:type="dxa"/>
            <w:bottom w:w="15" w:type="dxa"/>
            <w:right w:w="15" w:type="dxa"/>
          </w:tblCellMar>
          <w:tblLook w:val="05E0"/>
        </w:tblPrEx>
        <w:trPr>
          <w:trHeight w:val="890"/>
          <w:tblCellSpacing w:w="0" w:type="dxa"/>
          <w:jc w:val="center"/>
        </w:trPr>
        <w:tc>
          <w:tcPr>
            <w:tcW w:w="3771" w:type="dxa"/>
            <w:tcBorders>
              <w:left w:val="single" w:sz="8" w:space="0" w:color="000000"/>
              <w:right w:val="single" w:sz="8" w:space="0" w:color="000000"/>
            </w:tcBorders>
            <w:noWrap w:val="0"/>
            <w:tcMar>
              <w:top w:w="0" w:type="dxa"/>
              <w:left w:w="128" w:type="dxa"/>
              <w:bottom w:w="0" w:type="dxa"/>
              <w:right w:w="128" w:type="dxa"/>
            </w:tcMar>
            <w:vAlign w:val="top"/>
            <w:hideMark/>
          </w:tcPr>
          <w:p>
            <w:pPr>
              <w:pStyle w:val="17"/>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 </w:t>
            </w:r>
          </w:p>
          <w:p>
            <w:pPr>
              <w:pStyle w:val="17"/>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二</w:t>
            </w:r>
            <w:r>
              <w:rPr>
                <w:rFonts w:ascii="仿宋_GB2312" w:eastAsia="仿宋_GB2312" w:hAnsi="仿宋_GB2312" w:cs="仿宋_GB2312"/>
                <w:b/>
                <w:bCs/>
                <w:i w:val="0"/>
                <w:iCs w:val="0"/>
                <w:smallCaps w:val="0"/>
                <w:color w:val="000000"/>
              </w:rPr>
              <w:t>楼</w:t>
            </w:r>
          </w:p>
        </w:tc>
        <w:tc>
          <w:tcPr>
            <w:tcW w:w="5961" w:type="dxa"/>
            <w:tcBorders>
              <w:right w:val="single" w:sz="8" w:space="0" w:color="000000"/>
            </w:tcBorders>
            <w:noWrap w:val="0"/>
            <w:tcMar>
              <w:top w:w="0" w:type="dxa"/>
              <w:left w:w="108" w:type="dxa"/>
              <w:bottom w:w="0" w:type="dxa"/>
              <w:right w:w="128" w:type="dxa"/>
            </w:tcMar>
            <w:vAlign w:val="top"/>
            <w:hideMark/>
          </w:tcPr>
          <w:p>
            <w:pPr>
              <w:pStyle w:val="17"/>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p>
            <w:pPr>
              <w:pStyle w:val="17"/>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办公室、活动室、仓库、卫生间。</w:t>
            </w:r>
          </w:p>
        </w:tc>
      </w:tr>
      <w:tr>
        <w:tblPrEx>
          <w:tblW w:w="9215" w:type="dxa"/>
          <w:jc w:val="center"/>
          <w:tblCellSpacing w:w="0" w:type="dxa"/>
          <w:tblInd w:w="138" w:type="dxa"/>
          <w:tblCellMar>
            <w:top w:w="15" w:type="dxa"/>
            <w:left w:w="15" w:type="dxa"/>
            <w:bottom w:w="15" w:type="dxa"/>
            <w:right w:w="15" w:type="dxa"/>
          </w:tblCellMar>
          <w:tblLook w:val="05E0"/>
        </w:tblPrEx>
        <w:trPr>
          <w:trHeight w:val="890"/>
          <w:tblCellSpacing w:w="0" w:type="dxa"/>
          <w:jc w:val="center"/>
        </w:trPr>
        <w:tc>
          <w:tcPr>
            <w:tcW w:w="3771"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top"/>
            <w:hideMark/>
          </w:tcPr>
          <w:p>
            <w:pPr>
              <w:pStyle w:val="17"/>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 </w:t>
            </w:r>
          </w:p>
          <w:p>
            <w:pPr>
              <w:pStyle w:val="17"/>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一</w:t>
            </w:r>
            <w:r>
              <w:rPr>
                <w:rFonts w:ascii="仿宋_GB2312" w:eastAsia="仿宋_GB2312" w:hAnsi="仿宋_GB2312" w:cs="仿宋_GB2312"/>
                <w:b/>
                <w:bCs/>
                <w:i w:val="0"/>
                <w:iCs w:val="0"/>
                <w:smallCaps w:val="0"/>
                <w:color w:val="000000"/>
              </w:rPr>
              <w:t>楼</w:t>
            </w:r>
          </w:p>
        </w:tc>
        <w:tc>
          <w:tcPr>
            <w:tcW w:w="5961" w:type="dxa"/>
            <w:tcBorders>
              <w:bottom w:val="single" w:sz="8" w:space="0" w:color="000000"/>
              <w:right w:val="single" w:sz="8" w:space="0" w:color="000000"/>
            </w:tcBorders>
            <w:noWrap w:val="0"/>
            <w:tcMar>
              <w:top w:w="0" w:type="dxa"/>
              <w:left w:w="108" w:type="dxa"/>
              <w:bottom w:w="0" w:type="dxa"/>
              <w:right w:w="128" w:type="dxa"/>
            </w:tcMar>
            <w:vAlign w:val="top"/>
            <w:hideMark/>
          </w:tcPr>
          <w:p>
            <w:pPr>
              <w:pStyle w:val="17"/>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p>
            <w:pPr>
              <w:pStyle w:val="17"/>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保安室、活动室、仓库、卫生间。</w:t>
            </w:r>
          </w:p>
        </w:tc>
      </w:tr>
    </w:tbl>
    <w:p>
      <w:pPr>
        <w:pStyle w:val="18"/>
        <w:spacing w:before="0" w:after="0" w:line="360" w:lineRule="auto"/>
        <w:jc w:val="center"/>
        <w:rPr>
          <w:rFonts w:ascii="Times New Roman" w:eastAsia="Times New Roman" w:hAnsi="Times New Roman" w:cs="Times New Roman"/>
        </w:rPr>
      </w:pPr>
      <w:r>
        <w:t> </w:t>
      </w:r>
    </w:p>
    <w:p>
      <w:pPr>
        <w:pStyle w:val="16"/>
        <w:spacing w:before="0" w:after="0" w:line="360" w:lineRule="auto"/>
        <w:jc w:val="center"/>
        <w:rPr>
          <w:rFonts w:ascii="Times New Roman" w:eastAsia="Times New Roman" w:hAnsi="Times New Roman" w:cs="Times New Roman"/>
        </w:rPr>
      </w:pPr>
      <w:r>
        <w:rPr>
          <w:b/>
          <w:bCs/>
          <w:sz w:val="28"/>
          <w:szCs w:val="28"/>
        </w:rPr>
        <w:t> </w:t>
      </w:r>
    </w:p>
    <w:p>
      <w:pPr>
        <w:pStyle w:val="18"/>
        <w:spacing w:before="0" w:after="0" w:line="360" w:lineRule="auto"/>
        <w:jc w:val="center"/>
        <w:rPr>
          <w:rFonts w:ascii="Times New Roman" w:eastAsia="Times New Roman" w:hAnsi="Times New Roman" w:cs="Times New Roman"/>
        </w:rPr>
      </w:pPr>
      <w:r>
        <w:t> </w:t>
      </w:r>
    </w:p>
    <w:p>
      <w:pPr>
        <w:pStyle w:val="Heading5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sz w:val="28"/>
          <w:szCs w:val="28"/>
        </w:rPr>
        <w:t>1.2.2.1.2包件二</w:t>
      </w:r>
    </w:p>
    <w:p>
      <w:pPr>
        <w:pStyle w:val="16"/>
        <w:spacing w:before="0" w:after="0" w:line="360" w:lineRule="auto"/>
        <w:ind w:firstLine="560"/>
        <w:jc w:val="both"/>
        <w:rPr>
          <w:rFonts w:ascii="Times New Roman" w:eastAsia="Times New Roman" w:hAnsi="Times New Roman" w:cs="Times New Roman"/>
        </w:rPr>
      </w:pPr>
      <w:r>
        <w:rPr>
          <w:rFonts w:ascii="仿宋_GB2312" w:eastAsia="仿宋_GB2312" w:hAnsi="仿宋_GB2312" w:cs="仿宋_GB2312"/>
          <w:sz w:val="28"/>
          <w:szCs w:val="28"/>
        </w:rPr>
        <w:t>包括但不限于楼宇建筑面积、保洁面积、外墙面积、楼宇外围面积、楼内房间情况、会议室数量及规模、楼内设施情况、地面材质等。</w:t>
      </w:r>
    </w:p>
    <w:p>
      <w:pPr>
        <w:pStyle w:val="Normal0"/>
        <w:spacing w:before="0" w:after="0" w:line="360" w:lineRule="auto"/>
        <w:rPr>
          <w:rFonts w:ascii="Times New Roman" w:eastAsia="Times New Roman" w:hAnsi="Times New Roman" w:cs="Times New Roman"/>
        </w:rPr>
      </w:pPr>
      <w:r>
        <w:rPr>
          <w:rFonts w:ascii="Times New Roman" w:eastAsia="Times New Roman" w:hAnsi="Times New Roman" w:cs="Times New Roman"/>
        </w:rPr>
        <w:t> </w:t>
      </w:r>
    </w:p>
    <w:p>
      <w:pPr>
        <w:pStyle w:val="20Paragraph"/>
        <w:spacing w:before="0" w:after="0" w:line="360" w:lineRule="auto"/>
        <w:jc w:val="center"/>
        <w:rPr>
          <w:rFonts w:ascii="Times New Roman" w:eastAsia="Times New Roman" w:hAnsi="Times New Roman" w:cs="Times New Roman"/>
        </w:rPr>
      </w:pPr>
      <w:r>
        <w:rPr>
          <w:rStyle w:val="15Character"/>
          <w:rFonts w:ascii="仿宋_GB2312" w:eastAsia="仿宋_GB2312" w:hAnsi="仿宋_GB2312" w:cs="仿宋_GB2312"/>
          <w:b/>
          <w:bCs/>
          <w:spacing w:val="0"/>
          <w:sz w:val="28"/>
          <w:szCs w:val="28"/>
        </w:rPr>
        <w:t>第一稽查局办公楼基本情况统计表</w:t>
      </w:r>
    </w:p>
    <w:p>
      <w:pPr>
        <w:pStyle w:val="20Paragraph"/>
        <w:spacing w:before="0" w:after="0" w:line="360" w:lineRule="auto"/>
        <w:rPr>
          <w:rFonts w:ascii="Times New Roman" w:eastAsia="Times New Roman" w:hAnsi="Times New Roman" w:cs="Times New Roman"/>
        </w:rPr>
      </w:pPr>
      <w:r>
        <w:rPr>
          <w:sz w:val="21"/>
          <w:szCs w:val="21"/>
        </w:rPr>
        <w:t> </w:t>
      </w:r>
    </w:p>
    <w:p>
      <w:pPr>
        <w:pStyle w:val="20Paragraph"/>
        <w:spacing w:before="0" w:after="0" w:line="360" w:lineRule="auto"/>
        <w:rPr>
          <w:rFonts w:ascii="Times New Roman" w:eastAsia="Times New Roman" w:hAnsi="Times New Roman" w:cs="Times New Roman"/>
        </w:rPr>
      </w:pPr>
      <w:r>
        <w:rPr>
          <w:sz w:val="21"/>
          <w:szCs w:val="21"/>
        </w:rPr>
        <w:t>     </w:t>
      </w:r>
    </w:p>
    <w:tbl>
      <w:tblPr>
        <w:tblStyle w:val="22"/>
        <w:tblW w:w="8002" w:type="dxa"/>
        <w:jc w:val="center"/>
        <w:tblCellSpacing w:w="0" w:type="dxa"/>
        <w:tblInd w:w="42" w:type="dxa"/>
        <w:tblCellMar>
          <w:top w:w="15" w:type="dxa"/>
          <w:left w:w="15" w:type="dxa"/>
          <w:bottom w:w="15" w:type="dxa"/>
          <w:right w:w="15" w:type="dxa"/>
        </w:tblCellMar>
        <w:tblLook w:val="05E0"/>
      </w:tblPr>
      <w:tblGrid>
        <w:gridCol w:w="1177"/>
        <w:gridCol w:w="1624"/>
        <w:gridCol w:w="1568"/>
        <w:gridCol w:w="1106"/>
        <w:gridCol w:w="2528"/>
      </w:tblGrid>
      <w:tr>
        <w:tblPrEx>
          <w:tblW w:w="8002" w:type="dxa"/>
          <w:jc w:val="center"/>
          <w:tblCellSpacing w:w="0" w:type="dxa"/>
          <w:tblInd w:w="42" w:type="dxa"/>
          <w:tblCellMar>
            <w:top w:w="15" w:type="dxa"/>
            <w:left w:w="15" w:type="dxa"/>
            <w:bottom w:w="15" w:type="dxa"/>
            <w:right w:w="15" w:type="dxa"/>
          </w:tblCellMar>
          <w:tblLook w:val="05E0"/>
        </w:tblPrEx>
        <w:trPr>
          <w:trHeight w:val="905"/>
          <w:tblCellSpacing w:w="0" w:type="dxa"/>
          <w:jc w:val="center"/>
        </w:trPr>
        <w:tc>
          <w:tcPr>
            <w:tcW w:w="1159" w:type="dxa"/>
            <w:tcBorders>
              <w:top w:val="out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序号</w:t>
            </w:r>
          </w:p>
        </w:tc>
        <w:tc>
          <w:tcPr>
            <w:tcW w:w="1748"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项目名称</w:t>
            </w:r>
          </w:p>
        </w:tc>
        <w:tc>
          <w:tcPr>
            <w:tcW w:w="1626"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数量</w:t>
            </w:r>
          </w:p>
        </w:tc>
        <w:tc>
          <w:tcPr>
            <w:tcW w:w="1234"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单位</w:t>
            </w:r>
          </w:p>
        </w:tc>
        <w:tc>
          <w:tcPr>
            <w:tcW w:w="2719"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说明</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建筑面积</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3488.44</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both"/>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室内保洁面积</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3155.25</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both"/>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值班室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卫生间</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6</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11</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此为需要打扫办公室数量</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会议室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阅读室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8</w:t>
            </w:r>
          </w:p>
        </w:tc>
        <w:tc>
          <w:tcPr>
            <w:tcW w:w="1748" w:type="dxa"/>
            <w:tcBorders>
              <w:right w:val="single" w:sz="24" w:space="0" w:color="808080"/>
            </w:tcBorders>
            <w:noWrap w:val="0"/>
            <w:tcMar>
              <w:top w:w="20" w:type="dxa"/>
              <w:left w:w="20" w:type="dxa"/>
              <w:bottom w:w="20"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党建中心</w:t>
            </w:r>
          </w:p>
        </w:tc>
        <w:tc>
          <w:tcPr>
            <w:tcW w:w="1626" w:type="dxa"/>
            <w:tcBorders>
              <w:right w:val="single" w:sz="24" w:space="0" w:color="808080"/>
            </w:tcBorders>
            <w:noWrap w:val="0"/>
            <w:tcMar>
              <w:top w:w="20" w:type="dxa"/>
              <w:left w:w="20" w:type="dxa"/>
              <w:bottom w:w="20"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w:t>
            </w:r>
          </w:p>
        </w:tc>
        <w:tc>
          <w:tcPr>
            <w:tcW w:w="1234" w:type="dxa"/>
            <w:tcBorders>
              <w:right w:val="single" w:sz="24" w:space="0" w:color="808080"/>
            </w:tcBorders>
            <w:noWrap w:val="0"/>
            <w:tcMar>
              <w:top w:w="20" w:type="dxa"/>
              <w:left w:w="20" w:type="dxa"/>
              <w:bottom w:w="20"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个</w:t>
            </w:r>
          </w:p>
        </w:tc>
        <w:tc>
          <w:tcPr>
            <w:tcW w:w="2719" w:type="dxa"/>
            <w:tcBorders>
              <w:right w:val="single" w:sz="24" w:space="0" w:color="808080"/>
            </w:tcBorders>
            <w:noWrap w:val="0"/>
            <w:tcMar>
              <w:top w:w="20" w:type="dxa"/>
              <w:left w:w="20" w:type="dxa"/>
              <w:bottom w:w="20"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right w:val="single" w:sz="24" w:space="0" w:color="808080"/>
            </w:tcBorders>
            <w:noWrap w:val="0"/>
            <w:tcMar>
              <w:top w:w="20" w:type="dxa"/>
              <w:left w:w="75" w:type="dxa"/>
              <w:bottom w:w="20"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9</w:t>
            </w:r>
          </w:p>
        </w:tc>
        <w:tc>
          <w:tcPr>
            <w:tcW w:w="1748"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机动车泊车位</w:t>
            </w:r>
          </w:p>
        </w:tc>
        <w:tc>
          <w:tcPr>
            <w:tcW w:w="1626"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w:t>
            </w:r>
          </w:p>
        </w:tc>
        <w:tc>
          <w:tcPr>
            <w:tcW w:w="1234"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159" w:type="dxa"/>
            <w:tcBorders>
              <w:top w:val="in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w:t>
            </w:r>
          </w:p>
        </w:tc>
        <w:tc>
          <w:tcPr>
            <w:tcW w:w="1748" w:type="dxa"/>
            <w:tcBorders>
              <w:right w:val="single" w:sz="24" w:space="0" w:color="808080"/>
            </w:tcBorders>
            <w:noWrap w:val="0"/>
            <w:tcMar>
              <w:top w:w="20" w:type="dxa"/>
              <w:left w:w="20" w:type="dxa"/>
              <w:bottom w:w="20"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车库</w:t>
            </w:r>
          </w:p>
        </w:tc>
        <w:tc>
          <w:tcPr>
            <w:tcW w:w="1626" w:type="dxa"/>
            <w:tcBorders>
              <w:right w:val="single" w:sz="24" w:space="0" w:color="808080"/>
            </w:tcBorders>
            <w:noWrap w:val="0"/>
            <w:tcMar>
              <w:top w:w="20" w:type="dxa"/>
              <w:left w:w="20" w:type="dxa"/>
              <w:bottom w:w="20"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1234" w:type="dxa"/>
            <w:tcBorders>
              <w:right w:val="single" w:sz="24" w:space="0" w:color="808080"/>
            </w:tcBorders>
            <w:noWrap w:val="0"/>
            <w:tcMar>
              <w:top w:w="20" w:type="dxa"/>
              <w:left w:w="20" w:type="dxa"/>
              <w:bottom w:w="20"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right w:val="single" w:sz="24" w:space="0" w:color="808080"/>
            </w:tcBorders>
            <w:noWrap w:val="0"/>
            <w:tcMar>
              <w:top w:w="20" w:type="dxa"/>
              <w:left w:w="20" w:type="dxa"/>
              <w:bottom w:w="20"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right w:val="single" w:sz="24" w:space="0" w:color="808080"/>
            </w:tcBorders>
            <w:noWrap w:val="0"/>
            <w:tcMar>
              <w:top w:w="20" w:type="dxa"/>
              <w:left w:w="75" w:type="dxa"/>
              <w:bottom w:w="20"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w:t>
            </w:r>
          </w:p>
        </w:tc>
        <w:tc>
          <w:tcPr>
            <w:tcW w:w="1748"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淋浴间</w:t>
            </w:r>
          </w:p>
        </w:tc>
        <w:tc>
          <w:tcPr>
            <w:tcW w:w="1626"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1234"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159" w:type="dxa"/>
            <w:tcBorders>
              <w:top w:val="in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门卫室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bl>
    <w:p>
      <w:pPr>
        <w:pStyle w:val="20Paragraph"/>
        <w:spacing w:before="0" w:after="0" w:line="360" w:lineRule="auto"/>
        <w:rPr>
          <w:rFonts w:ascii="Times New Roman" w:eastAsia="Times New Roman" w:hAnsi="Times New Roman" w:cs="Times New Roman"/>
        </w:rPr>
      </w:pPr>
      <w:r>
        <w:rPr>
          <w:sz w:val="21"/>
          <w:szCs w:val="21"/>
        </w:rPr>
        <w:t>   </w:t>
      </w:r>
    </w:p>
    <w:p>
      <w:pPr>
        <w:pStyle w:val="20Paragraph"/>
        <w:spacing w:before="0" w:after="0" w:line="360" w:lineRule="auto"/>
        <w:jc w:val="center"/>
        <w:rPr>
          <w:rFonts w:ascii="Times New Roman" w:eastAsia="Times New Roman" w:hAnsi="Times New Roman" w:cs="Times New Roman"/>
        </w:rPr>
      </w:pPr>
      <w:r>
        <w:rPr>
          <w:rFonts w:ascii="仿宋_GB2312" w:eastAsia="仿宋_GB2312" w:hAnsi="仿宋_GB2312" w:cs="仿宋_GB2312"/>
          <w:sz w:val="32"/>
          <w:szCs w:val="32"/>
        </w:rPr>
        <w:t>第一稽查局</w:t>
      </w:r>
      <w:r>
        <w:rPr>
          <w:rFonts w:ascii="仿宋_GB2312" w:eastAsia="仿宋_GB2312" w:hAnsi="仿宋_GB2312" w:cs="仿宋_GB2312"/>
          <w:sz w:val="32"/>
          <w:szCs w:val="32"/>
        </w:rPr>
        <w:t>(吉林大街73号)办公楼房屋主要配置</w:t>
      </w:r>
    </w:p>
    <w:p>
      <w:pPr>
        <w:pStyle w:val="20Paragraph"/>
        <w:spacing w:before="0" w:after="0" w:line="360" w:lineRule="auto"/>
        <w:rPr>
          <w:rFonts w:ascii="Times New Roman" w:eastAsia="Times New Roman" w:hAnsi="Times New Roman" w:cs="Times New Roman"/>
        </w:rPr>
      </w:pPr>
      <w:r>
        <w:rPr>
          <w:sz w:val="21"/>
          <w:szCs w:val="21"/>
        </w:rPr>
        <w:t> </w:t>
      </w:r>
    </w:p>
    <w:tbl>
      <w:tblPr>
        <w:tblStyle w:val="21"/>
        <w:tblW w:w="9328" w:type="dxa"/>
        <w:jc w:val="center"/>
        <w:tblCellSpacing w:w="0" w:type="dxa"/>
        <w:tblInd w:w="42" w:type="dxa"/>
        <w:tblCellMar>
          <w:top w:w="15" w:type="dxa"/>
          <w:left w:w="15" w:type="dxa"/>
          <w:bottom w:w="15" w:type="dxa"/>
          <w:right w:w="15" w:type="dxa"/>
        </w:tblCellMar>
        <w:tblLook w:val="05E0"/>
      </w:tblPr>
      <w:tblGrid>
        <w:gridCol w:w="1854"/>
        <w:gridCol w:w="7474"/>
      </w:tblGrid>
      <w:tr>
        <w:tblPrEx>
          <w:tblW w:w="9328" w:type="dxa"/>
          <w:jc w:val="center"/>
          <w:tblCellSpacing w:w="0" w:type="dxa"/>
          <w:tblInd w:w="42" w:type="dxa"/>
          <w:tblCellMar>
            <w:top w:w="15" w:type="dxa"/>
            <w:left w:w="15" w:type="dxa"/>
            <w:bottom w:w="15" w:type="dxa"/>
            <w:right w:w="15" w:type="dxa"/>
          </w:tblCellMar>
          <w:tblLook w:val="05E0"/>
        </w:tblPrEx>
        <w:trPr>
          <w:trHeight w:val="755"/>
          <w:tblCellSpacing w:w="0" w:type="dxa"/>
          <w:jc w:val="center"/>
        </w:trPr>
        <w:tc>
          <w:tcPr>
            <w:tcW w:w="1711" w:type="dxa"/>
            <w:tcBorders>
              <w:top w:val="out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pacing w:val="0"/>
                <w:sz w:val="28"/>
                <w:szCs w:val="28"/>
              </w:rPr>
              <w:t>楼层</w:t>
            </w:r>
          </w:p>
        </w:tc>
        <w:tc>
          <w:tcPr>
            <w:tcW w:w="7964"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pacing w:val="0"/>
                <w:sz w:val="28"/>
                <w:szCs w:val="28"/>
              </w:rPr>
              <w:t>使用功能</w:t>
            </w:r>
          </w:p>
        </w:tc>
      </w:tr>
      <w:tr>
        <w:tblPrEx>
          <w:tblW w:w="9328" w:type="dxa"/>
          <w:jc w:val="center"/>
          <w:tblCellSpacing w:w="0" w:type="dxa"/>
          <w:tblInd w:w="42" w:type="dxa"/>
          <w:tblCellMar>
            <w:top w:w="15" w:type="dxa"/>
            <w:left w:w="15" w:type="dxa"/>
            <w:bottom w:w="15" w:type="dxa"/>
            <w:right w:w="15" w:type="dxa"/>
          </w:tblCellMar>
          <w:tblLook w:val="05E0"/>
        </w:tblPrEx>
        <w:trPr>
          <w:trHeight w:val="740"/>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一楼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门卫室、</w:t>
            </w:r>
            <w:r>
              <w:rPr>
                <w:rFonts w:ascii="仿宋_GB2312" w:eastAsia="仿宋_GB2312" w:hAnsi="仿宋_GB2312" w:cs="仿宋_GB2312"/>
                <w:b w:val="0"/>
                <w:bCs w:val="0"/>
                <w:i w:val="0"/>
                <w:iCs w:val="0"/>
                <w:smallCaps w:val="0"/>
                <w:color w:val="000000"/>
                <w:spacing w:val="0"/>
                <w:sz w:val="28"/>
                <w:szCs w:val="28"/>
              </w:rPr>
              <w:t>党建中心</w:t>
            </w:r>
            <w:r>
              <w:rPr>
                <w:rFonts w:ascii="仿宋_GB2312" w:eastAsia="仿宋_GB2312" w:hAnsi="仿宋_GB2312" w:cs="仿宋_GB2312"/>
                <w:b w:val="0"/>
                <w:bCs w:val="0"/>
                <w:i w:val="0"/>
                <w:iCs w:val="0"/>
                <w:smallCaps w:val="0"/>
                <w:color w:val="000000"/>
                <w:spacing w:val="0"/>
                <w:sz w:val="28"/>
                <w:szCs w:val="28"/>
              </w:rPr>
              <w:t>。</w:t>
            </w:r>
          </w:p>
        </w:tc>
      </w:tr>
      <w:tr>
        <w:tblPrEx>
          <w:tblW w:w="9328" w:type="dxa"/>
          <w:jc w:val="center"/>
          <w:tblCellSpacing w:w="0" w:type="dxa"/>
          <w:tblInd w:w="42" w:type="dxa"/>
          <w:tblCellMar>
            <w:top w:w="15" w:type="dxa"/>
            <w:left w:w="15" w:type="dxa"/>
            <w:bottom w:w="15" w:type="dxa"/>
            <w:right w:w="15" w:type="dxa"/>
          </w:tblCellMar>
          <w:tblLook w:val="05E0"/>
        </w:tblPrEx>
        <w:trPr>
          <w:trHeight w:val="740"/>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二楼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会议室、办公室、卫生间。</w:t>
            </w:r>
          </w:p>
        </w:tc>
      </w:tr>
      <w:tr>
        <w:tblPrEx>
          <w:tblW w:w="9328" w:type="dxa"/>
          <w:jc w:val="center"/>
          <w:tblCellSpacing w:w="0" w:type="dxa"/>
          <w:tblInd w:w="42" w:type="dxa"/>
          <w:tblCellMar>
            <w:top w:w="15" w:type="dxa"/>
            <w:left w:w="15" w:type="dxa"/>
            <w:bottom w:w="15" w:type="dxa"/>
            <w:right w:w="15" w:type="dxa"/>
          </w:tblCellMar>
          <w:tblLook w:val="05E0"/>
        </w:tblPrEx>
        <w:trPr>
          <w:trHeight w:val="740"/>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三楼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会议室、办公室、卫生间。</w:t>
            </w:r>
          </w:p>
        </w:tc>
      </w:tr>
      <w:tr>
        <w:tblPrEx>
          <w:tblW w:w="9328" w:type="dxa"/>
          <w:jc w:val="center"/>
          <w:tblCellSpacing w:w="0" w:type="dxa"/>
          <w:tblInd w:w="42" w:type="dxa"/>
          <w:tblCellMar>
            <w:top w:w="15" w:type="dxa"/>
            <w:left w:w="15" w:type="dxa"/>
            <w:bottom w:w="15" w:type="dxa"/>
            <w:right w:w="15" w:type="dxa"/>
          </w:tblCellMar>
          <w:tblLook w:val="05E0"/>
        </w:tblPrEx>
        <w:trPr>
          <w:trHeight w:val="740"/>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四楼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办公室、卫生间。</w:t>
            </w:r>
          </w:p>
        </w:tc>
      </w:tr>
      <w:tr>
        <w:tblPrEx>
          <w:tblW w:w="9328" w:type="dxa"/>
          <w:jc w:val="center"/>
          <w:tblCellSpacing w:w="0" w:type="dxa"/>
          <w:tblInd w:w="42" w:type="dxa"/>
          <w:tblCellMar>
            <w:top w:w="15" w:type="dxa"/>
            <w:left w:w="15" w:type="dxa"/>
            <w:bottom w:w="15" w:type="dxa"/>
            <w:right w:w="15" w:type="dxa"/>
          </w:tblCellMar>
          <w:tblLook w:val="05E0"/>
        </w:tblPrEx>
        <w:trPr>
          <w:trHeight w:val="740"/>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五楼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办公室、卫生间</w:t>
            </w:r>
            <w:r>
              <w:rPr>
                <w:rFonts w:ascii="仿宋_GB2312" w:eastAsia="仿宋_GB2312" w:hAnsi="仿宋_GB2312" w:cs="仿宋_GB2312"/>
                <w:b w:val="0"/>
                <w:bCs w:val="0"/>
                <w:i w:val="0"/>
                <w:iCs w:val="0"/>
                <w:smallCaps w:val="0"/>
                <w:color w:val="000000"/>
                <w:spacing w:val="0"/>
                <w:sz w:val="28"/>
                <w:szCs w:val="28"/>
              </w:rPr>
              <w:t>、阅读室</w:t>
            </w:r>
            <w:r>
              <w:rPr>
                <w:rFonts w:ascii="仿宋_GB2312" w:eastAsia="仿宋_GB2312" w:hAnsi="仿宋_GB2312" w:cs="仿宋_GB2312"/>
                <w:b w:val="0"/>
                <w:bCs w:val="0"/>
                <w:i w:val="0"/>
                <w:iCs w:val="0"/>
                <w:smallCaps w:val="0"/>
                <w:color w:val="000000"/>
                <w:spacing w:val="0"/>
                <w:sz w:val="28"/>
                <w:szCs w:val="28"/>
              </w:rPr>
              <w:t>。</w:t>
            </w:r>
          </w:p>
        </w:tc>
      </w:tr>
      <w:tr>
        <w:tblPrEx>
          <w:tblW w:w="9328" w:type="dxa"/>
          <w:jc w:val="center"/>
          <w:tblCellSpacing w:w="0" w:type="dxa"/>
          <w:tblInd w:w="42" w:type="dxa"/>
          <w:tblCellMar>
            <w:top w:w="15" w:type="dxa"/>
            <w:left w:w="15" w:type="dxa"/>
            <w:bottom w:w="15" w:type="dxa"/>
            <w:right w:w="15" w:type="dxa"/>
          </w:tblCellMar>
          <w:tblLook w:val="05E0"/>
        </w:tblPrEx>
        <w:trPr>
          <w:trHeight w:val="740"/>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六楼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会议室、办公室、卫生间。</w:t>
            </w:r>
          </w:p>
        </w:tc>
      </w:tr>
      <w:tr>
        <w:tblPrEx>
          <w:tblW w:w="9328" w:type="dxa"/>
          <w:jc w:val="center"/>
          <w:tblCellSpacing w:w="0" w:type="dxa"/>
          <w:tblInd w:w="42" w:type="dxa"/>
          <w:tblCellMar>
            <w:top w:w="15" w:type="dxa"/>
            <w:left w:w="15" w:type="dxa"/>
            <w:bottom w:w="15" w:type="dxa"/>
            <w:right w:w="15" w:type="dxa"/>
          </w:tblCellMar>
          <w:tblLook w:val="05E0"/>
        </w:tblPrEx>
        <w:trPr>
          <w:trHeight w:val="740"/>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七楼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淋浴间。</w:t>
            </w:r>
          </w:p>
        </w:tc>
      </w:tr>
    </w:tbl>
    <w:p>
      <w:pPr>
        <w:pStyle w:val="20Paragraph"/>
        <w:spacing w:before="0" w:after="0" w:line="360" w:lineRule="auto"/>
        <w:rPr>
          <w:rFonts w:ascii="Times New Roman" w:eastAsia="Times New Roman" w:hAnsi="Times New Roman" w:cs="Times New Roman"/>
        </w:rPr>
      </w:pPr>
      <w:r>
        <w:rPr>
          <w:sz w:val="21"/>
          <w:szCs w:val="21"/>
        </w:rPr>
        <w:t> </w:t>
      </w:r>
    </w:p>
    <w:p>
      <w:pPr>
        <w:pStyle w:val="16"/>
        <w:spacing w:before="0" w:after="0" w:line="360" w:lineRule="auto"/>
        <w:jc w:val="center"/>
        <w:rPr>
          <w:rFonts w:ascii="Times New Roman" w:eastAsia="Times New Roman" w:hAnsi="Times New Roman" w:cs="Times New Roman"/>
        </w:rPr>
      </w:pPr>
      <w:r>
        <w:t> </w:t>
      </w:r>
      <w:r>
        <w:rPr>
          <w:rStyle w:val="15Character"/>
          <w:rFonts w:ascii="仿宋_GB2312" w:eastAsia="仿宋_GB2312" w:hAnsi="仿宋_GB2312" w:cs="仿宋_GB2312"/>
          <w:b/>
          <w:bCs/>
          <w:spacing w:val="0"/>
          <w:sz w:val="28"/>
          <w:szCs w:val="28"/>
        </w:rPr>
        <w:t>第</w:t>
      </w:r>
      <w:r>
        <w:rPr>
          <w:rStyle w:val="15Character"/>
          <w:rFonts w:ascii="仿宋_GB2312" w:eastAsia="仿宋_GB2312" w:hAnsi="仿宋_GB2312" w:cs="仿宋_GB2312"/>
          <w:b/>
          <w:bCs/>
          <w:spacing w:val="0"/>
          <w:sz w:val="28"/>
          <w:szCs w:val="28"/>
        </w:rPr>
        <w:t>一</w:t>
      </w:r>
      <w:r>
        <w:rPr>
          <w:rStyle w:val="15Character"/>
          <w:rFonts w:ascii="仿宋_GB2312" w:eastAsia="仿宋_GB2312" w:hAnsi="仿宋_GB2312" w:cs="仿宋_GB2312"/>
          <w:b/>
          <w:bCs/>
          <w:spacing w:val="0"/>
          <w:sz w:val="28"/>
          <w:szCs w:val="28"/>
        </w:rPr>
        <w:t>稽查局</w:t>
      </w:r>
      <w:r>
        <w:rPr>
          <w:rStyle w:val="15Character"/>
          <w:rFonts w:ascii="仿宋_GB2312" w:eastAsia="仿宋_GB2312" w:hAnsi="仿宋_GB2312" w:cs="仿宋_GB2312"/>
          <w:b/>
          <w:bCs/>
          <w:spacing w:val="0"/>
          <w:sz w:val="28"/>
          <w:szCs w:val="28"/>
        </w:rPr>
        <w:t>食堂</w:t>
      </w:r>
      <w:r>
        <w:rPr>
          <w:rStyle w:val="15Character"/>
          <w:rFonts w:ascii="仿宋_GB2312" w:eastAsia="仿宋_GB2312" w:hAnsi="仿宋_GB2312" w:cs="仿宋_GB2312"/>
          <w:b/>
          <w:bCs/>
          <w:spacing w:val="0"/>
          <w:sz w:val="28"/>
          <w:szCs w:val="28"/>
        </w:rPr>
        <w:t>基本情况统计表</w:t>
      </w:r>
      <w:r>
        <w:t> </w:t>
      </w:r>
    </w:p>
    <w:p>
      <w:pPr>
        <w:pStyle w:val="16"/>
        <w:spacing w:before="0" w:after="0" w:line="360" w:lineRule="auto"/>
        <w:jc w:val="center"/>
        <w:rPr>
          <w:rFonts w:ascii="Times New Roman" w:eastAsia="Times New Roman" w:hAnsi="Times New Roman" w:cs="Times New Roman"/>
        </w:rPr>
      </w:pPr>
      <w:r>
        <w:t> </w:t>
      </w:r>
    </w:p>
    <w:tbl>
      <w:tblPr>
        <w:tblStyle w:val="22"/>
        <w:tblW w:w="8002" w:type="dxa"/>
        <w:jc w:val="center"/>
        <w:tblCellSpacing w:w="0" w:type="dxa"/>
        <w:tblInd w:w="42" w:type="dxa"/>
        <w:tblCellMar>
          <w:top w:w="15" w:type="dxa"/>
          <w:left w:w="15" w:type="dxa"/>
          <w:bottom w:w="15" w:type="dxa"/>
          <w:right w:w="15" w:type="dxa"/>
        </w:tblCellMar>
        <w:tblLook w:val="05E0"/>
      </w:tblPr>
      <w:tblGrid>
        <w:gridCol w:w="1225"/>
        <w:gridCol w:w="1698"/>
        <w:gridCol w:w="1499"/>
        <w:gridCol w:w="1180"/>
        <w:gridCol w:w="2400"/>
      </w:tblGrid>
      <w:tr>
        <w:tblPrEx>
          <w:tblW w:w="8002" w:type="dxa"/>
          <w:jc w:val="center"/>
          <w:tblCellSpacing w:w="0" w:type="dxa"/>
          <w:tblInd w:w="42" w:type="dxa"/>
          <w:tblCellMar>
            <w:top w:w="15" w:type="dxa"/>
            <w:left w:w="15" w:type="dxa"/>
            <w:bottom w:w="15" w:type="dxa"/>
            <w:right w:w="15" w:type="dxa"/>
          </w:tblCellMar>
          <w:tblLook w:val="05E0"/>
        </w:tblPrEx>
        <w:trPr>
          <w:trHeight w:val="905"/>
          <w:tblCellSpacing w:w="0" w:type="dxa"/>
          <w:jc w:val="center"/>
        </w:trPr>
        <w:tc>
          <w:tcPr>
            <w:tcW w:w="1163" w:type="dxa"/>
            <w:tcBorders>
              <w:top w:val="out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序号</w:t>
            </w:r>
          </w:p>
        </w:tc>
        <w:tc>
          <w:tcPr>
            <w:tcW w:w="1754"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项目名称</w:t>
            </w:r>
          </w:p>
        </w:tc>
        <w:tc>
          <w:tcPr>
            <w:tcW w:w="1601"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数量</w:t>
            </w:r>
          </w:p>
        </w:tc>
        <w:tc>
          <w:tcPr>
            <w:tcW w:w="1238"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单位</w:t>
            </w:r>
          </w:p>
        </w:tc>
        <w:tc>
          <w:tcPr>
            <w:tcW w:w="2730"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说明</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9"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175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建筑面积</w:t>
            </w:r>
          </w:p>
        </w:tc>
        <w:tc>
          <w:tcPr>
            <w:tcW w:w="1601"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590</w:t>
            </w:r>
          </w:p>
        </w:tc>
        <w:tc>
          <w:tcPr>
            <w:tcW w:w="123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730"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both"/>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9"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175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室内保洁面积</w:t>
            </w:r>
          </w:p>
        </w:tc>
        <w:tc>
          <w:tcPr>
            <w:tcW w:w="1601"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590</w:t>
            </w:r>
          </w:p>
        </w:tc>
        <w:tc>
          <w:tcPr>
            <w:tcW w:w="123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730"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both"/>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9"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175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餐厅</w:t>
            </w:r>
          </w:p>
        </w:tc>
        <w:tc>
          <w:tcPr>
            <w:tcW w:w="1601"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w:t>
            </w:r>
          </w:p>
        </w:tc>
        <w:tc>
          <w:tcPr>
            <w:tcW w:w="123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30"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9"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175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操作间</w:t>
            </w:r>
          </w:p>
        </w:tc>
        <w:tc>
          <w:tcPr>
            <w:tcW w:w="1601"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2</w:t>
            </w:r>
          </w:p>
        </w:tc>
        <w:tc>
          <w:tcPr>
            <w:tcW w:w="123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30"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bl>
    <w:p>
      <w:pPr>
        <w:pStyle w:val="16"/>
        <w:spacing w:before="0" w:after="0" w:line="360" w:lineRule="auto"/>
        <w:jc w:val="center"/>
        <w:rPr>
          <w:rFonts w:ascii="Times New Roman" w:eastAsia="Times New Roman" w:hAnsi="Times New Roman" w:cs="Times New Roman"/>
        </w:rPr>
      </w:pPr>
      <w:r>
        <w:t> </w:t>
      </w:r>
    </w:p>
    <w:p>
      <w:pPr>
        <w:pStyle w:val="20Paragraph"/>
        <w:spacing w:before="0" w:after="0" w:line="360" w:lineRule="auto"/>
        <w:jc w:val="center"/>
        <w:rPr>
          <w:rFonts w:ascii="Times New Roman" w:eastAsia="Times New Roman" w:hAnsi="Times New Roman" w:cs="Times New Roman"/>
        </w:rPr>
      </w:pPr>
      <w:r>
        <w:rPr>
          <w:rFonts w:ascii="仿宋_GB2312" w:eastAsia="仿宋_GB2312" w:hAnsi="仿宋_GB2312" w:cs="仿宋_GB2312"/>
          <w:sz w:val="32"/>
          <w:szCs w:val="32"/>
        </w:rPr>
        <w:t>第</w:t>
      </w:r>
      <w:r>
        <w:rPr>
          <w:rFonts w:ascii="仿宋_GB2312" w:eastAsia="仿宋_GB2312" w:hAnsi="仿宋_GB2312" w:cs="仿宋_GB2312"/>
          <w:sz w:val="32"/>
          <w:szCs w:val="32"/>
        </w:rPr>
        <w:t>一</w:t>
      </w:r>
      <w:r>
        <w:rPr>
          <w:rFonts w:ascii="仿宋_GB2312" w:eastAsia="仿宋_GB2312" w:hAnsi="仿宋_GB2312" w:cs="仿宋_GB2312"/>
          <w:sz w:val="32"/>
          <w:szCs w:val="32"/>
        </w:rPr>
        <w:t>稽查局</w:t>
      </w:r>
      <w:r>
        <w:rPr>
          <w:rFonts w:ascii="仿宋_GB2312" w:eastAsia="仿宋_GB2312" w:hAnsi="仿宋_GB2312" w:cs="仿宋_GB2312"/>
          <w:sz w:val="32"/>
          <w:szCs w:val="32"/>
        </w:rPr>
        <w:t>(吉林大街73号</w:t>
      </w:r>
      <w:r>
        <w:rPr>
          <w:rFonts w:ascii="仿宋_GB2312" w:eastAsia="仿宋_GB2312" w:hAnsi="仿宋_GB2312" w:cs="仿宋_GB2312"/>
          <w:sz w:val="32"/>
          <w:szCs w:val="32"/>
        </w:rPr>
        <w:t>后院</w:t>
      </w:r>
      <w:r>
        <w:rPr>
          <w:rFonts w:ascii="仿宋_GB2312" w:eastAsia="仿宋_GB2312" w:hAnsi="仿宋_GB2312" w:cs="仿宋_GB2312"/>
          <w:sz w:val="32"/>
          <w:szCs w:val="32"/>
        </w:rPr>
        <w:t>)</w:t>
      </w:r>
      <w:r>
        <w:rPr>
          <w:rFonts w:ascii="仿宋_GB2312" w:eastAsia="仿宋_GB2312" w:hAnsi="仿宋_GB2312" w:cs="仿宋_GB2312"/>
          <w:sz w:val="32"/>
          <w:szCs w:val="32"/>
        </w:rPr>
        <w:t>食堂</w:t>
      </w:r>
      <w:r>
        <w:rPr>
          <w:rFonts w:ascii="仿宋_GB2312" w:eastAsia="仿宋_GB2312" w:hAnsi="仿宋_GB2312" w:cs="仿宋_GB2312"/>
          <w:sz w:val="32"/>
          <w:szCs w:val="32"/>
        </w:rPr>
        <w:t>房屋主要配置</w:t>
      </w:r>
    </w:p>
    <w:p>
      <w:pPr>
        <w:pStyle w:val="20Paragraph"/>
        <w:spacing w:before="0" w:after="0" w:line="360" w:lineRule="auto"/>
        <w:rPr>
          <w:rFonts w:ascii="Times New Roman" w:eastAsia="Times New Roman" w:hAnsi="Times New Roman" w:cs="Times New Roman"/>
        </w:rPr>
      </w:pPr>
      <w:r>
        <w:rPr>
          <w:sz w:val="21"/>
          <w:szCs w:val="21"/>
        </w:rPr>
        <w:t> </w:t>
      </w:r>
    </w:p>
    <w:tbl>
      <w:tblPr>
        <w:tblStyle w:val="MsoNormalTable"/>
        <w:tblW w:w="9328" w:type="dxa"/>
        <w:jc w:val="center"/>
        <w:tblCellSpacing w:w="0" w:type="dxa"/>
        <w:tblInd w:w="42" w:type="dxa"/>
        <w:tblCellMar>
          <w:top w:w="15" w:type="dxa"/>
          <w:left w:w="15" w:type="dxa"/>
          <w:bottom w:w="15" w:type="dxa"/>
          <w:right w:w="15" w:type="dxa"/>
        </w:tblCellMar>
        <w:tblLook w:val="05E0"/>
      </w:tblPr>
      <w:tblGrid>
        <w:gridCol w:w="1864"/>
        <w:gridCol w:w="7464"/>
      </w:tblGrid>
      <w:tr>
        <w:tblPrEx>
          <w:tblW w:w="9328" w:type="dxa"/>
          <w:jc w:val="center"/>
          <w:tblCellSpacing w:w="0" w:type="dxa"/>
          <w:tblInd w:w="42" w:type="dxa"/>
          <w:tblCellMar>
            <w:top w:w="15" w:type="dxa"/>
            <w:left w:w="15" w:type="dxa"/>
            <w:bottom w:w="15" w:type="dxa"/>
            <w:right w:w="15" w:type="dxa"/>
          </w:tblCellMar>
          <w:tblLook w:val="05E0"/>
        </w:tblPrEx>
        <w:trPr>
          <w:trHeight w:val="765"/>
          <w:tblCellSpacing w:w="0" w:type="dxa"/>
          <w:jc w:val="center"/>
        </w:trPr>
        <w:tc>
          <w:tcPr>
            <w:tcW w:w="1726" w:type="dxa"/>
            <w:tcBorders>
              <w:top w:val="out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pacing w:val="0"/>
                <w:sz w:val="28"/>
                <w:szCs w:val="28"/>
              </w:rPr>
              <w:t>楼层</w:t>
            </w:r>
          </w:p>
        </w:tc>
        <w:tc>
          <w:tcPr>
            <w:tcW w:w="7801"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pacing w:val="0"/>
                <w:sz w:val="28"/>
                <w:szCs w:val="28"/>
              </w:rPr>
              <w:t>使用功能</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1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四</w:t>
            </w:r>
            <w:r>
              <w:rPr>
                <w:rFonts w:ascii="仿宋_GB2312" w:eastAsia="仿宋_GB2312" w:hAnsi="仿宋_GB2312" w:cs="仿宋_GB2312"/>
                <w:b w:val="0"/>
                <w:bCs w:val="0"/>
                <w:i w:val="0"/>
                <w:iCs w:val="0"/>
                <w:smallCaps w:val="0"/>
                <w:color w:val="000000"/>
                <w:spacing w:val="0"/>
                <w:sz w:val="28"/>
                <w:szCs w:val="28"/>
              </w:rPr>
              <w:t>楼</w:t>
            </w:r>
          </w:p>
        </w:tc>
        <w:tc>
          <w:tcPr>
            <w:tcW w:w="7801"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操作间、餐厅</w:t>
            </w:r>
            <w:r>
              <w:rPr>
                <w:rFonts w:ascii="仿宋_GB2312" w:eastAsia="仿宋_GB2312" w:hAnsi="仿宋_GB2312" w:cs="仿宋_GB2312"/>
                <w:b w:val="0"/>
                <w:bCs w:val="0"/>
                <w:i w:val="0"/>
                <w:iCs w:val="0"/>
                <w:smallCaps w:val="0"/>
                <w:color w:val="000000"/>
                <w:spacing w:val="0"/>
                <w:sz w:val="28"/>
                <w:szCs w:val="28"/>
              </w:rPr>
              <w:t>。</w:t>
            </w:r>
          </w:p>
        </w:tc>
      </w:tr>
    </w:tbl>
    <w:p>
      <w:pPr>
        <w:pStyle w:val="20Paragraph"/>
        <w:spacing w:before="0" w:after="0" w:line="360" w:lineRule="auto"/>
        <w:rPr>
          <w:rFonts w:ascii="Times New Roman" w:eastAsia="Times New Roman" w:hAnsi="Times New Roman" w:cs="Times New Roman"/>
        </w:rPr>
      </w:pPr>
      <w:r>
        <w:t> </w:t>
      </w:r>
    </w:p>
    <w:p>
      <w:pPr>
        <w:pStyle w:val="20Paragraph"/>
        <w:spacing w:before="0" w:after="0" w:line="360" w:lineRule="auto"/>
        <w:rPr>
          <w:rFonts w:ascii="Times New Roman" w:eastAsia="Times New Roman" w:hAnsi="Times New Roman" w:cs="Times New Roman"/>
        </w:rPr>
      </w:pPr>
      <w:r>
        <w:t> </w:t>
      </w:r>
    </w:p>
    <w:p>
      <w:pPr>
        <w:pStyle w:val="20Paragraph"/>
        <w:spacing w:before="0" w:after="0" w:line="360" w:lineRule="auto"/>
        <w:jc w:val="center"/>
        <w:rPr>
          <w:rFonts w:ascii="Times New Roman" w:eastAsia="Times New Roman" w:hAnsi="Times New Roman" w:cs="Times New Roman"/>
        </w:rPr>
      </w:pPr>
      <w:r>
        <w:rPr>
          <w:rStyle w:val="15Character"/>
          <w:rFonts w:ascii="仿宋_GB2312" w:eastAsia="仿宋_GB2312" w:hAnsi="仿宋_GB2312" w:cs="仿宋_GB2312"/>
          <w:b/>
          <w:bCs/>
          <w:spacing w:val="0"/>
          <w:sz w:val="28"/>
          <w:szCs w:val="28"/>
        </w:rPr>
        <w:t>第二稽查局办公楼基本情况统计表</w:t>
      </w:r>
    </w:p>
    <w:p>
      <w:pPr>
        <w:pStyle w:val="20Paragraph"/>
        <w:spacing w:before="0" w:after="0" w:line="360" w:lineRule="auto"/>
        <w:rPr>
          <w:rFonts w:ascii="Times New Roman" w:eastAsia="Times New Roman" w:hAnsi="Times New Roman" w:cs="Times New Roman"/>
        </w:rPr>
      </w:pPr>
      <w:r>
        <w:rPr>
          <w:sz w:val="21"/>
          <w:szCs w:val="21"/>
        </w:rPr>
        <w:t> </w:t>
      </w:r>
    </w:p>
    <w:tbl>
      <w:tblPr>
        <w:tblStyle w:val="22"/>
        <w:tblW w:w="8002" w:type="dxa"/>
        <w:jc w:val="center"/>
        <w:tblCellSpacing w:w="0" w:type="dxa"/>
        <w:tblInd w:w="42" w:type="dxa"/>
        <w:tblCellMar>
          <w:top w:w="15" w:type="dxa"/>
          <w:left w:w="15" w:type="dxa"/>
          <w:bottom w:w="15" w:type="dxa"/>
          <w:right w:w="15" w:type="dxa"/>
        </w:tblCellMar>
        <w:tblLook w:val="05E0"/>
      </w:tblPr>
      <w:tblGrid>
        <w:gridCol w:w="1177"/>
        <w:gridCol w:w="1624"/>
        <w:gridCol w:w="1568"/>
        <w:gridCol w:w="1106"/>
        <w:gridCol w:w="2528"/>
      </w:tblGrid>
      <w:tr>
        <w:tblPrEx>
          <w:tblW w:w="8002" w:type="dxa"/>
          <w:jc w:val="center"/>
          <w:tblCellSpacing w:w="0" w:type="dxa"/>
          <w:tblInd w:w="42" w:type="dxa"/>
          <w:tblCellMar>
            <w:top w:w="15" w:type="dxa"/>
            <w:left w:w="15" w:type="dxa"/>
            <w:bottom w:w="15" w:type="dxa"/>
            <w:right w:w="15" w:type="dxa"/>
          </w:tblCellMar>
          <w:tblLook w:val="05E0"/>
        </w:tblPrEx>
        <w:trPr>
          <w:trHeight w:val="905"/>
          <w:tblCellSpacing w:w="0" w:type="dxa"/>
          <w:jc w:val="center"/>
        </w:trPr>
        <w:tc>
          <w:tcPr>
            <w:tcW w:w="1159" w:type="dxa"/>
            <w:tcBorders>
              <w:top w:val="out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序号</w:t>
            </w:r>
          </w:p>
        </w:tc>
        <w:tc>
          <w:tcPr>
            <w:tcW w:w="1748"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项目名称</w:t>
            </w:r>
          </w:p>
        </w:tc>
        <w:tc>
          <w:tcPr>
            <w:tcW w:w="1626"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数量</w:t>
            </w:r>
          </w:p>
        </w:tc>
        <w:tc>
          <w:tcPr>
            <w:tcW w:w="1234"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单位</w:t>
            </w:r>
          </w:p>
        </w:tc>
        <w:tc>
          <w:tcPr>
            <w:tcW w:w="2719"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说明</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建筑面积</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3748.91</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both"/>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室内保洁面积</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3358.00</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both"/>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值班室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卫生间</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6</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10</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此为需要打扫办公室数量</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会议室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健身房</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8</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活动室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3</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9</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机动车泊车位</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15</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10</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车库</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淋浴间</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12</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门卫室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bl>
    <w:p>
      <w:pPr>
        <w:pStyle w:val="20Paragraph"/>
        <w:spacing w:before="0" w:after="0" w:line="360" w:lineRule="auto"/>
        <w:rPr>
          <w:rFonts w:ascii="Times New Roman" w:eastAsia="Times New Roman" w:hAnsi="Times New Roman" w:cs="Times New Roman"/>
        </w:rPr>
      </w:pPr>
      <w:r>
        <w:rPr>
          <w:sz w:val="21"/>
          <w:szCs w:val="21"/>
        </w:rPr>
        <w:t> </w:t>
      </w:r>
    </w:p>
    <w:p>
      <w:pPr>
        <w:pStyle w:val="20Paragraph"/>
        <w:spacing w:before="0" w:after="0" w:line="360" w:lineRule="auto"/>
        <w:jc w:val="center"/>
        <w:rPr>
          <w:rFonts w:ascii="Times New Roman" w:eastAsia="Times New Roman" w:hAnsi="Times New Roman" w:cs="Times New Roman"/>
        </w:rPr>
      </w:pPr>
      <w:r>
        <w:rPr>
          <w:rFonts w:ascii="仿宋_GB2312" w:eastAsia="仿宋_GB2312" w:hAnsi="仿宋_GB2312" w:cs="仿宋_GB2312"/>
          <w:sz w:val="32"/>
          <w:szCs w:val="32"/>
        </w:rPr>
        <w:t>第二稽查局</w:t>
      </w:r>
      <w:r>
        <w:rPr>
          <w:rFonts w:ascii="仿宋_GB2312" w:eastAsia="仿宋_GB2312" w:hAnsi="仿宋_GB2312" w:cs="仿宋_GB2312"/>
          <w:sz w:val="32"/>
          <w:szCs w:val="32"/>
        </w:rPr>
        <w:t>(吉林大街73号)办公楼房屋主要配置</w:t>
      </w:r>
    </w:p>
    <w:p>
      <w:pPr>
        <w:pStyle w:val="20Paragraph"/>
        <w:spacing w:before="0" w:after="0" w:line="360" w:lineRule="auto"/>
        <w:rPr>
          <w:rFonts w:ascii="Times New Roman" w:eastAsia="Times New Roman" w:hAnsi="Times New Roman" w:cs="Times New Roman"/>
        </w:rPr>
      </w:pPr>
      <w:r>
        <w:rPr>
          <w:sz w:val="21"/>
          <w:szCs w:val="21"/>
        </w:rPr>
        <w:t> </w:t>
      </w:r>
    </w:p>
    <w:tbl>
      <w:tblPr>
        <w:tblStyle w:val="MsoNormalTable"/>
        <w:tblW w:w="9328" w:type="dxa"/>
        <w:jc w:val="center"/>
        <w:tblCellSpacing w:w="0" w:type="dxa"/>
        <w:tblInd w:w="42" w:type="dxa"/>
        <w:tblCellMar>
          <w:top w:w="15" w:type="dxa"/>
          <w:left w:w="15" w:type="dxa"/>
          <w:bottom w:w="15" w:type="dxa"/>
          <w:right w:w="15" w:type="dxa"/>
        </w:tblCellMar>
        <w:tblLook w:val="05E0"/>
      </w:tblPr>
      <w:tblGrid>
        <w:gridCol w:w="1840"/>
        <w:gridCol w:w="7488"/>
      </w:tblGrid>
      <w:tr>
        <w:tblPrEx>
          <w:tblW w:w="9328" w:type="dxa"/>
          <w:jc w:val="center"/>
          <w:tblCellSpacing w:w="0" w:type="dxa"/>
          <w:tblInd w:w="42" w:type="dxa"/>
          <w:tblCellMar>
            <w:top w:w="15" w:type="dxa"/>
            <w:left w:w="15" w:type="dxa"/>
            <w:bottom w:w="15" w:type="dxa"/>
            <w:right w:w="15" w:type="dxa"/>
          </w:tblCellMar>
          <w:tblLook w:val="05E0"/>
        </w:tblPrEx>
        <w:trPr>
          <w:trHeight w:val="765"/>
          <w:tblCellSpacing w:w="0" w:type="dxa"/>
          <w:jc w:val="center"/>
        </w:trPr>
        <w:tc>
          <w:tcPr>
            <w:tcW w:w="1711" w:type="dxa"/>
            <w:tcBorders>
              <w:top w:val="out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pacing w:val="0"/>
                <w:sz w:val="28"/>
                <w:szCs w:val="28"/>
              </w:rPr>
              <w:t>楼层</w:t>
            </w:r>
          </w:p>
        </w:tc>
        <w:tc>
          <w:tcPr>
            <w:tcW w:w="7964"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pacing w:val="0"/>
                <w:sz w:val="28"/>
                <w:szCs w:val="28"/>
              </w:rPr>
              <w:t>使用功能</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一楼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门卫室、询问室、会商室、活动室。</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二楼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办公室、卫生间。</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三楼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办公室、卫生间。</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四楼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会议室、办公室、卫生间。</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五楼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会议室、办公室、卫生间、机房。</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六楼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会议室、办公室、卫生间、活动室。</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七楼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淋浴间、健身房。</w:t>
            </w:r>
          </w:p>
        </w:tc>
      </w:tr>
    </w:tbl>
    <w:p>
      <w:pPr>
        <w:pStyle w:val="16"/>
        <w:spacing w:before="0" w:after="0" w:line="360" w:lineRule="auto"/>
        <w:jc w:val="center"/>
        <w:rPr>
          <w:rFonts w:ascii="Times New Roman" w:eastAsia="Times New Roman" w:hAnsi="Times New Roman" w:cs="Times New Roman"/>
        </w:rPr>
      </w:pPr>
      <w:r>
        <w:t> </w:t>
      </w:r>
    </w:p>
    <w:p>
      <w:pPr>
        <w:pStyle w:val="16"/>
        <w:spacing w:before="0" w:after="0" w:line="360" w:lineRule="auto"/>
        <w:jc w:val="center"/>
        <w:rPr>
          <w:rFonts w:ascii="Times New Roman" w:eastAsia="Times New Roman" w:hAnsi="Times New Roman" w:cs="Times New Roman"/>
        </w:rPr>
      </w:pPr>
      <w:r>
        <w:rPr>
          <w:rStyle w:val="15Character"/>
          <w:rFonts w:ascii="仿宋_GB2312" w:eastAsia="仿宋_GB2312" w:hAnsi="仿宋_GB2312" w:cs="仿宋_GB2312"/>
          <w:b/>
          <w:bCs/>
          <w:spacing w:val="0"/>
          <w:sz w:val="28"/>
          <w:szCs w:val="28"/>
        </w:rPr>
        <w:t>第二稽查局</w:t>
      </w:r>
      <w:r>
        <w:rPr>
          <w:rStyle w:val="15Character"/>
          <w:rFonts w:ascii="仿宋_GB2312" w:eastAsia="仿宋_GB2312" w:hAnsi="仿宋_GB2312" w:cs="仿宋_GB2312"/>
          <w:b/>
          <w:bCs/>
          <w:spacing w:val="0"/>
          <w:sz w:val="28"/>
          <w:szCs w:val="28"/>
        </w:rPr>
        <w:t>食堂</w:t>
      </w:r>
      <w:r>
        <w:rPr>
          <w:rStyle w:val="15Character"/>
          <w:rFonts w:ascii="仿宋_GB2312" w:eastAsia="仿宋_GB2312" w:hAnsi="仿宋_GB2312" w:cs="仿宋_GB2312"/>
          <w:b/>
          <w:bCs/>
          <w:spacing w:val="0"/>
          <w:sz w:val="28"/>
          <w:szCs w:val="28"/>
        </w:rPr>
        <w:t>基本情况统计表</w:t>
      </w:r>
      <w:r>
        <w:t> </w:t>
      </w:r>
    </w:p>
    <w:p>
      <w:pPr>
        <w:pStyle w:val="16"/>
        <w:spacing w:before="0" w:after="0" w:line="360" w:lineRule="auto"/>
        <w:jc w:val="center"/>
        <w:rPr>
          <w:rFonts w:ascii="Times New Roman" w:eastAsia="Times New Roman" w:hAnsi="Times New Roman" w:cs="Times New Roman"/>
        </w:rPr>
      </w:pPr>
      <w:r>
        <w:t> </w:t>
      </w:r>
    </w:p>
    <w:tbl>
      <w:tblPr>
        <w:tblStyle w:val="22"/>
        <w:tblW w:w="8002" w:type="dxa"/>
        <w:jc w:val="center"/>
        <w:tblCellSpacing w:w="0" w:type="dxa"/>
        <w:tblInd w:w="42" w:type="dxa"/>
        <w:tblCellMar>
          <w:top w:w="15" w:type="dxa"/>
          <w:left w:w="15" w:type="dxa"/>
          <w:bottom w:w="15" w:type="dxa"/>
          <w:right w:w="15" w:type="dxa"/>
        </w:tblCellMar>
        <w:tblLook w:val="05E0"/>
      </w:tblPr>
      <w:tblGrid>
        <w:gridCol w:w="1209"/>
        <w:gridCol w:w="1715"/>
        <w:gridCol w:w="1527"/>
        <w:gridCol w:w="1171"/>
        <w:gridCol w:w="2381"/>
      </w:tblGrid>
      <w:tr>
        <w:tblPrEx>
          <w:tblW w:w="8002" w:type="dxa"/>
          <w:jc w:val="center"/>
          <w:tblCellSpacing w:w="0" w:type="dxa"/>
          <w:tblInd w:w="42" w:type="dxa"/>
          <w:tblCellMar>
            <w:top w:w="15" w:type="dxa"/>
            <w:left w:w="15" w:type="dxa"/>
            <w:bottom w:w="15" w:type="dxa"/>
            <w:right w:w="15" w:type="dxa"/>
          </w:tblCellMar>
          <w:tblLook w:val="05E0"/>
        </w:tblPrEx>
        <w:trPr>
          <w:trHeight w:val="905"/>
          <w:tblCellSpacing w:w="0" w:type="dxa"/>
          <w:jc w:val="center"/>
        </w:trPr>
        <w:tc>
          <w:tcPr>
            <w:tcW w:w="1166" w:type="dxa"/>
            <w:tcBorders>
              <w:top w:val="out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序号</w:t>
            </w:r>
          </w:p>
        </w:tc>
        <w:tc>
          <w:tcPr>
            <w:tcW w:w="1836"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项目名称</w:t>
            </w:r>
          </w:p>
        </w:tc>
        <w:tc>
          <w:tcPr>
            <w:tcW w:w="1668"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数量</w:t>
            </w:r>
          </w:p>
        </w:tc>
        <w:tc>
          <w:tcPr>
            <w:tcW w:w="1287"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单位</w:t>
            </w:r>
          </w:p>
        </w:tc>
        <w:tc>
          <w:tcPr>
            <w:tcW w:w="2872"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说明</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97"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183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建筑面积</w:t>
            </w:r>
          </w:p>
        </w:tc>
        <w:tc>
          <w:tcPr>
            <w:tcW w:w="166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1180</w:t>
            </w:r>
          </w:p>
        </w:tc>
        <w:tc>
          <w:tcPr>
            <w:tcW w:w="1287"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872"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both"/>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97"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183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室内保洁面积</w:t>
            </w:r>
          </w:p>
        </w:tc>
        <w:tc>
          <w:tcPr>
            <w:tcW w:w="166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1180</w:t>
            </w:r>
          </w:p>
        </w:tc>
        <w:tc>
          <w:tcPr>
            <w:tcW w:w="1287"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872"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both"/>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97"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183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餐厅</w:t>
            </w:r>
          </w:p>
        </w:tc>
        <w:tc>
          <w:tcPr>
            <w:tcW w:w="166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4</w:t>
            </w:r>
          </w:p>
        </w:tc>
        <w:tc>
          <w:tcPr>
            <w:tcW w:w="1287"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872"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97"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183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卫生间</w:t>
            </w:r>
          </w:p>
        </w:tc>
        <w:tc>
          <w:tcPr>
            <w:tcW w:w="166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2</w:t>
            </w:r>
          </w:p>
        </w:tc>
        <w:tc>
          <w:tcPr>
            <w:tcW w:w="1287"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872"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97"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183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操作间</w:t>
            </w:r>
          </w:p>
        </w:tc>
        <w:tc>
          <w:tcPr>
            <w:tcW w:w="166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11</w:t>
            </w:r>
          </w:p>
        </w:tc>
        <w:tc>
          <w:tcPr>
            <w:tcW w:w="1287"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872"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8"/>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bl>
    <w:p>
      <w:pPr>
        <w:pStyle w:val="16"/>
        <w:spacing w:before="0" w:after="0" w:line="360" w:lineRule="auto"/>
        <w:jc w:val="center"/>
        <w:rPr>
          <w:rFonts w:ascii="Times New Roman" w:eastAsia="Times New Roman" w:hAnsi="Times New Roman" w:cs="Times New Roman"/>
        </w:rPr>
      </w:pPr>
      <w:r>
        <w:t> </w:t>
      </w:r>
    </w:p>
    <w:p>
      <w:pPr>
        <w:pStyle w:val="20Paragraph"/>
        <w:spacing w:before="0" w:after="0" w:line="360" w:lineRule="auto"/>
        <w:jc w:val="center"/>
        <w:rPr>
          <w:rFonts w:ascii="Times New Roman" w:eastAsia="Times New Roman" w:hAnsi="Times New Roman" w:cs="Times New Roman"/>
        </w:rPr>
      </w:pPr>
      <w:r>
        <w:rPr>
          <w:rFonts w:ascii="仿宋_GB2312" w:eastAsia="仿宋_GB2312" w:hAnsi="仿宋_GB2312" w:cs="仿宋_GB2312"/>
          <w:sz w:val="32"/>
          <w:szCs w:val="32"/>
        </w:rPr>
        <w:t>第二稽查局</w:t>
      </w:r>
      <w:r>
        <w:rPr>
          <w:rFonts w:ascii="仿宋_GB2312" w:eastAsia="仿宋_GB2312" w:hAnsi="仿宋_GB2312" w:cs="仿宋_GB2312"/>
          <w:sz w:val="32"/>
          <w:szCs w:val="32"/>
        </w:rPr>
        <w:t>(吉林大街73号)</w:t>
      </w:r>
      <w:r>
        <w:rPr>
          <w:rFonts w:ascii="仿宋_GB2312" w:eastAsia="仿宋_GB2312" w:hAnsi="仿宋_GB2312" w:cs="仿宋_GB2312"/>
          <w:sz w:val="32"/>
          <w:szCs w:val="32"/>
        </w:rPr>
        <w:t>食堂</w:t>
      </w:r>
      <w:r>
        <w:rPr>
          <w:rFonts w:ascii="仿宋_GB2312" w:eastAsia="仿宋_GB2312" w:hAnsi="仿宋_GB2312" w:cs="仿宋_GB2312"/>
          <w:sz w:val="32"/>
          <w:szCs w:val="32"/>
        </w:rPr>
        <w:t>房屋主要配置</w:t>
      </w:r>
    </w:p>
    <w:p>
      <w:pPr>
        <w:pStyle w:val="20Paragraph"/>
        <w:spacing w:before="0" w:after="0" w:line="360" w:lineRule="auto"/>
        <w:rPr>
          <w:rFonts w:ascii="Times New Roman" w:eastAsia="Times New Roman" w:hAnsi="Times New Roman" w:cs="Times New Roman"/>
        </w:rPr>
      </w:pPr>
      <w:r>
        <w:rPr>
          <w:sz w:val="21"/>
          <w:szCs w:val="21"/>
        </w:rPr>
        <w:t> </w:t>
      </w:r>
    </w:p>
    <w:tbl>
      <w:tblPr>
        <w:tblStyle w:val="MsoNormalTable"/>
        <w:tblW w:w="9328" w:type="dxa"/>
        <w:jc w:val="center"/>
        <w:tblCellSpacing w:w="0" w:type="dxa"/>
        <w:tblInd w:w="42" w:type="dxa"/>
        <w:tblCellMar>
          <w:top w:w="15" w:type="dxa"/>
          <w:left w:w="15" w:type="dxa"/>
          <w:bottom w:w="15" w:type="dxa"/>
          <w:right w:w="15" w:type="dxa"/>
        </w:tblCellMar>
        <w:tblLook w:val="05E0"/>
      </w:tblPr>
      <w:tblGrid>
        <w:gridCol w:w="1869"/>
        <w:gridCol w:w="7459"/>
      </w:tblGrid>
      <w:tr>
        <w:tblPrEx>
          <w:tblW w:w="9328" w:type="dxa"/>
          <w:jc w:val="center"/>
          <w:tblCellSpacing w:w="0" w:type="dxa"/>
          <w:tblInd w:w="42" w:type="dxa"/>
          <w:tblCellMar>
            <w:top w:w="15" w:type="dxa"/>
            <w:left w:w="15" w:type="dxa"/>
            <w:bottom w:w="15" w:type="dxa"/>
            <w:right w:w="15" w:type="dxa"/>
          </w:tblCellMar>
          <w:tblLook w:val="05E0"/>
        </w:tblPrEx>
        <w:trPr>
          <w:trHeight w:val="765"/>
          <w:tblCellSpacing w:w="0" w:type="dxa"/>
          <w:jc w:val="center"/>
        </w:trPr>
        <w:tc>
          <w:tcPr>
            <w:tcW w:w="1711" w:type="dxa"/>
            <w:tcBorders>
              <w:top w:val="out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pacing w:val="0"/>
                <w:sz w:val="28"/>
                <w:szCs w:val="28"/>
              </w:rPr>
              <w:t>楼层</w:t>
            </w:r>
          </w:p>
        </w:tc>
        <w:tc>
          <w:tcPr>
            <w:tcW w:w="7964"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pacing w:val="0"/>
                <w:sz w:val="28"/>
                <w:szCs w:val="28"/>
              </w:rPr>
              <w:t>使用功能</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一楼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操作间、卫生间</w:t>
            </w:r>
            <w:r>
              <w:rPr>
                <w:rFonts w:ascii="仿宋_GB2312" w:eastAsia="仿宋_GB2312" w:hAnsi="仿宋_GB2312" w:cs="仿宋_GB2312"/>
                <w:b w:val="0"/>
                <w:bCs w:val="0"/>
                <w:i w:val="0"/>
                <w:iCs w:val="0"/>
                <w:smallCaps w:val="0"/>
                <w:color w:val="000000"/>
                <w:spacing w:val="0"/>
                <w:sz w:val="28"/>
                <w:szCs w:val="28"/>
              </w:rPr>
              <w:t>。</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spacing w:before="100" w:after="100"/>
              <w:ind w:left="0" w:right="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二楼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spacing w:before="100" w:after="100"/>
              <w:ind w:left="0" w:right="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pacing w:val="0"/>
                <w:sz w:val="28"/>
                <w:szCs w:val="28"/>
              </w:rPr>
              <w:t>餐厅</w:t>
            </w:r>
            <w:r>
              <w:rPr>
                <w:rFonts w:ascii="仿宋_GB2312" w:eastAsia="仿宋_GB2312" w:hAnsi="仿宋_GB2312" w:cs="仿宋_GB2312"/>
                <w:b w:val="0"/>
                <w:bCs w:val="0"/>
                <w:i w:val="0"/>
                <w:iCs w:val="0"/>
                <w:smallCaps w:val="0"/>
                <w:color w:val="000000"/>
                <w:spacing w:val="0"/>
                <w:sz w:val="28"/>
                <w:szCs w:val="28"/>
              </w:rPr>
              <w:t>、卫生间。</w:t>
            </w:r>
          </w:p>
        </w:tc>
      </w:tr>
    </w:tbl>
    <w:p>
      <w:pPr>
        <w:pStyle w:val="18"/>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p>
      <w:pPr>
        <w:pStyle w:val="18"/>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p>
      <w:pPr>
        <w:pStyle w:val="18"/>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p>
      <w:pPr>
        <w:pStyle w:val="18"/>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p>
      <w:pPr>
        <w:pStyle w:val="18"/>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p>
      <w:pPr>
        <w:pStyle w:val="18"/>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p>
      <w:pPr>
        <w:pStyle w:val="18"/>
        <w:spacing w:before="0" w:after="0" w:line="360" w:lineRule="auto"/>
        <w:jc w:val="both"/>
        <w:rPr>
          <w:rFonts w:ascii="Times New Roman" w:eastAsia="Times New Roman" w:hAnsi="Times New Roman" w:cs="Times New Roman"/>
        </w:rPr>
      </w:pPr>
      <w:r>
        <w:rPr>
          <w:rFonts w:ascii="Times New Roman" w:eastAsia="Times New Roman" w:hAnsi="Times New Roman" w:cs="Times New Roman"/>
        </w:rPr>
        <w:t> </w:t>
      </w:r>
    </w:p>
    <w:p>
      <w:pPr>
        <w:pStyle w:val="17"/>
        <w:spacing w:before="0" w:after="0" w:line="360" w:lineRule="auto"/>
        <w:jc w:val="center"/>
        <w:rPr>
          <w:rFonts w:ascii="Times New Roman" w:eastAsia="Times New Roman" w:hAnsi="Times New Roman" w:cs="Times New Roman"/>
        </w:rPr>
      </w:pPr>
      <w:r>
        <w:rPr>
          <w:rFonts w:ascii="仿宋_GB2312" w:eastAsia="仿宋_GB2312" w:hAnsi="仿宋_GB2312" w:cs="仿宋_GB2312"/>
          <w:b/>
          <w:bCs/>
          <w:sz w:val="28"/>
          <w:szCs w:val="28"/>
        </w:rPr>
        <w:t>第三稽查局办公楼基本情况统计表</w:t>
      </w:r>
    </w:p>
    <w:p>
      <w:pPr>
        <w:pStyle w:val="17"/>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p>
      <w:pPr>
        <w:pStyle w:val="17"/>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p>
      <w:pPr>
        <w:pStyle w:val="17"/>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tbl>
      <w:tblPr>
        <w:tblStyle w:val="18Table"/>
        <w:tblW w:w="8002" w:type="dxa"/>
        <w:jc w:val="center"/>
        <w:tblCellSpacing w:w="0" w:type="dxa"/>
        <w:tblInd w:w="42" w:type="dxa"/>
        <w:tblCellMar>
          <w:top w:w="15" w:type="dxa"/>
          <w:left w:w="15" w:type="dxa"/>
          <w:bottom w:w="15" w:type="dxa"/>
          <w:right w:w="15" w:type="dxa"/>
        </w:tblCellMar>
        <w:tblLook w:val="05E0"/>
      </w:tblPr>
      <w:tblGrid>
        <w:gridCol w:w="1152"/>
        <w:gridCol w:w="1630"/>
        <w:gridCol w:w="1573"/>
        <w:gridCol w:w="1112"/>
        <w:gridCol w:w="2536"/>
      </w:tblGrid>
      <w:tr>
        <w:tblPrEx>
          <w:tblW w:w="8002" w:type="dxa"/>
          <w:jc w:val="center"/>
          <w:tblCellSpacing w:w="0" w:type="dxa"/>
          <w:tblInd w:w="42" w:type="dxa"/>
          <w:tblCellMar>
            <w:top w:w="15" w:type="dxa"/>
            <w:left w:w="15" w:type="dxa"/>
            <w:bottom w:w="15" w:type="dxa"/>
            <w:right w:w="15" w:type="dxa"/>
          </w:tblCellMar>
          <w:tblLook w:val="05E0"/>
        </w:tblPrEx>
        <w:trPr>
          <w:trHeight w:val="905"/>
          <w:tblCellSpacing w:w="0" w:type="dxa"/>
          <w:jc w:val="center"/>
        </w:trPr>
        <w:tc>
          <w:tcPr>
            <w:tcW w:w="1159" w:type="dxa"/>
            <w:tcBorders>
              <w:top w:val="out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序号</w:t>
            </w:r>
          </w:p>
        </w:tc>
        <w:tc>
          <w:tcPr>
            <w:tcW w:w="1748"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项目名称</w:t>
            </w:r>
          </w:p>
        </w:tc>
        <w:tc>
          <w:tcPr>
            <w:tcW w:w="1626"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数量</w:t>
            </w:r>
          </w:p>
        </w:tc>
        <w:tc>
          <w:tcPr>
            <w:tcW w:w="1234"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单位</w:t>
            </w:r>
          </w:p>
        </w:tc>
        <w:tc>
          <w:tcPr>
            <w:tcW w:w="2719"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说明</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建筑面积</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2725.36</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室内保洁面积</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2725.36</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值班室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卫生间</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6</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8</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此为需要打扫办公室数量</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会议室</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45"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7</w:t>
            </w:r>
          </w:p>
        </w:tc>
        <w:tc>
          <w:tcPr>
            <w:tcW w:w="1748"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食堂</w:t>
            </w:r>
          </w:p>
        </w:tc>
        <w:tc>
          <w:tcPr>
            <w:tcW w:w="1626"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123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个</w:t>
            </w:r>
          </w:p>
        </w:tc>
        <w:tc>
          <w:tcPr>
            <w:tcW w:w="2719"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1220"/>
          <w:tblCellSpacing w:w="0" w:type="dxa"/>
          <w:jc w:val="center"/>
        </w:trPr>
        <w:tc>
          <w:tcPr>
            <w:tcW w:w="1245" w:type="dxa"/>
            <w:tcBorders>
              <w:left w:val="single" w:sz="24" w:space="0" w:color="808080"/>
              <w:bottom w:val="single" w:sz="8" w:space="0" w:color="000000"/>
              <w:right w:val="single" w:sz="24" w:space="0" w:color="808080"/>
            </w:tcBorders>
            <w:noWrap w:val="0"/>
            <w:tcMar>
              <w:top w:w="20" w:type="dxa"/>
              <w:left w:w="75" w:type="dxa"/>
              <w:bottom w:w="5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8</w:t>
            </w:r>
          </w:p>
        </w:tc>
        <w:tc>
          <w:tcPr>
            <w:tcW w:w="1748" w:type="dxa"/>
            <w:tcBorders>
              <w:bottom w:val="single" w:sz="8" w:space="0" w:color="000000"/>
              <w:right w:val="single" w:sz="24" w:space="0" w:color="808080"/>
            </w:tcBorders>
            <w:noWrap w:val="0"/>
            <w:tcMar>
              <w:top w:w="20" w:type="dxa"/>
              <w:left w:w="20" w:type="dxa"/>
              <w:bottom w:w="5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健身房</w:t>
            </w:r>
          </w:p>
        </w:tc>
        <w:tc>
          <w:tcPr>
            <w:tcW w:w="1626" w:type="dxa"/>
            <w:tcBorders>
              <w:bottom w:val="single" w:sz="8" w:space="0" w:color="000000"/>
              <w:right w:val="single" w:sz="24" w:space="0" w:color="808080"/>
            </w:tcBorders>
            <w:noWrap w:val="0"/>
            <w:tcMar>
              <w:top w:w="20" w:type="dxa"/>
              <w:left w:w="20" w:type="dxa"/>
              <w:bottom w:w="5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w:t>
            </w:r>
          </w:p>
        </w:tc>
        <w:tc>
          <w:tcPr>
            <w:tcW w:w="1234" w:type="dxa"/>
            <w:tcBorders>
              <w:bottom w:val="single" w:sz="8" w:space="0" w:color="000000"/>
              <w:right w:val="single" w:sz="24" w:space="0" w:color="808080"/>
            </w:tcBorders>
            <w:noWrap w:val="0"/>
            <w:tcMar>
              <w:top w:w="20" w:type="dxa"/>
              <w:left w:w="20" w:type="dxa"/>
              <w:bottom w:w="5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个</w:t>
            </w:r>
          </w:p>
        </w:tc>
        <w:tc>
          <w:tcPr>
            <w:tcW w:w="2719" w:type="dxa"/>
            <w:tcBorders>
              <w:bottom w:val="single" w:sz="8" w:space="0" w:color="000000"/>
              <w:right w:val="single" w:sz="24" w:space="0" w:color="808080"/>
            </w:tcBorders>
            <w:noWrap w:val="0"/>
            <w:tcMar>
              <w:top w:w="20" w:type="dxa"/>
              <w:left w:w="20" w:type="dxa"/>
              <w:bottom w:w="55" w:type="dxa"/>
              <w:right w:w="7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05" w:type="dxa"/>
            <w:tcBorders>
              <w:left w:val="single" w:sz="8" w:space="0" w:color="000000"/>
              <w:bottom w:val="single" w:sz="8" w:space="0" w:color="000000"/>
              <w:right w:val="single" w:sz="8" w:space="0" w:color="000000"/>
            </w:tcBorders>
            <w:noWrap w:val="0"/>
            <w:tcMar>
              <w:top w:w="20" w:type="dxa"/>
              <w:left w:w="55"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9</w:t>
            </w:r>
          </w:p>
        </w:tc>
        <w:tc>
          <w:tcPr>
            <w:tcW w:w="1728"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活动室</w:t>
            </w:r>
          </w:p>
        </w:tc>
        <w:tc>
          <w:tcPr>
            <w:tcW w:w="1606"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2</w:t>
            </w:r>
          </w:p>
        </w:tc>
        <w:tc>
          <w:tcPr>
            <w:tcW w:w="1214"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个</w:t>
            </w:r>
          </w:p>
        </w:tc>
        <w:tc>
          <w:tcPr>
            <w:tcW w:w="2699"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05" w:type="dxa"/>
            <w:tcBorders>
              <w:left w:val="single" w:sz="8" w:space="0" w:color="000000"/>
              <w:bottom w:val="single" w:sz="8" w:space="0" w:color="000000"/>
              <w:right w:val="single" w:sz="8" w:space="0" w:color="000000"/>
            </w:tcBorders>
            <w:noWrap w:val="0"/>
            <w:tcMar>
              <w:top w:w="20" w:type="dxa"/>
              <w:left w:w="55"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10</w:t>
            </w:r>
          </w:p>
        </w:tc>
        <w:tc>
          <w:tcPr>
            <w:tcW w:w="1728"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机动车泊车位</w:t>
            </w:r>
          </w:p>
        </w:tc>
        <w:tc>
          <w:tcPr>
            <w:tcW w:w="1606"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26</w:t>
            </w:r>
          </w:p>
        </w:tc>
        <w:tc>
          <w:tcPr>
            <w:tcW w:w="1214"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个</w:t>
            </w:r>
          </w:p>
        </w:tc>
        <w:tc>
          <w:tcPr>
            <w:tcW w:w="2699"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05" w:type="dxa"/>
            <w:tcBorders>
              <w:left w:val="single" w:sz="8" w:space="0" w:color="000000"/>
              <w:bottom w:val="single" w:sz="8" w:space="0" w:color="000000"/>
              <w:right w:val="single" w:sz="8" w:space="0" w:color="000000"/>
            </w:tcBorders>
            <w:noWrap w:val="0"/>
            <w:tcMar>
              <w:top w:w="20" w:type="dxa"/>
              <w:left w:w="55"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11</w:t>
            </w:r>
          </w:p>
        </w:tc>
        <w:tc>
          <w:tcPr>
            <w:tcW w:w="1728"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车库</w:t>
            </w:r>
          </w:p>
        </w:tc>
        <w:tc>
          <w:tcPr>
            <w:tcW w:w="1606"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2</w:t>
            </w:r>
          </w:p>
        </w:tc>
        <w:tc>
          <w:tcPr>
            <w:tcW w:w="1214"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个</w:t>
            </w:r>
          </w:p>
        </w:tc>
        <w:tc>
          <w:tcPr>
            <w:tcW w:w="2699"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05" w:type="dxa"/>
            <w:tcBorders>
              <w:left w:val="single" w:sz="8" w:space="0" w:color="000000"/>
              <w:bottom w:val="single" w:sz="8" w:space="0" w:color="000000"/>
              <w:right w:val="single" w:sz="8" w:space="0" w:color="000000"/>
            </w:tcBorders>
            <w:noWrap w:val="0"/>
            <w:tcMar>
              <w:top w:w="20" w:type="dxa"/>
              <w:left w:w="55"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12</w:t>
            </w:r>
          </w:p>
        </w:tc>
        <w:tc>
          <w:tcPr>
            <w:tcW w:w="1728"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淋浴间</w:t>
            </w:r>
          </w:p>
        </w:tc>
        <w:tc>
          <w:tcPr>
            <w:tcW w:w="1606"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2</w:t>
            </w:r>
          </w:p>
        </w:tc>
        <w:tc>
          <w:tcPr>
            <w:tcW w:w="1214"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个</w:t>
            </w:r>
          </w:p>
        </w:tc>
        <w:tc>
          <w:tcPr>
            <w:tcW w:w="2699"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05" w:type="dxa"/>
            <w:tcBorders>
              <w:left w:val="single" w:sz="8" w:space="0" w:color="000000"/>
              <w:bottom w:val="single" w:sz="8" w:space="0" w:color="000000"/>
              <w:right w:val="single" w:sz="8" w:space="0" w:color="000000"/>
            </w:tcBorders>
            <w:noWrap w:val="0"/>
            <w:tcMar>
              <w:top w:w="20" w:type="dxa"/>
              <w:left w:w="55"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13</w:t>
            </w:r>
          </w:p>
        </w:tc>
        <w:tc>
          <w:tcPr>
            <w:tcW w:w="1728"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热水间</w:t>
            </w:r>
          </w:p>
        </w:tc>
        <w:tc>
          <w:tcPr>
            <w:tcW w:w="1606"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3</w:t>
            </w:r>
          </w:p>
        </w:tc>
        <w:tc>
          <w:tcPr>
            <w:tcW w:w="1214"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个</w:t>
            </w:r>
          </w:p>
        </w:tc>
        <w:tc>
          <w:tcPr>
            <w:tcW w:w="2699" w:type="dxa"/>
            <w:tcBorders>
              <w:bottom w:val="single" w:sz="8" w:space="0" w:color="000000"/>
              <w:right w:val="single" w:sz="8" w:space="0" w:color="000000"/>
            </w:tcBorders>
            <w:noWrap w:val="0"/>
            <w:tcMar>
              <w:top w:w="20" w:type="dxa"/>
              <w:left w:w="20" w:type="dxa"/>
              <w:bottom w:w="30"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 </w:t>
            </w:r>
          </w:p>
        </w:tc>
      </w:tr>
      <w:tr>
        <w:tblPrEx>
          <w:tblW w:w="8002" w:type="dxa"/>
          <w:jc w:val="center"/>
          <w:tblCellSpacing w:w="0" w:type="dxa"/>
          <w:tblInd w:w="42" w:type="dxa"/>
          <w:tblCellMar>
            <w:top w:w="15" w:type="dxa"/>
            <w:left w:w="15" w:type="dxa"/>
            <w:bottom w:w="15" w:type="dxa"/>
            <w:right w:w="15" w:type="dxa"/>
          </w:tblCellMar>
          <w:tblLook w:val="05E0"/>
        </w:tblPrEx>
        <w:trPr>
          <w:trHeight w:val="890"/>
          <w:tblCellSpacing w:w="0" w:type="dxa"/>
          <w:jc w:val="center"/>
        </w:trPr>
        <w:tc>
          <w:tcPr>
            <w:tcW w:w="1205" w:type="dxa"/>
            <w:tcBorders>
              <w:left w:val="single" w:sz="8" w:space="0" w:color="000000"/>
              <w:bottom w:val="single" w:sz="8" w:space="0" w:color="000000"/>
              <w:right w:val="single" w:sz="8" w:space="0" w:color="000000"/>
            </w:tcBorders>
            <w:noWrap w:val="0"/>
            <w:tcMar>
              <w:top w:w="20" w:type="dxa"/>
              <w:left w:w="55" w:type="dxa"/>
              <w:bottom w:w="55"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14</w:t>
            </w:r>
          </w:p>
        </w:tc>
        <w:tc>
          <w:tcPr>
            <w:tcW w:w="1728" w:type="dxa"/>
            <w:tcBorders>
              <w:bottom w:val="single" w:sz="8" w:space="0" w:color="000000"/>
              <w:right w:val="single" w:sz="8" w:space="0" w:color="000000"/>
            </w:tcBorders>
            <w:noWrap w:val="0"/>
            <w:tcMar>
              <w:top w:w="20" w:type="dxa"/>
              <w:left w:w="20" w:type="dxa"/>
              <w:bottom w:w="55"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门卫室</w:t>
            </w:r>
          </w:p>
        </w:tc>
        <w:tc>
          <w:tcPr>
            <w:tcW w:w="1606" w:type="dxa"/>
            <w:tcBorders>
              <w:bottom w:val="single" w:sz="8" w:space="0" w:color="000000"/>
              <w:right w:val="single" w:sz="8" w:space="0" w:color="000000"/>
            </w:tcBorders>
            <w:noWrap w:val="0"/>
            <w:tcMar>
              <w:top w:w="20" w:type="dxa"/>
              <w:left w:w="20" w:type="dxa"/>
              <w:bottom w:w="55"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1</w:t>
            </w:r>
          </w:p>
        </w:tc>
        <w:tc>
          <w:tcPr>
            <w:tcW w:w="1214" w:type="dxa"/>
            <w:tcBorders>
              <w:bottom w:val="single" w:sz="8" w:space="0" w:color="000000"/>
              <w:right w:val="single" w:sz="8" w:space="0" w:color="000000"/>
            </w:tcBorders>
            <w:noWrap w:val="0"/>
            <w:tcMar>
              <w:top w:w="20" w:type="dxa"/>
              <w:left w:w="20" w:type="dxa"/>
              <w:bottom w:w="55"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个</w:t>
            </w:r>
          </w:p>
        </w:tc>
        <w:tc>
          <w:tcPr>
            <w:tcW w:w="2699" w:type="dxa"/>
            <w:tcBorders>
              <w:bottom w:val="single" w:sz="8" w:space="0" w:color="000000"/>
              <w:right w:val="single" w:sz="8" w:space="0" w:color="000000"/>
            </w:tcBorders>
            <w:noWrap w:val="0"/>
            <w:tcMar>
              <w:top w:w="20" w:type="dxa"/>
              <w:left w:w="20" w:type="dxa"/>
              <w:bottom w:w="55" w:type="dxa"/>
              <w:right w:w="55"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rPr>
              <w:t> </w:t>
            </w:r>
          </w:p>
        </w:tc>
      </w:tr>
    </w:tbl>
    <w:p>
      <w:pPr>
        <w:pStyle w:val="17"/>
        <w:spacing w:before="0" w:after="0" w:line="360" w:lineRule="auto"/>
        <w:jc w:val="both"/>
        <w:rPr>
          <w:rFonts w:ascii="Times New Roman" w:eastAsia="Times New Roman" w:hAnsi="Times New Roman" w:cs="Times New Roman"/>
        </w:rPr>
      </w:pPr>
      <w:r>
        <w:t> </w:t>
      </w:r>
    </w:p>
    <w:p>
      <w:pPr>
        <w:pStyle w:val="17"/>
        <w:spacing w:before="0" w:after="0" w:line="360" w:lineRule="auto"/>
        <w:jc w:val="both"/>
        <w:rPr>
          <w:rFonts w:ascii="Times New Roman" w:eastAsia="Times New Roman" w:hAnsi="Times New Roman" w:cs="Times New Roman"/>
        </w:rPr>
      </w:pPr>
      <w:r>
        <w:rPr>
          <w:rFonts w:ascii="宋体" w:eastAsia="宋体" w:hAnsi="宋体" w:cs="宋体"/>
          <w:sz w:val="21"/>
          <w:szCs w:val="21"/>
        </w:rPr>
        <w:t> </w:t>
      </w:r>
    </w:p>
    <w:p>
      <w:pPr>
        <w:pStyle w:val="MsoNormal"/>
        <w:spacing w:before="0" w:after="0" w:line="360" w:lineRule="auto"/>
        <w:jc w:val="center"/>
        <w:rPr>
          <w:rFonts w:ascii="Times New Roman" w:eastAsia="Times New Roman" w:hAnsi="Times New Roman" w:cs="Times New Roman"/>
        </w:rPr>
      </w:pPr>
      <w:r>
        <w:t> </w:t>
      </w:r>
    </w:p>
    <w:p>
      <w:pPr>
        <w:pStyle w:val="MsoNormal"/>
        <w:spacing w:before="0" w:after="0" w:line="360" w:lineRule="auto"/>
        <w:jc w:val="center"/>
        <w:rPr>
          <w:rFonts w:ascii="Times New Roman" w:eastAsia="Times New Roman" w:hAnsi="Times New Roman" w:cs="Times New Roman"/>
        </w:rPr>
      </w:pPr>
      <w:r>
        <w:rPr>
          <w:rFonts w:ascii="仿宋_GB2312" w:eastAsia="仿宋_GB2312" w:hAnsi="仿宋_GB2312" w:cs="仿宋_GB2312"/>
          <w:sz w:val="32"/>
          <w:szCs w:val="32"/>
        </w:rPr>
        <w:t>第</w:t>
      </w:r>
      <w:r>
        <w:rPr>
          <w:rFonts w:ascii="仿宋_GB2312" w:eastAsia="仿宋_GB2312" w:hAnsi="仿宋_GB2312" w:cs="仿宋_GB2312"/>
          <w:sz w:val="32"/>
          <w:szCs w:val="32"/>
        </w:rPr>
        <w:t>三</w:t>
      </w:r>
      <w:r>
        <w:rPr>
          <w:rFonts w:ascii="仿宋_GB2312" w:eastAsia="仿宋_GB2312" w:hAnsi="仿宋_GB2312" w:cs="仿宋_GB2312"/>
          <w:sz w:val="32"/>
          <w:szCs w:val="32"/>
        </w:rPr>
        <w:t>稽查局</w:t>
      </w:r>
      <w:r>
        <w:rPr>
          <w:rFonts w:ascii="仿宋_GB2312" w:eastAsia="仿宋_GB2312" w:hAnsi="仿宋_GB2312" w:cs="仿宋_GB2312"/>
          <w:sz w:val="32"/>
          <w:szCs w:val="32"/>
        </w:rPr>
        <w:t>(</w:t>
      </w:r>
      <w:r>
        <w:rPr>
          <w:rFonts w:ascii="仿宋_GB2312" w:eastAsia="仿宋_GB2312" w:hAnsi="仿宋_GB2312" w:cs="仿宋_GB2312"/>
          <w:sz w:val="32"/>
          <w:szCs w:val="32"/>
        </w:rPr>
        <w:t>徐州路</w:t>
      </w:r>
      <w:r>
        <w:rPr>
          <w:rFonts w:ascii="仿宋_GB2312" w:eastAsia="仿宋_GB2312" w:hAnsi="仿宋_GB2312" w:cs="仿宋_GB2312"/>
          <w:sz w:val="32"/>
          <w:szCs w:val="32"/>
        </w:rPr>
        <w:t>9号</w:t>
      </w:r>
      <w:r>
        <w:rPr>
          <w:rFonts w:ascii="仿宋_GB2312" w:eastAsia="仿宋_GB2312" w:hAnsi="仿宋_GB2312" w:cs="仿宋_GB2312"/>
          <w:sz w:val="32"/>
          <w:szCs w:val="32"/>
        </w:rPr>
        <w:t>)办公楼房屋主要配置</w:t>
      </w:r>
    </w:p>
    <w:p>
      <w:pPr>
        <w:pStyle w:val="MsoNormal"/>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p>
      <w:pPr>
        <w:pStyle w:val="MsoNormal"/>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tbl>
      <w:tblPr>
        <w:tblStyle w:val="18Table"/>
        <w:tblW w:w="9328" w:type="dxa"/>
        <w:jc w:val="center"/>
        <w:tblCellSpacing w:w="0" w:type="dxa"/>
        <w:tblInd w:w="42" w:type="dxa"/>
        <w:tblCellMar>
          <w:top w:w="15" w:type="dxa"/>
          <w:left w:w="15" w:type="dxa"/>
          <w:bottom w:w="15" w:type="dxa"/>
          <w:right w:w="15" w:type="dxa"/>
        </w:tblCellMar>
        <w:tblLook w:val="05E0"/>
      </w:tblPr>
      <w:tblGrid>
        <w:gridCol w:w="1831"/>
        <w:gridCol w:w="7497"/>
      </w:tblGrid>
      <w:tr>
        <w:tblPrEx>
          <w:tblW w:w="9328" w:type="dxa"/>
          <w:jc w:val="center"/>
          <w:tblCellSpacing w:w="0" w:type="dxa"/>
          <w:tblInd w:w="42" w:type="dxa"/>
          <w:tblCellMar>
            <w:top w:w="15" w:type="dxa"/>
            <w:left w:w="15" w:type="dxa"/>
            <w:bottom w:w="15" w:type="dxa"/>
            <w:right w:w="15" w:type="dxa"/>
          </w:tblCellMar>
          <w:tblLook w:val="05E0"/>
        </w:tblPrEx>
        <w:trPr>
          <w:trHeight w:val="765"/>
          <w:tblCellSpacing w:w="0" w:type="dxa"/>
          <w:jc w:val="center"/>
        </w:trPr>
        <w:tc>
          <w:tcPr>
            <w:tcW w:w="1711" w:type="dxa"/>
            <w:tcBorders>
              <w:top w:val="outset" w:sz="8" w:space="0" w:color="808080"/>
              <w:left w:val="outset" w:sz="8" w:space="0" w:color="808080"/>
              <w:bottom w:val="inset" w:sz="8" w:space="0" w:color="808080"/>
              <w:right w:val="inset" w:sz="8" w:space="0" w:color="808080"/>
            </w:tcBorders>
            <w:noWrap w:val="0"/>
            <w:tcMar>
              <w:top w:w="32" w:type="dxa"/>
              <w:left w:w="32" w:type="dxa"/>
              <w:bottom w:w="32" w:type="dxa"/>
              <w:right w:w="32"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楼层</w:t>
            </w:r>
          </w:p>
        </w:tc>
        <w:tc>
          <w:tcPr>
            <w:tcW w:w="7964" w:type="dxa"/>
            <w:tcBorders>
              <w:top w:val="single" w:sz="24" w:space="0" w:color="808080"/>
              <w:bottom w:val="single" w:sz="24" w:space="0" w:color="808080"/>
              <w:right w:val="single" w:sz="24" w:space="0" w:color="808080"/>
            </w:tcBorders>
            <w:noWrap w:val="0"/>
            <w:tcMar>
              <w:top w:w="75" w:type="dxa"/>
              <w:left w:w="20" w:type="dxa"/>
              <w:bottom w:w="75" w:type="dxa"/>
              <w:right w:w="75"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使用功能</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五楼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会议室、活动室、资料室、储藏室、淋浴室。</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四楼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会议室、办公室、卫生间、储藏室。</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三楼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办公室、卫生间、储藏室。</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二楼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办公室、活动室、机房、卫生间、储藏室。</w:t>
            </w:r>
          </w:p>
        </w:tc>
      </w:tr>
      <w:tr>
        <w:tblPrEx>
          <w:tblW w:w="9328" w:type="dxa"/>
          <w:jc w:val="center"/>
          <w:tblCellSpacing w:w="0" w:type="dxa"/>
          <w:tblInd w:w="42" w:type="dxa"/>
          <w:tblCellMar>
            <w:top w:w="15" w:type="dxa"/>
            <w:left w:w="15" w:type="dxa"/>
            <w:bottom w:w="15" w:type="dxa"/>
            <w:right w:w="15" w:type="dxa"/>
          </w:tblCellMar>
          <w:tblLook w:val="05E0"/>
        </w:tblPrEx>
        <w:trPr>
          <w:trHeight w:val="743"/>
          <w:tblCellSpacing w:w="0" w:type="dxa"/>
          <w:jc w:val="center"/>
        </w:trPr>
        <w:tc>
          <w:tcPr>
            <w:tcW w:w="1842" w:type="dxa"/>
            <w:tcBorders>
              <w:left w:val="single" w:sz="24" w:space="0" w:color="808080"/>
              <w:bottom w:val="single" w:sz="24" w:space="0" w:color="808080"/>
              <w:right w:val="single" w:sz="24" w:space="0" w:color="808080"/>
            </w:tcBorders>
            <w:noWrap w:val="0"/>
            <w:tcMar>
              <w:top w:w="20" w:type="dxa"/>
              <w:left w:w="75" w:type="dxa"/>
              <w:bottom w:w="75" w:type="dxa"/>
              <w:right w:w="75" w:type="dxa"/>
            </w:tcMar>
            <w:vAlign w:val="center"/>
            <w:hideMark/>
          </w:tcPr>
          <w:p>
            <w:pPr>
              <w:pStyle w:val="17"/>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2"/>
                <w:szCs w:val="22"/>
              </w:rPr>
              <w:t>一楼</w:t>
            </w:r>
          </w:p>
        </w:tc>
        <w:tc>
          <w:tcPr>
            <w:tcW w:w="7964" w:type="dxa"/>
            <w:tcBorders>
              <w:bottom w:val="single" w:sz="24" w:space="0" w:color="808080"/>
              <w:right w:val="single" w:sz="24" w:space="0" w:color="808080"/>
            </w:tcBorders>
            <w:noWrap w:val="0"/>
            <w:tcMar>
              <w:top w:w="20" w:type="dxa"/>
              <w:left w:w="20" w:type="dxa"/>
              <w:bottom w:w="75" w:type="dxa"/>
              <w:right w:w="75" w:type="dxa"/>
            </w:tcMar>
            <w:vAlign w:val="center"/>
            <w:hideMark/>
          </w:tcPr>
          <w:p>
            <w:pPr>
              <w:pStyle w:val="17"/>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门卫室、食堂、询问室、会商室、自习室、</w:t>
            </w:r>
            <w:r>
              <w:rPr>
                <w:rFonts w:ascii="仿宋_GB2312" w:eastAsia="仿宋_GB2312" w:hAnsi="仿宋_GB2312" w:cs="仿宋_GB2312"/>
                <w:b w:val="0"/>
                <w:bCs w:val="0"/>
                <w:i w:val="0"/>
                <w:iCs w:val="0"/>
                <w:smallCaps w:val="0"/>
                <w:color w:val="000000"/>
              </w:rPr>
              <w:t>储藏室</w:t>
            </w:r>
            <w:r>
              <w:rPr>
                <w:rFonts w:ascii="仿宋_GB2312" w:eastAsia="仿宋_GB2312" w:hAnsi="仿宋_GB2312" w:cs="仿宋_GB2312"/>
                <w:b w:val="0"/>
                <w:bCs w:val="0"/>
                <w:i w:val="0"/>
                <w:iCs w:val="0"/>
                <w:smallCaps w:val="0"/>
                <w:color w:val="000000"/>
                <w:sz w:val="21"/>
                <w:szCs w:val="21"/>
              </w:rPr>
              <w:t>。</w:t>
            </w:r>
          </w:p>
        </w:tc>
      </w:tr>
    </w:tbl>
    <w:p>
      <w:pPr>
        <w:pStyle w:val="18"/>
        <w:spacing w:before="0" w:after="0" w:line="360" w:lineRule="auto"/>
        <w:jc w:val="center"/>
        <w:rPr>
          <w:rFonts w:ascii="Times New Roman" w:eastAsia="Times New Roman" w:hAnsi="Times New Roman" w:cs="Times New Roman"/>
        </w:rPr>
      </w:pPr>
      <w:r>
        <w:rPr>
          <w:rFonts w:ascii="宋体" w:eastAsia="宋体" w:hAnsi="宋体" w:cs="宋体"/>
          <w:sz w:val="21"/>
          <w:szCs w:val="21"/>
        </w:rPr>
        <w:t> </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1.2.2.2实施时间要求</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自项目开始实施之日起</w:t>
      </w:r>
      <w:r>
        <w:rPr>
          <w:rFonts w:ascii="仿宋_GB2312" w:eastAsia="仿宋_GB2312" w:hAnsi="仿宋_GB2312" w:cs="仿宋_GB2312"/>
          <w:sz w:val="28"/>
          <w:szCs w:val="28"/>
        </w:rPr>
        <w:t>2年。</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1.2.2.3实施地点要求</w:t>
      </w:r>
    </w:p>
    <w:p>
      <w:pPr>
        <w:pStyle w:val="Normal0"/>
        <w:spacing w:before="0" w:after="0" w:line="360" w:lineRule="auto"/>
        <w:rPr>
          <w:rFonts w:ascii="Times New Roman" w:eastAsia="Times New Roman" w:hAnsi="Times New Roman" w:cs="Times New Roman"/>
        </w:rPr>
      </w:pPr>
      <w:r>
        <w:rPr>
          <w:rFonts w:ascii="Times New Roman" w:eastAsia="Times New Roman" w:hAnsi="Times New Roman" w:cs="Times New Roman"/>
          <w:sz w:val="28"/>
          <w:szCs w:val="28"/>
        </w:rPr>
        <w:t>市局机关及一、二、三稽查局办公地点。</w:t>
      </w:r>
    </w:p>
    <w:p>
      <w:pPr>
        <w:pStyle w:val="Heading5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sz w:val="28"/>
          <w:szCs w:val="28"/>
        </w:rPr>
        <w:t>1.2.2.3.1包件一</w:t>
      </w:r>
    </w:p>
    <w:p>
      <w:pPr>
        <w:pStyle w:val="Normal0"/>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国家税务总局吉林市</w:t>
      </w:r>
      <w:r>
        <w:rPr>
          <w:rFonts w:ascii="仿宋_GB2312" w:eastAsia="仿宋_GB2312" w:hAnsi="仿宋_GB2312" w:cs="仿宋_GB2312"/>
          <w:sz w:val="28"/>
          <w:szCs w:val="28"/>
        </w:rPr>
        <w:t>税务局（三亚路</w:t>
      </w:r>
      <w:r>
        <w:rPr>
          <w:rFonts w:ascii="仿宋_GB2312" w:eastAsia="仿宋_GB2312" w:hAnsi="仿宋_GB2312" w:cs="仿宋_GB2312"/>
          <w:sz w:val="28"/>
          <w:szCs w:val="28"/>
        </w:rPr>
        <w:t>33号</w:t>
      </w:r>
      <w:r>
        <w:rPr>
          <w:rFonts w:ascii="仿宋_GB2312" w:eastAsia="仿宋_GB2312" w:hAnsi="仿宋_GB2312" w:cs="仿宋_GB2312"/>
          <w:sz w:val="28"/>
          <w:szCs w:val="28"/>
        </w:rPr>
        <w:t>）、</w:t>
      </w:r>
      <w:r>
        <w:rPr>
          <w:rFonts w:ascii="仿宋_GB2312" w:eastAsia="仿宋_GB2312" w:hAnsi="仿宋_GB2312" w:cs="仿宋_GB2312"/>
          <w:spacing w:val="0"/>
          <w:sz w:val="28"/>
          <w:szCs w:val="28"/>
        </w:rPr>
        <w:t>员工食堂（三亚路</w:t>
      </w:r>
      <w:r>
        <w:rPr>
          <w:rFonts w:ascii="仿宋_GB2312" w:eastAsia="仿宋_GB2312" w:hAnsi="仿宋_GB2312" w:cs="仿宋_GB2312"/>
          <w:spacing w:val="0"/>
          <w:sz w:val="28"/>
          <w:szCs w:val="28"/>
        </w:rPr>
        <w:t>33号）、</w:t>
      </w:r>
      <w:r>
        <w:rPr>
          <w:rFonts w:ascii="仿宋_GB2312" w:eastAsia="仿宋_GB2312" w:hAnsi="仿宋_GB2312" w:cs="仿宋_GB2312"/>
          <w:sz w:val="28"/>
          <w:szCs w:val="28"/>
        </w:rPr>
        <w:t>老干部活动中心</w:t>
      </w:r>
      <w:r>
        <w:rPr>
          <w:rFonts w:ascii="仿宋_GB2312" w:eastAsia="仿宋_GB2312" w:hAnsi="仿宋_GB2312" w:cs="仿宋_GB2312"/>
          <w:sz w:val="28"/>
          <w:szCs w:val="28"/>
        </w:rPr>
        <w:t>（丰满区江南街道</w:t>
      </w:r>
      <w:r>
        <w:rPr>
          <w:rFonts w:ascii="仿宋_GB2312" w:eastAsia="仿宋_GB2312" w:hAnsi="仿宋_GB2312" w:cs="仿宋_GB2312"/>
          <w:sz w:val="28"/>
          <w:szCs w:val="28"/>
        </w:rPr>
        <w:t>72号</w:t>
      </w:r>
      <w:r>
        <w:rPr>
          <w:rFonts w:ascii="仿宋_GB2312" w:eastAsia="仿宋_GB2312" w:hAnsi="仿宋_GB2312" w:cs="仿宋_GB2312"/>
          <w:sz w:val="28"/>
          <w:szCs w:val="28"/>
        </w:rPr>
        <w:t>）</w:t>
      </w:r>
      <w:r>
        <w:rPr>
          <w:rFonts w:ascii="仿宋_GB2312" w:eastAsia="仿宋_GB2312" w:hAnsi="仿宋_GB2312" w:cs="仿宋_GB2312"/>
          <w:sz w:val="28"/>
          <w:szCs w:val="28"/>
        </w:rPr>
        <w:t>、江湾馨城办公区</w:t>
      </w:r>
      <w:r>
        <w:rPr>
          <w:rFonts w:ascii="仿宋_GB2312" w:eastAsia="仿宋_GB2312" w:hAnsi="仿宋_GB2312" w:cs="仿宋_GB2312"/>
          <w:sz w:val="28"/>
          <w:szCs w:val="28"/>
        </w:rPr>
        <w:t>（昌邑区江湾路</w:t>
      </w:r>
      <w:r>
        <w:rPr>
          <w:rFonts w:ascii="仿宋_GB2312" w:eastAsia="仿宋_GB2312" w:hAnsi="仿宋_GB2312" w:cs="仿宋_GB2312"/>
          <w:sz w:val="28"/>
          <w:szCs w:val="28"/>
        </w:rPr>
        <w:t>56号</w:t>
      </w:r>
      <w:r>
        <w:rPr>
          <w:rFonts w:ascii="仿宋_GB2312" w:eastAsia="仿宋_GB2312" w:hAnsi="仿宋_GB2312" w:cs="仿宋_GB2312"/>
          <w:sz w:val="28"/>
          <w:szCs w:val="28"/>
        </w:rPr>
        <w:t>）。</w:t>
      </w:r>
    </w:p>
    <w:p>
      <w:pPr>
        <w:pStyle w:val="Heading5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i w:val="0"/>
          <w:iCs w:val="0"/>
          <w:sz w:val="28"/>
          <w:szCs w:val="28"/>
        </w:rPr>
        <w:t>1.2.2.3.2包件二</w:t>
      </w:r>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国家税务总局吉林市税务局第一稽查局（吉林大街73号）</w:t>
      </w:r>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国家税务总局吉林市税务局第二稽查局（吉林大街73号）</w:t>
      </w:r>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国家税务总局吉林市税务局第三稽查局（徐州路9号）</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1.2.2.4其他要求</w:t>
      </w:r>
    </w:p>
    <w:p>
      <w:pPr>
        <w:pStyle w:val="17"/>
        <w:spacing w:before="0" w:after="0" w:line="360" w:lineRule="auto"/>
        <w:ind w:firstLine="480"/>
        <w:jc w:val="both"/>
        <w:rPr>
          <w:rFonts w:ascii="Times New Roman" w:eastAsia="Times New Roman" w:hAnsi="Times New Roman" w:cs="Times New Roman"/>
        </w:rPr>
      </w:pPr>
      <w:r>
        <w:rPr>
          <w:rFonts w:ascii="Times New Roman" w:eastAsia="Times New Roman" w:hAnsi="Times New Roman" w:cs="Times New Roman"/>
          <w:sz w:val="28"/>
          <w:szCs w:val="28"/>
        </w:rPr>
        <w:t>能够提供采购人保障设备之外适合本项目服务需求的相关设备的,</w:t>
      </w:r>
      <w:r>
        <w:rPr>
          <w:rFonts w:ascii="Times New Roman" w:eastAsia="Times New Roman" w:hAnsi="Times New Roman" w:cs="Times New Roman"/>
          <w:sz w:val="28"/>
          <w:szCs w:val="28"/>
        </w:rPr>
        <w:t>将</w:t>
      </w:r>
      <w:r>
        <w:rPr>
          <w:rFonts w:ascii="Times New Roman" w:eastAsia="Times New Roman" w:hAnsi="Times New Roman" w:cs="Times New Roman"/>
          <w:sz w:val="28"/>
          <w:szCs w:val="28"/>
        </w:rPr>
        <w:t>酌情优先选择</w:t>
      </w:r>
      <w:r>
        <w:rPr>
          <w:rFonts w:ascii="Times New Roman" w:eastAsia="Times New Roman" w:hAnsi="Times New Roman" w:cs="Times New Roman"/>
          <w:sz w:val="28"/>
          <w:szCs w:val="28"/>
        </w:rPr>
        <w:t>。</w:t>
      </w:r>
    </w:p>
    <w:p>
      <w:pPr>
        <w:pStyle w:val="Heading10"/>
        <w:keepNext w:val="0"/>
        <w:spacing w:before="0" w:after="0" w:line="360" w:lineRule="auto"/>
        <w:jc w:val="center"/>
        <w:rPr>
          <w:rFonts w:ascii="仿宋_GB2312" w:eastAsia="仿宋_GB2312" w:hAnsi="仿宋_GB2312" w:cs="仿宋_GB2312"/>
          <w:b/>
          <w:bCs/>
          <w:sz w:val="32"/>
          <w:szCs w:val="32"/>
        </w:rPr>
      </w:pPr>
      <w:bookmarkStart w:id="10" w:name="_Toc256000006"/>
      <w:r>
        <w:rPr>
          <w:rFonts w:ascii="仿宋_GB2312" w:eastAsia="仿宋_GB2312" w:hAnsi="仿宋_GB2312" w:cs="仿宋_GB2312"/>
          <w:kern w:val="36"/>
        </w:rPr>
        <w:t>2投标/响应要求</w:t>
      </w:r>
      <w:bookmarkEnd w:id="10"/>
    </w:p>
    <w:p>
      <w:pPr>
        <w:pStyle w:val="Heading2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i w:val="0"/>
          <w:iCs w:val="0"/>
        </w:rPr>
        <w:t>2.1对供应商的要求</w:t>
      </w:r>
      <w:bookmarkEnd w:id="11"/>
    </w:p>
    <w:p>
      <w:pPr>
        <w:pStyle w:val="Heading3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sz w:val="28"/>
          <w:szCs w:val="28"/>
        </w:rPr>
        <w:t>2.1.1必备资质</w:t>
      </w:r>
      <w:bookmarkEnd w:id="12"/>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Normal0"/>
        <w:spacing w:before="0" w:after="0" w:line="360" w:lineRule="auto"/>
        <w:rPr>
          <w:rFonts w:ascii="Times New Roman" w:eastAsia="Times New Roman" w:hAnsi="Times New Roman" w:cs="Times New Roman"/>
        </w:rPr>
      </w:pPr>
      <w:r>
        <w:rPr>
          <w:rFonts w:ascii="FangSong_GB2312" w:eastAsia="FangSong_GB2312" w:hAnsi="FangSong_GB2312" w:cs="FangSong_GB2312"/>
          <w:color w:val="95A5A6"/>
          <w:sz w:val="28"/>
          <w:szCs w:val="28"/>
        </w:rPr>
        <w:t>无</w:t>
      </w:r>
    </w:p>
    <w:p>
      <w:pPr>
        <w:pStyle w:val="Heading30"/>
        <w:keepNext w:val="0"/>
        <w:spacing w:before="0" w:after="0" w:line="360" w:lineRule="auto"/>
        <w:rPr>
          <w:rFonts w:ascii="仿宋_GB2312" w:eastAsia="仿宋_GB2312" w:hAnsi="仿宋_GB2312" w:cs="仿宋_GB2312"/>
          <w:b/>
          <w:bCs/>
          <w:sz w:val="28"/>
          <w:szCs w:val="28"/>
        </w:rPr>
      </w:pPr>
      <w:bookmarkStart w:id="13" w:name="_Toc256000009"/>
      <w:r>
        <w:rPr>
          <w:rFonts w:ascii="仿宋_GB2312" w:eastAsia="仿宋_GB2312" w:hAnsi="仿宋_GB2312" w:cs="仿宋_GB2312"/>
          <w:sz w:val="28"/>
          <w:szCs w:val="28"/>
        </w:rPr>
        <w:t>2.1.2优选资质/优选指标</w:t>
      </w:r>
      <w:bookmarkEnd w:id="13"/>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1311"/>
        <w:gridCol w:w="4428"/>
        <w:gridCol w:w="3331"/>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质量管理体系认证证书(ISO9001：2015)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 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职业健康安全管理体系认证证书（ISO45001:2018）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 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环境管理体系认证证书（ISO14001:2015）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 有效期内</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提供</w:t>
      </w:r>
      <w:r>
        <w:rPr>
          <w:rFonts w:ascii="仿宋_GB2312" w:eastAsia="仿宋_GB2312" w:hAnsi="仿宋_GB2312" w:cs="仿宋_GB2312"/>
          <w:sz w:val="28"/>
          <w:szCs w:val="28"/>
        </w:rPr>
        <w:t>2023年1月1日以来（以合同签订日期为准）独立承担实施的相类似项目的成功案例。服务同一个单位分年度多次签订的案例按1个计算。（应提供合同关键页扫描件并加盖公章）</w:t>
      </w:r>
    </w:p>
    <w:p>
      <w:pPr>
        <w:pStyle w:val="Heading3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sz w:val="28"/>
          <w:szCs w:val="28"/>
        </w:rPr>
        <w:t>2.1.3是否允许联合体</w:t>
      </w:r>
      <w:bookmarkEnd w:id="1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2.1.4是否专门面向中小企业</w:t>
      </w:r>
      <w:bookmarkEnd w:id="1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本项目专门面向中小企业采购项目</w:t>
      </w:r>
    </w:p>
    <w:p>
      <w:pPr>
        <w:pStyle w:val="Heading2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i w:val="0"/>
          <w:iCs w:val="0"/>
        </w:rPr>
        <w:t>2.2技术部分投标/响应内容</w:t>
      </w:r>
      <w:bookmarkEnd w:id="16"/>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2.2.1投标/响应方案要求</w:t>
      </w:r>
      <w:bookmarkEnd w:id="17"/>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以下相关方案，若作为评审因素，则投标人应在满足★必备指标项要求的前提下，根据项目特点和采购需求，制定更为完整、详细、可操作性强的方案。</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——应有健全的服务质量管理体系，包括：物业服务方案、管理制度、岗位工作标准、安全操作规程等，并制定具体的落实措施和考核办法，确保服务过程得到有效运行、控制和服务质量的持续改进；</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——应确保可以获得企业内部的各种资源，建立与单位主管部门和其他相关方的服务沟通渠道，以支持服务提供的运行和控制，保障服务团队稳定性和紧急状况处置等；</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——应有健全的各项财务管理制度，收费、会计核算、税收等财务管理工作应严格执行国家、当地有关规定，每年报告一次物业服务费用收支情况；</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应有完善的物业管理服务档案管理制度，档案齐全，专人保管，查阅方便。物业管理服务档案内容至少应包括：物业竣工验收档案、物业服务承接查验档案、用户档案、房屋及其配套设施权属清册、设施设备台帐和管理维修档案和物业服务日常管理档案。</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——人员管理：应建立人员行为规范（包括统一着装、佩戴标识、仪表仪容整洁等）、职业素质与技能培训机制、从业人员保密制度、人员激励及处罚机制等；</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——沟通汇报机制：应与客户建立沟通和信息反馈汇报机制，主动、及时将物业管理工作情况及突发事件报告办公楼后勤主管负责人；</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风险与应急管理联动机制：应识别办公楼物业管理服务中可能存在的风险，明确物业管理中的主要风险、重大危险源和安全隐患并采取相应的控制措施。应建立突发事件应急救援队伍，制定突发事件应急预案，配备应急物资，建立与采购人、相关的社会救援力量和政府部门的应急联动机制；</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——重大活动后勤保障: 配合采购人制订重大活动后勤保障工作流程，需对任务进行详细了解，并根据工作安排制定详细的后勤保障计划。按计划在关键区域和重点部位进行部署，确保任务顺利进行，对活动区域进行全面安全检查，发现并排除安全隐患，对车辆进行有序引导和管理，确保交通安全畅通，以礼貌、专业的态度对待来宾，展现良好形象。活动结束后对现场进行检查，做好清理工作。</w:t>
      </w:r>
    </w:p>
    <w:p>
      <w:pPr>
        <w:pStyle w:val="MsoNormal"/>
        <w:spacing w:before="0" w:after="0" w:line="360" w:lineRule="auto"/>
        <w:jc w:val="both"/>
        <w:rPr>
          <w:sz w:val="21"/>
          <w:szCs w:val="21"/>
        </w:rPr>
      </w:pPr>
      <w:r>
        <w:rPr>
          <w:rFonts w:ascii="仿宋_GB2312" w:eastAsia="仿宋_GB2312" w:hAnsi="仿宋_GB2312" w:cs="仿宋_GB2312"/>
          <w:sz w:val="28"/>
          <w:szCs w:val="28"/>
        </w:rPr>
        <w:t>——服务改进: 明确负责人，定期对物业服务过程进行自查，结合反馈意见与评价结果采取改进措施，持续提升管理与服务水平。对不合格服务的原因进行识别和分析，及时采取纠正措施，防止不合格再发生。</w:t>
      </w:r>
    </w:p>
    <w:p>
      <w:pPr>
        <w:pStyle w:val="Heading10"/>
        <w:keepNext w:val="0"/>
        <w:spacing w:before="0" w:after="0" w:line="360" w:lineRule="auto"/>
        <w:jc w:val="center"/>
        <w:rPr>
          <w:rFonts w:ascii="仿宋_GB2312" w:eastAsia="仿宋_GB2312" w:hAnsi="仿宋_GB2312" w:cs="仿宋_GB2312"/>
          <w:b/>
          <w:bCs/>
          <w:sz w:val="32"/>
          <w:szCs w:val="32"/>
        </w:rPr>
      </w:pPr>
      <w:bookmarkStart w:id="18" w:name="_Toc256000014"/>
      <w:r>
        <w:rPr>
          <w:rFonts w:ascii="仿宋_GB2312" w:eastAsia="仿宋_GB2312" w:hAnsi="仿宋_GB2312" w:cs="仿宋_GB2312"/>
          <w:kern w:val="36"/>
        </w:rPr>
        <w:t>3项目需求</w:t>
      </w:r>
      <w:bookmarkEnd w:id="18"/>
    </w:p>
    <w:p>
      <w:pPr>
        <w:pStyle w:val="Heading20"/>
        <w:keepNext w:val="0"/>
        <w:spacing w:before="0" w:after="0" w:line="360" w:lineRule="auto"/>
        <w:rPr>
          <w:rFonts w:ascii="仿宋_GB2312" w:eastAsia="仿宋_GB2312" w:hAnsi="仿宋_GB2312" w:cs="仿宋_GB2312"/>
          <w:b/>
          <w:bCs/>
          <w:sz w:val="28"/>
          <w:szCs w:val="28"/>
        </w:rPr>
      </w:pPr>
      <w:bookmarkStart w:id="19" w:name="_Toc256000015"/>
      <w:r>
        <w:rPr>
          <w:rFonts w:ascii="仿宋_GB2312" w:eastAsia="仿宋_GB2312" w:hAnsi="仿宋_GB2312" w:cs="仿宋_GB2312"/>
          <w:i w:val="0"/>
          <w:iCs w:val="0"/>
        </w:rPr>
        <w:t>3.1总体要求</w:t>
      </w:r>
      <w:bookmarkEnd w:id="19"/>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1.综合保障物业服务（以下简称综合服务）：发挥服务管理职能，提供相应保障服务;</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2.</w:t>
      </w:r>
      <w:r>
        <w:rPr>
          <w:rFonts w:ascii="仿宋_GB2312" w:eastAsia="仿宋_GB2312" w:hAnsi="仿宋_GB2312" w:cs="仿宋_GB2312"/>
          <w:sz w:val="28"/>
          <w:szCs w:val="28"/>
        </w:rPr>
        <w:t>共用设施设备管理：消防系统、安防监控系统、门禁系统等管理服务，保证设施设备正常运行；</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3</w:t>
      </w:r>
      <w:r>
        <w:rPr>
          <w:rFonts w:ascii="仿宋_GB2312" w:eastAsia="仿宋_GB2312" w:hAnsi="仿宋_GB2312" w:cs="仿宋_GB2312"/>
          <w:sz w:val="28"/>
          <w:szCs w:val="28"/>
        </w:rPr>
        <w:t>.公共秩序维护：提供全天候公共秩序维护服务和安全服务，保证正常办公秩序;</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5.环境保洁：按时完成规定的环境保洁服务，提供整洁、卫生、安全、美观的环境;</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6.会议服务：会议受理、会前准备、会中服务、会后清理等服务；</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7.特约服务：餐饮服务、清雪服务、地毯清洗等专业服务；</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8.突发事件应急管理：对自然灾害、事故灾害、公共卫生事件和社会安全事件等突发公共事件建立应急预案，并组织实施培训、演习、评价和改进，事发时按规定途径及时告知客户、有关部门，并采取相应措施；</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9.绿色物业管理：在保证物业管理和服务质量的前提下，通过科学管理、技术改造和行为引导，有效降低各类物业运行能耗，节约资源和保护环境等相关工作；</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10.标准化建设：按政务服务标准化要求协助完成相关工作。</w:t>
      </w:r>
    </w:p>
    <w:p>
      <w:pPr>
        <w:pStyle w:val="Heading2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i w:val="0"/>
          <w:iCs w:val="0"/>
        </w:rPr>
        <w:t>3.2服务内容和要求</w:t>
      </w:r>
      <w:bookmarkEnd w:id="20"/>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采购文件（技术部分）中有标注★号的，为必备要求，必须满足，如未作出响应，将导致响应无效；#为重要内容、△为一般内容。</w:t>
      </w:r>
    </w:p>
    <w:p>
      <w:pPr>
        <w:pStyle w:val="Heading3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sz w:val="28"/>
          <w:szCs w:val="28"/>
        </w:rPr>
        <w:t>3.2.1技术和服务客观指标</w:t>
      </w:r>
      <w:bookmarkEnd w:id="21"/>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3.2.1.1具体内容</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b/>
          <w:bCs/>
          <w:sz w:val="28"/>
          <w:szCs w:val="28"/>
        </w:rPr>
        <w:t>1.综合服务</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1）接待服务</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——应设立物业管理服务中心，设立服务电话，24小时值班；</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——热情接待客户，受理有关咨询、会议安排、求助、建议、问询、质疑、投诉等。</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2）信息公示</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——物业服务企业营业执照、物业服务组织架构、服务流程、服务时间、服务咨询和投诉方式；</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——物业管理服务工作情况定期报告或公示；</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——外墙清洗、虫害消杀等影响客户办公的作业计划；</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——社会公共保障部门的通知，如恶劣天气、停电停水等；</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——信息公示应与建筑物标识系统保持协调，表达简洁易懂。</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3）投诉处理</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——建立物业管理服务投诉渠道，如投诉电话、网站、微信号、意见箱等，公布投诉处理流程；</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——对受理的投诉，应核实情况，及时处理并对客户提出的投诉进行答复；</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——属于物业服务责任的，应向客户道歉，及时处理或纠正；</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——不属于物业服务责任的，应耐心做好解释工作并提供必要的帮助；</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——受理、处置投诉应留存记录。</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4）客户意见征集、处理</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——建立健全调查制度、调查问卷、回访统计表、原因分析及整改措施记录。回访调查表、调查问卷应为收录用户签名的原始记录；</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——回访：投诉处理完毕后均应进行回访，并留有回访调查表、回访统计表；</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——综合满意度调查：每年至少一次，向客户采用走访、问卷调查等形式，开展物业管理服务满意度调查，并对调查结果进行分析，持续改进；</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——及时反馈客户动态信息；客户日常反馈的意见应及时处理，并留有记录。</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w:t>
      </w:r>
      <w:r>
        <w:rPr>
          <w:rFonts w:ascii="仿宋_GB2312" w:eastAsia="仿宋_GB2312" w:hAnsi="仿宋_GB2312" w:cs="仿宋_GB2312"/>
          <w:sz w:val="28"/>
          <w:szCs w:val="28"/>
        </w:rPr>
        <w:t>标识管理</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——物业管理服务标识应与办公楼建筑标识保持协调；</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——图形符号应符合GB/T1001.1《标志用公共信息图形符号 第1部分：通用符号》要求，消防与安全警示标识应符合GB2894《安全标志》、GB13495《消防安全标志》的要求；</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——各类标识的悬挂（摆放）应安全、正规、醒目、便利、协调、无涂改、文字规范。</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7）档案管理</w:t>
      </w:r>
    </w:p>
    <w:p>
      <w:pPr>
        <w:pStyle w:val="19"/>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——按采购人要求做好有关档案管理工作，建立设施设备维护检测记录、运行值班日记等物业档案管理内容。</w:t>
      </w:r>
    </w:p>
    <w:p>
      <w:pPr>
        <w:pStyle w:val="19"/>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2</w:t>
      </w:r>
      <w:r>
        <w:rPr>
          <w:rFonts w:ascii="仿宋_GB2312" w:eastAsia="仿宋_GB2312" w:hAnsi="仿宋_GB2312" w:cs="仿宋_GB2312"/>
          <w:b/>
          <w:bCs/>
          <w:sz w:val="28"/>
          <w:szCs w:val="28"/>
        </w:rPr>
        <w:t>.共用设施设备管理</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1）通用要求及范围（设备、制度、节能管理）</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①设备管理</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——设备环境整洁，无杂物，有防鼠措施，符合设备运行要求；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——明确设备管理、安全责任人；</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——设备及重点部位有完善的安全管理措施，各种标识完整有效；</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②节能降耗</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——对水电气热等能源消耗情况进行统计分析，配合后勤管理部门控制能源费用支出，制定节能降耗措施；</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——后勤管理部门按国家有关规定推广使用绿色节能建材或进行局部节能改造时，应配合做好施工现场的必要支持和安全工作，同时做好后期新材料、新设备设施的使用和维护工作；</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——配合后勤管理部门执行好节能改造运行工作中的各项任务要求；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——配合后勤管理部门严格执行国家要求的冬夏季室温控制标准；</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——配合采购人定期进行节能降耗宣传；</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——制定物业公司员工节能降耗行为规范。</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（2）</w:t>
      </w:r>
      <w:r>
        <w:rPr>
          <w:rFonts w:ascii="仿宋_GB2312" w:eastAsia="仿宋_GB2312" w:hAnsi="仿宋_GB2312" w:cs="仿宋_GB2312"/>
          <w:sz w:val="28"/>
          <w:szCs w:val="28"/>
        </w:rPr>
        <w:t>供电系统</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①运行管理</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——统筹规划，做到合理、节约用电；</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——严格执行用电安全规范，确保用电安全；</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——制度完善，执行有力；</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——有事故应急预案并定期演练；</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——监视和维护运行中的电器设备的各项参数，</w:t>
      </w:r>
      <w:r>
        <w:rPr>
          <w:rFonts w:ascii="仿宋_GB2312" w:eastAsia="仿宋_GB2312" w:hAnsi="仿宋_GB2312" w:cs="仿宋_GB2312"/>
          <w:sz w:val="28"/>
          <w:szCs w:val="28"/>
        </w:rPr>
        <w:t>发现问题及时向后勤管理部门上报</w:t>
      </w:r>
      <w:r>
        <w:rPr>
          <w:rFonts w:ascii="仿宋_GB2312" w:eastAsia="仿宋_GB2312" w:hAnsi="仿宋_GB2312" w:cs="仿宋_GB2312"/>
          <w:sz w:val="28"/>
          <w:szCs w:val="28"/>
        </w:rPr>
        <w:t>；</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——检查、运行、维护记录清晰</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②其他</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——负责所辖区域的照明系统及电源的安全运行工作；</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——加强日常</w:t>
      </w:r>
      <w:r>
        <w:rPr>
          <w:rFonts w:ascii="仿宋_GB2312" w:eastAsia="仿宋_GB2312" w:hAnsi="仿宋_GB2312" w:cs="仿宋_GB2312"/>
          <w:sz w:val="28"/>
          <w:szCs w:val="28"/>
        </w:rPr>
        <w:t>巡查，</w:t>
      </w:r>
      <w:r>
        <w:rPr>
          <w:rFonts w:ascii="仿宋_GB2312" w:eastAsia="仿宋_GB2312" w:hAnsi="仿宋_GB2312" w:cs="仿宋_GB2312"/>
          <w:sz w:val="28"/>
          <w:szCs w:val="28"/>
        </w:rPr>
        <w:t>确保办公楼宇的照明灯具、开关、闸盒及电气设备的正常使用；</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——保证夜景照明、法定节假日照明的按时开启及系统的正常运行；</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——定期按时开关庭院灯及特殊区域的照明灯具；</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——节约用电，符合市政府规定的办公楼节电要求。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③其他</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——标识完好，制度上墙；</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——加强日常巡视检查，保证给排水系统的正常运行；</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——设备出现故障时，</w:t>
      </w:r>
      <w:r>
        <w:rPr>
          <w:rFonts w:ascii="仿宋_GB2312" w:eastAsia="仿宋_GB2312" w:hAnsi="仿宋_GB2312" w:cs="仿宋_GB2312"/>
          <w:sz w:val="28"/>
          <w:szCs w:val="28"/>
        </w:rPr>
        <w:t>及时向后勤管理部门上报</w:t>
      </w:r>
      <w:r>
        <w:rPr>
          <w:rFonts w:ascii="仿宋_GB2312" w:eastAsia="仿宋_GB2312" w:hAnsi="仿宋_GB2312" w:cs="仿宋_GB2312"/>
          <w:sz w:val="28"/>
          <w:szCs w:val="28"/>
        </w:rPr>
        <w:t>；</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——节约用水符合市政府规定的办公楼节水要求。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w:t>
      </w:r>
      <w:r>
        <w:rPr>
          <w:rFonts w:ascii="仿宋_GB2312" w:eastAsia="仿宋_GB2312" w:hAnsi="仿宋_GB2312" w:cs="仿宋_GB2312"/>
          <w:sz w:val="28"/>
          <w:szCs w:val="28"/>
        </w:rPr>
        <w:t>）消防系统</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——对建筑消防设施每年至少进行一次全面检测，确保完好有效，检测记录应当完整准确，存档备查；</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——定期进行巡检和维护，定期对烟感、防火卷帘门进行抽测；</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——公共区域设备设施安全、整洁、标识清晰有效；</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如发生火灾报警，应立即赶到现场确认，若有火情应及时通知相关部门及领导，同时协助采购人立即进行人员疏散、组织灭火，维持现场秩序；切断火灾区域非消防用电，关闭燃气等；保持物业管理服务区域的消防通道、安全出口、消防登高面通畅；接应消防车到达火灾现场；</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——制定火灾发生紧急预案并定期演练。</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w:t>
      </w:r>
      <w:r>
        <w:rPr>
          <w:rFonts w:ascii="仿宋_GB2312" w:eastAsia="仿宋_GB2312" w:hAnsi="仿宋_GB2312" w:cs="仿宋_GB2312"/>
          <w:sz w:val="28"/>
          <w:szCs w:val="28"/>
        </w:rPr>
        <w:t>）安防监控系统</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——监控信息按规定时间保存；</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——监控系统应定期检查、维护，确保系统功能运行正常,遇有设备故障及时排除。</w:t>
      </w:r>
    </w:p>
    <w:p>
      <w:pPr>
        <w:pStyle w:val="19"/>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3</w:t>
      </w:r>
      <w:r>
        <w:rPr>
          <w:rFonts w:ascii="仿宋_GB2312" w:eastAsia="仿宋_GB2312" w:hAnsi="仿宋_GB2312" w:cs="仿宋_GB2312"/>
          <w:b/>
          <w:bCs/>
          <w:sz w:val="28"/>
          <w:szCs w:val="28"/>
        </w:rPr>
        <w:t>.公共秩序管理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1）秩序维护</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①门卫服务</w:t>
      </w:r>
    </w:p>
    <w:p>
      <w:pPr>
        <w:pStyle w:val="17"/>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——服务内容：</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秩序维护员通过对采购人单位出入口进行值守、验证、检查登记，维护客户安全；查验出入人员的证件，办理登记手续，禁止无关人员进入；对出入的人员、车辆及其携带或装运的物品进行查验，防止采购人单位财物流失及违禁物品流入；指挥、疏导出入车辆，维护出入口的正常秩序；及时发现不法行为人，截获赃物，做好安全防范工作；协助采购人单位做好来访人员接待等工作；遇有重要活动，按照采购人安排配合完成相关工作；按规定填写岗位工作记录。</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——岗位要求：</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熟记采购人单位有关门卫规章制度、出入手续，使用的各种证件、标志、车辆的牌号等；了解门卫区域内的环境状况和安全措施；熟悉和掌握单位内部机构的分布、位置、联系方式；基本熟悉和掌握采购人单位内部人员情况；熟练使用本岗位配备的各种器械及工具装备；遵守保密制度规定，定期进行保密教育。</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②巡逻服务</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——服务内容：</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秩序维护员通过对特定区域、地段和目标进行的巡视检查、警戒；检查、发现、报告并及时消除各种安全隐患。防止火灾、爆炸等事故或抢劫、盗窃等不法侵害；在巡逻过程中，对己经发生的不法侵害案件或治安灾害事故，应及时报告上级主管部门和公安单位，并采取相应措施保护现场；按规定做好巡逻记录。</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——岗位要求：</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执行巡逻任务的</w:t>
      </w:r>
      <w:r>
        <w:rPr>
          <w:rFonts w:ascii="仿宋_GB2312" w:eastAsia="仿宋_GB2312" w:hAnsi="仿宋_GB2312" w:cs="仿宋_GB2312"/>
          <w:sz w:val="28"/>
          <w:szCs w:val="28"/>
        </w:rPr>
        <w:t>保安人</w:t>
      </w:r>
      <w:r>
        <w:rPr>
          <w:rFonts w:ascii="仿宋_GB2312" w:eastAsia="仿宋_GB2312" w:hAnsi="仿宋_GB2312" w:cs="仿宋_GB2312"/>
          <w:sz w:val="28"/>
          <w:szCs w:val="28"/>
        </w:rPr>
        <w:t>员，应熟悉有关制度、规定及巡逻区域的重点目标；熟悉岗位周围的地形、地物及设施，熟悉应急设备的位置、性能和使用方法；熟记与有关部门、人员的联系方式；熟练掌握处置一般问题和紧急情况的方法，自身解决不了的，能及时、准确报告；遇有正在实施的不法侵害行为时，应迅速报告，并依法采取必要措施予以制止，期间防止其行凶、自杀或逃跑。遇有火灾、爆炸等事故，应立即报警，并及时通知采购人单位，采取措施防止事态扩大。要积极协助抢救受伤人员，并做好保护现场工作。</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③监控安防</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——办公楼的监视监控设施应24小时开通，保持完整的监控记录，保证对办公楼安全出入口、内部重点区域的安全监控、录像及协助布警；</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——监控中心收到火情、险情及其他异常情况报警信号后，应按流程规定及时向有关人员或部门报告，并安排保安人员及时赶到现场进行前期处理；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——监控的录入资料应至少保持30天，有特殊要求的参照相关规定或行业标准执行；</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——保障治安电话、紧急救援电话畅通，接听及时；</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——不得泄露和传播监控录像内容，非经后勤主管部门领导批准和相关查看手续准予，不外借录像资料；</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——按规定填写值班记录。</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2）消防安全</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——建立消防设备设施台账，了解掌握消防设备设施使用状态，确保消防通道畅通；</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——配合采购人保卫部门做好消防器材、标识标牌的日常检查与更新工作；</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——定期开展消防培训和演习，签订安全责任书，保证值守人员掌握基本消防技能、熟练掌握防火、灭火知识、消防安全四个能力与消防安全四个知道及消防器材的使用方法，有自防自救能力；</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——值守人员为第一义务消防员，具备应急突发事件处理能力；</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——针对火灾、治安以及公共安全卫生制定各类应急预案，落实到位，及时报告，协助相关部门及人员采取应对措施。</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3）停车场管理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①机动车辆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——严格执行车辆出入登记；</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——协助驾驶员将车辆停放整齐和挪车服务；</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——维护停车场秩序，车辆停放有序；</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——停车设施安全有效；</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——主要道路及停车场应设必要标识；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——对违规的机动车辆进行劝阻；</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——发现车辆有异常情况，应及时联系车主或向上级报告。</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②非机动车辆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——为进入办公楼内的非机动车辆提供指定区域有序停放的服务。在场地内的车辆必须码放整齐，禁止乱停乱放；</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——严格遵守岗位执勤规范，避免丢失事故发生；</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——原则上应拒绝共享单车进入管理区域。</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4）紧急情况的处置</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 当发生干扰、破坏采购人单位正常的生产、生活、工作秩序的特殊情况时，秩序维护员应按照应急工作预案，迅速将有关情况报告采购人单位或当地公安单位。协助做好疏导工作，维护正常秩序。</w:t>
      </w:r>
    </w:p>
    <w:p>
      <w:pPr>
        <w:pStyle w:val="19"/>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4</w:t>
      </w:r>
      <w:r>
        <w:rPr>
          <w:rFonts w:ascii="仿宋_GB2312" w:eastAsia="仿宋_GB2312" w:hAnsi="仿宋_GB2312" w:cs="仿宋_GB2312"/>
          <w:b/>
          <w:bCs/>
          <w:sz w:val="28"/>
          <w:szCs w:val="28"/>
        </w:rPr>
        <w:t>.环境保洁服务</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1）保洁服务</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①一般要求</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——卫生设施完备、清洁、无异味，垃圾实施分类管理；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——明确清洁人员责任范围，实行标准化清洁；</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——垃圾分类，日产日清，定期消毒灭杀；</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——房屋共用部位保持清洁，无擅自占用和堆放杂物；</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——清洁工具分区分类定点摆放，整齐、干净；</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——保洁服务人员岗前培训工作到位，个人卫生保持良好；</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——建立保洁、消杀档案，填写工作记录。</w:t>
      </w:r>
    </w:p>
    <w:p>
      <w:pPr>
        <w:pStyle w:val="19"/>
        <w:spacing w:before="0" w:after="0" w:line="360" w:lineRule="auto"/>
        <w:ind w:firstLine="420"/>
        <w:jc w:val="both"/>
        <w:rPr>
          <w:rFonts w:ascii="Times New Roman" w:eastAsia="Times New Roman" w:hAnsi="Times New Roman" w:cs="Times New Roman"/>
        </w:rPr>
      </w:pPr>
      <w:r>
        <w:rPr>
          <w:rFonts w:ascii="仿宋_GB2312" w:eastAsia="仿宋_GB2312" w:hAnsi="仿宋_GB2312" w:cs="仿宋_GB2312"/>
          <w:sz w:val="28"/>
          <w:szCs w:val="28"/>
        </w:rPr>
        <w:t>②清洁对象及标准</w:t>
      </w:r>
    </w:p>
    <w:p>
      <w:pPr>
        <w:pStyle w:val="19"/>
        <w:spacing w:before="0" w:after="0" w:line="360" w:lineRule="auto"/>
        <w:ind w:firstLine="420"/>
        <w:jc w:val="both"/>
        <w:rPr>
          <w:rFonts w:ascii="Times New Roman" w:eastAsia="Times New Roman" w:hAnsi="Times New Roman" w:cs="Times New Roman"/>
        </w:rPr>
      </w:pPr>
      <w:r>
        <w:rPr>
          <w:rFonts w:ascii="仿宋_GB2312" w:eastAsia="仿宋_GB2312" w:hAnsi="仿宋_GB2312" w:cs="仿宋_GB2312"/>
          <w:sz w:val="28"/>
          <w:szCs w:val="28"/>
        </w:rPr>
        <w:t>各区域清洁对象及标准如表</w:t>
      </w:r>
      <w:r>
        <w:rPr>
          <w:rFonts w:ascii="仿宋_GB2312" w:eastAsia="仿宋_GB2312" w:hAnsi="仿宋_GB2312" w:cs="仿宋_GB2312"/>
          <w:sz w:val="28"/>
          <w:szCs w:val="28"/>
        </w:rPr>
        <w:t>2。</w:t>
      </w:r>
    </w:p>
    <w:p>
      <w:pPr>
        <w:pStyle w:val="19"/>
        <w:spacing w:before="0" w:after="0" w:line="360" w:lineRule="auto"/>
        <w:jc w:val="center"/>
        <w:rPr>
          <w:rFonts w:ascii="Times New Roman" w:eastAsia="Times New Roman" w:hAnsi="Times New Roman" w:cs="Times New Roman"/>
        </w:rPr>
      </w:pPr>
      <w:r>
        <w:rPr>
          <w:rFonts w:ascii="仿宋_GB2312" w:eastAsia="仿宋_GB2312" w:hAnsi="仿宋_GB2312" w:cs="仿宋_GB2312"/>
          <w:b/>
          <w:bCs/>
          <w:sz w:val="28"/>
          <w:szCs w:val="28"/>
        </w:rPr>
        <w:t>表</w:t>
      </w:r>
      <w:r>
        <w:rPr>
          <w:rFonts w:ascii="仿宋_GB2312" w:eastAsia="仿宋_GB2312" w:hAnsi="仿宋_GB2312" w:cs="仿宋_GB2312"/>
          <w:b/>
          <w:bCs/>
          <w:sz w:val="28"/>
          <w:szCs w:val="28"/>
        </w:rPr>
        <w:t>2 各区域的清洁对象及标准</w:t>
      </w:r>
    </w:p>
    <w:p>
      <w:pPr>
        <w:pStyle w:val="MsoNormal"/>
        <w:spacing w:before="0" w:after="0" w:line="360" w:lineRule="auto"/>
        <w:jc w:val="both"/>
        <w:rPr>
          <w:rFonts w:ascii="Times New Roman" w:eastAsia="Times New Roman" w:hAnsi="Times New Roman" w:cs="Times New Roman"/>
        </w:rPr>
      </w:pPr>
      <w:r>
        <w:rPr>
          <w:rFonts w:ascii="仿宋_GB2312" w:eastAsia="仿宋_GB2312" w:hAnsi="仿宋_GB2312" w:cs="仿宋_GB2312"/>
          <w:b/>
          <w:bCs/>
          <w:sz w:val="21"/>
          <w:szCs w:val="21"/>
        </w:rPr>
        <w:t> </w:t>
      </w:r>
    </w:p>
    <w:p>
      <w:pPr>
        <w:pStyle w:val="MsoNormal"/>
        <w:spacing w:before="0" w:after="0" w:line="360" w:lineRule="auto"/>
        <w:ind w:firstLine="420"/>
        <w:rPr>
          <w:rFonts w:ascii="Times New Roman" w:eastAsia="Times New Roman" w:hAnsi="Times New Roman" w:cs="Times New Roman"/>
        </w:rPr>
      </w:pPr>
      <w:r>
        <w:rPr>
          <w:rFonts w:ascii="宋体" w:eastAsia="宋体" w:hAnsi="宋体" w:cs="宋体"/>
          <w:sz w:val="21"/>
          <w:szCs w:val="21"/>
        </w:rPr>
        <w:t> </w:t>
      </w:r>
    </w:p>
    <w:tbl>
      <w:tblPr>
        <w:tblStyle w:val="17Table"/>
        <w:tblW w:w="8804" w:type="dxa"/>
        <w:jc w:val="center"/>
        <w:tblCellSpacing w:w="0" w:type="dxa"/>
        <w:tblInd w:w="158" w:type="dxa"/>
        <w:tblCellMar>
          <w:top w:w="15" w:type="dxa"/>
          <w:left w:w="15" w:type="dxa"/>
          <w:bottom w:w="15" w:type="dxa"/>
          <w:right w:w="15" w:type="dxa"/>
        </w:tblCellMar>
        <w:tblLook w:val="05E0"/>
      </w:tblPr>
      <w:tblGrid>
        <w:gridCol w:w="298"/>
        <w:gridCol w:w="625"/>
        <w:gridCol w:w="2579"/>
        <w:gridCol w:w="5662"/>
      </w:tblGrid>
      <w:tr>
        <w:tblPrEx>
          <w:tblW w:w="8804" w:type="dxa"/>
          <w:jc w:val="center"/>
          <w:tblCellSpacing w:w="0" w:type="dxa"/>
          <w:tblInd w:w="158" w:type="dxa"/>
          <w:tblCellMar>
            <w:top w:w="15" w:type="dxa"/>
            <w:left w:w="15" w:type="dxa"/>
            <w:bottom w:w="15" w:type="dxa"/>
            <w:right w:w="15" w:type="dxa"/>
          </w:tblCellMar>
          <w:tblLook w:val="05E0"/>
        </w:tblPrEx>
        <w:trPr>
          <w:trHeight w:val="890"/>
          <w:tblCellSpacing w:w="0" w:type="dxa"/>
          <w:jc w:val="center"/>
        </w:trPr>
        <w:tc>
          <w:tcPr>
            <w:tcW w:w="1493" w:type="dxa"/>
            <w:tcBorders>
              <w:top w:val="single" w:sz="8" w:space="0" w:color="000000"/>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MsoNormal"/>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序号</w:t>
            </w:r>
          </w:p>
        </w:tc>
        <w:tc>
          <w:tcPr>
            <w:tcW w:w="1863" w:type="dxa"/>
            <w:tcBorders>
              <w:top w:val="single" w:sz="8" w:space="0" w:color="000000"/>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清洁区域</w:t>
            </w:r>
          </w:p>
        </w:tc>
        <w:tc>
          <w:tcPr>
            <w:tcW w:w="3122" w:type="dxa"/>
            <w:tcBorders>
              <w:top w:val="single" w:sz="8" w:space="0" w:color="000000"/>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清洁对象</w:t>
            </w:r>
          </w:p>
        </w:tc>
        <w:tc>
          <w:tcPr>
            <w:tcW w:w="4444" w:type="dxa"/>
            <w:tcBorders>
              <w:top w:val="single" w:sz="8" w:space="0" w:color="000000"/>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8"/>
                <w:szCs w:val="28"/>
              </w:rPr>
              <w:t>清洁标准</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tcW w:w="1493" w:type="dxa"/>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w:t>
            </w:r>
          </w:p>
        </w:tc>
        <w:tc>
          <w:tcPr>
            <w:tcW w:w="1863" w:type="dxa"/>
            <w:vMerge w:val="restart"/>
            <w:tcBorders>
              <w:bottom w:val="none" w:sz="0" w:space="0" w:color="auto"/>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楼内大厅、走廊</w:t>
            </w: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天花板、灯罩、排风口</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清洁干净，无尘、无污、无网状物。</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墙壁及踢脚板</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无尘土、无手印、无污渍。</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办公室内标牌、开关面板、窗台</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整洁干净，无污渍、尘土。</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消防栓箱</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内外整洁、干净、内部设施完好无缺。</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玻璃门及窗体玻璃窗框、门框</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干净，无手印、无污迹，无尘土。</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地板</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光亮，无杂物、无污渍、无尘土、无垃圾。</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地毯</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清洁，无杂物、无污渍、无尘土。</w:t>
            </w:r>
          </w:p>
        </w:tc>
      </w:tr>
      <w:tr>
        <w:tblPrEx>
          <w:tblW w:w="8804" w:type="dxa"/>
          <w:jc w:val="center"/>
          <w:tblCellSpacing w:w="0" w:type="dxa"/>
          <w:tblInd w:w="158" w:type="dxa"/>
          <w:tblCellMar>
            <w:top w:w="15" w:type="dxa"/>
            <w:left w:w="15" w:type="dxa"/>
            <w:bottom w:w="15" w:type="dxa"/>
            <w:right w:w="15" w:type="dxa"/>
          </w:tblCellMar>
          <w:tblLook w:val="05E0"/>
        </w:tblPrEx>
        <w:trPr>
          <w:trHeight w:val="861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vMerge w:val="restart"/>
            <w:tcBorders>
              <w:bottom w:val="none" w:sz="0" w:space="0" w:color="auto"/>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大厅、走廊内摆放物品</w:t>
            </w:r>
          </w:p>
        </w:tc>
        <w:tc>
          <w:tcPr>
            <w:tcW w:w="4444" w:type="dxa"/>
            <w:vMerge w:val="restart"/>
            <w:tcBorders>
              <w:bottom w:val="none" w:sz="0" w:space="0" w:color="auto"/>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表面干净、无尘土。</w:t>
            </w:r>
          </w:p>
        </w:tc>
      </w:tr>
      <w:tr>
        <w:tblPrEx>
          <w:tblW w:w="8804" w:type="dxa"/>
          <w:jc w:val="center"/>
          <w:tblCellSpacing w:w="0" w:type="dxa"/>
          <w:tblInd w:w="158" w:type="dxa"/>
          <w:tblCellMar>
            <w:top w:w="15" w:type="dxa"/>
            <w:left w:w="15" w:type="dxa"/>
            <w:bottom w:w="15" w:type="dxa"/>
            <w:right w:w="15" w:type="dxa"/>
          </w:tblCellMar>
          <w:tblLook w:val="05E0"/>
        </w:tblPrEx>
        <w:trPr>
          <w:trHeight w:val="984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tcW w:w="1493" w:type="dxa"/>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w:t>
            </w:r>
          </w:p>
        </w:tc>
        <w:tc>
          <w:tcPr>
            <w:tcW w:w="1863" w:type="dxa"/>
            <w:vMerge w:val="restart"/>
            <w:tcBorders>
              <w:bottom w:val="none" w:sz="0" w:space="0" w:color="auto"/>
              <w:right w:val="single" w:sz="8" w:space="0" w:color="000000"/>
            </w:tcBorders>
            <w:noWrap w:val="0"/>
            <w:tcMar>
              <w:top w:w="0" w:type="dxa"/>
              <w:left w:w="108" w:type="dxa"/>
              <w:bottom w:w="0" w:type="dxa"/>
              <w:right w:w="14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卫生间</w:t>
            </w:r>
          </w:p>
          <w:p>
            <w:pPr>
              <w:pStyle w:val="MsoNormal"/>
              <w:spacing w:before="240" w:after="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墙面、门面</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洁净，无手点、无污渍、无尘土。</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玻璃镜面</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保持光亮，无水点和水渍、无手印。</w:t>
            </w:r>
          </w:p>
        </w:tc>
      </w:tr>
      <w:tr>
        <w:tblPrEx>
          <w:tblW w:w="8804" w:type="dxa"/>
          <w:jc w:val="center"/>
          <w:tblCellSpacing w:w="0" w:type="dxa"/>
          <w:tblInd w:w="158" w:type="dxa"/>
          <w:tblCellMar>
            <w:top w:w="15" w:type="dxa"/>
            <w:left w:w="15" w:type="dxa"/>
            <w:bottom w:w="15" w:type="dxa"/>
            <w:right w:w="15" w:type="dxa"/>
          </w:tblCellMar>
          <w:tblLook w:val="05E0"/>
        </w:tblPrEx>
        <w:trPr>
          <w:trHeight w:val="8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灯罩、天花板</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保证无尘土、无污渍。</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台面、洗手盆</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要求无污物、无水迹、无杂物，白洁光亮。</w:t>
            </w:r>
          </w:p>
        </w:tc>
      </w:tr>
      <w:tr>
        <w:tblPrEx>
          <w:tblW w:w="8804" w:type="dxa"/>
          <w:jc w:val="center"/>
          <w:tblCellSpacing w:w="0" w:type="dxa"/>
          <w:tblInd w:w="158" w:type="dxa"/>
          <w:tblCellMar>
            <w:top w:w="15" w:type="dxa"/>
            <w:left w:w="15" w:type="dxa"/>
            <w:bottom w:w="15" w:type="dxa"/>
            <w:right w:w="15" w:type="dxa"/>
          </w:tblCellMar>
          <w:tblLook w:val="05E0"/>
        </w:tblPrEx>
        <w:trPr>
          <w:trHeight w:val="155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大便器、小便池</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上下内外保持干净，光亮白洁，无黄垢、无毛发、无杂物。</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地面</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保持干净光洁，边角无杂物、无污迹、无水迹。</w:t>
            </w:r>
          </w:p>
        </w:tc>
      </w:tr>
      <w:tr>
        <w:tblPrEx>
          <w:tblW w:w="8804" w:type="dxa"/>
          <w:jc w:val="center"/>
          <w:tblCellSpacing w:w="0" w:type="dxa"/>
          <w:tblInd w:w="158" w:type="dxa"/>
          <w:tblCellMar>
            <w:top w:w="15" w:type="dxa"/>
            <w:left w:w="15" w:type="dxa"/>
            <w:bottom w:w="15" w:type="dxa"/>
            <w:right w:w="15" w:type="dxa"/>
          </w:tblCellMar>
          <w:tblLook w:val="05E0"/>
        </w:tblPrEx>
        <w:trPr>
          <w:trHeight w:val="155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垃圾桶</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垃圾及时清倒，垃圾袋及时更换，垃圾桶内、桶及桶后墙面保持无污迹。</w:t>
            </w:r>
          </w:p>
        </w:tc>
      </w:tr>
      <w:tr>
        <w:tblPrEx>
          <w:tblW w:w="8804" w:type="dxa"/>
          <w:jc w:val="center"/>
          <w:tblCellSpacing w:w="0" w:type="dxa"/>
          <w:tblInd w:w="158" w:type="dxa"/>
          <w:tblCellMar>
            <w:top w:w="15" w:type="dxa"/>
            <w:left w:w="15" w:type="dxa"/>
            <w:bottom w:w="15" w:type="dxa"/>
            <w:right w:w="15" w:type="dxa"/>
          </w:tblCellMar>
          <w:tblLook w:val="05E0"/>
        </w:tblPrEx>
        <w:trPr>
          <w:trHeight w:val="8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卫生间内空气</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清新无异味。</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卫生间内各种设备</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完好无损，发现损坏及时报修。</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tcW w:w="1493" w:type="dxa"/>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3</w:t>
            </w:r>
          </w:p>
        </w:tc>
        <w:tc>
          <w:tcPr>
            <w:tcW w:w="1863" w:type="dxa"/>
            <w:vMerge w:val="restart"/>
            <w:tcBorders>
              <w:bottom w:val="none" w:sz="0" w:space="0" w:color="auto"/>
              <w:right w:val="single" w:sz="8" w:space="0" w:color="000000"/>
            </w:tcBorders>
            <w:noWrap w:val="0"/>
            <w:tcMar>
              <w:top w:w="0" w:type="dxa"/>
              <w:left w:w="108" w:type="dxa"/>
              <w:bottom w:w="0" w:type="dxa"/>
              <w:right w:w="14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步梯</w:t>
            </w: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楼梯内的顶板及灯具</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无尘、无污迹。</w:t>
            </w:r>
          </w:p>
        </w:tc>
      </w:tr>
      <w:tr>
        <w:tblPrEx>
          <w:tblW w:w="8804" w:type="dxa"/>
          <w:jc w:val="center"/>
          <w:tblCellSpacing w:w="0" w:type="dxa"/>
          <w:tblInd w:w="158" w:type="dxa"/>
          <w:tblCellMar>
            <w:top w:w="15" w:type="dxa"/>
            <w:left w:w="15" w:type="dxa"/>
            <w:bottom w:w="15" w:type="dxa"/>
            <w:right w:w="15" w:type="dxa"/>
          </w:tblCellMar>
          <w:tblLook w:val="05E0"/>
        </w:tblPrEx>
        <w:trPr>
          <w:trHeight w:val="8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墙面及踢脚板</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干净，无尘土、无污迹。</w:t>
            </w:r>
          </w:p>
        </w:tc>
      </w:tr>
      <w:tr>
        <w:tblPrEx>
          <w:tblW w:w="8804" w:type="dxa"/>
          <w:jc w:val="center"/>
          <w:tblCellSpacing w:w="0" w:type="dxa"/>
          <w:tblInd w:w="158" w:type="dxa"/>
          <w:tblCellMar>
            <w:top w:w="15" w:type="dxa"/>
            <w:left w:w="15" w:type="dxa"/>
            <w:bottom w:w="15" w:type="dxa"/>
            <w:right w:w="15" w:type="dxa"/>
          </w:tblCellMar>
          <w:tblLook w:val="05E0"/>
        </w:tblPrEx>
        <w:trPr>
          <w:trHeight w:val="8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扶手、栏杆</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无尘土、无污渍。</w:t>
            </w:r>
          </w:p>
        </w:tc>
      </w:tr>
      <w:tr>
        <w:tblPrEx>
          <w:tblW w:w="8804" w:type="dxa"/>
          <w:jc w:val="center"/>
          <w:tblCellSpacing w:w="0" w:type="dxa"/>
          <w:tblInd w:w="158" w:type="dxa"/>
          <w:tblCellMar>
            <w:top w:w="15" w:type="dxa"/>
            <w:left w:w="15" w:type="dxa"/>
            <w:bottom w:w="15" w:type="dxa"/>
            <w:right w:w="15" w:type="dxa"/>
          </w:tblCellMar>
          <w:tblLook w:val="05E0"/>
        </w:tblPrEx>
        <w:trPr>
          <w:trHeight w:val="8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楼道内</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无堆放杂物</w:t>
            </w:r>
          </w:p>
        </w:tc>
      </w:tr>
      <w:tr>
        <w:tblPrEx>
          <w:tblW w:w="8804" w:type="dxa"/>
          <w:jc w:val="center"/>
          <w:tblCellSpacing w:w="0" w:type="dxa"/>
          <w:tblInd w:w="158" w:type="dxa"/>
          <w:tblCellMar>
            <w:top w:w="15" w:type="dxa"/>
            <w:left w:w="15" w:type="dxa"/>
            <w:bottom w:w="15" w:type="dxa"/>
            <w:right w:w="15" w:type="dxa"/>
          </w:tblCellMar>
          <w:tblLook w:val="05E0"/>
        </w:tblPrEx>
        <w:trPr>
          <w:trHeight w:val="1550"/>
          <w:tblCellSpacing w:w="0" w:type="dxa"/>
          <w:jc w:val="center"/>
        </w:trPr>
        <w:tc>
          <w:tcPr>
            <w:tcW w:w="1493" w:type="dxa"/>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4</w:t>
            </w:r>
          </w:p>
        </w:tc>
        <w:tc>
          <w:tcPr>
            <w:tcW w:w="1863" w:type="dxa"/>
            <w:vMerge w:val="restart"/>
            <w:tcBorders>
              <w:bottom w:val="none" w:sz="0" w:space="0" w:color="auto"/>
              <w:right w:val="single" w:sz="8" w:space="0" w:color="000000"/>
            </w:tcBorders>
            <w:noWrap w:val="0"/>
            <w:tcMar>
              <w:top w:w="0" w:type="dxa"/>
              <w:left w:w="108" w:type="dxa"/>
              <w:bottom w:w="0" w:type="dxa"/>
              <w:right w:w="14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室外</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保洁</w:t>
            </w: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室外环境和“门前三包”责任区</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整洁干净，无乱堆乱放，无积水。无违法张贴，无违法喷涂，无乱刻乱划。</w:t>
            </w:r>
          </w:p>
        </w:tc>
      </w:tr>
      <w:tr>
        <w:tblPrEx>
          <w:tblW w:w="8804" w:type="dxa"/>
          <w:jc w:val="center"/>
          <w:tblCellSpacing w:w="0" w:type="dxa"/>
          <w:tblInd w:w="158" w:type="dxa"/>
          <w:tblCellMar>
            <w:top w:w="15" w:type="dxa"/>
            <w:left w:w="15" w:type="dxa"/>
            <w:bottom w:w="15" w:type="dxa"/>
            <w:right w:w="15" w:type="dxa"/>
          </w:tblCellMar>
          <w:tblLook w:val="05E0"/>
        </w:tblPrEx>
        <w:trPr>
          <w:trHeight w:val="212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座椅、灯杆、路牌、护栏、园林设施、垃圾箱</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1.无水痕、无污迹、无尘土、无蛛网；</w:t>
            </w:r>
          </w:p>
          <w:p>
            <w:pPr>
              <w:pStyle w:val="MsoNormal"/>
              <w:spacing w:before="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2.发现损坏，及时上报报修。</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雨天、雪天等</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及时做好雨水篦子清扫以及门前清雪、铲冰工作。</w:t>
            </w:r>
          </w:p>
        </w:tc>
      </w:tr>
      <w:tr>
        <w:tblPrEx>
          <w:tblW w:w="8804" w:type="dxa"/>
          <w:jc w:val="center"/>
          <w:tblCellSpacing w:w="0" w:type="dxa"/>
          <w:tblInd w:w="158" w:type="dxa"/>
          <w:tblCellMar>
            <w:top w:w="15" w:type="dxa"/>
            <w:left w:w="15" w:type="dxa"/>
            <w:bottom w:w="15" w:type="dxa"/>
            <w:right w:w="15" w:type="dxa"/>
          </w:tblCellMar>
          <w:tblLook w:val="05E0"/>
        </w:tblPrEx>
        <w:trPr>
          <w:trHeight w:val="1880"/>
          <w:tblCellSpacing w:w="0" w:type="dxa"/>
          <w:jc w:val="center"/>
        </w:trPr>
        <w:tc>
          <w:tcPr>
            <w:tcW w:w="1493" w:type="dxa"/>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5</w:t>
            </w:r>
          </w:p>
        </w:tc>
        <w:tc>
          <w:tcPr>
            <w:tcW w:w="1863" w:type="dxa"/>
            <w:vMerge w:val="restart"/>
            <w:tcBorders>
              <w:bottom w:val="none" w:sz="0" w:space="0" w:color="auto"/>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会议室</w:t>
            </w: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标牌、开关、面板、窗台、桌椅、电脑、地面、书柜、器械</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每天至少保洁一次，整洁干净。</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地板</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光亮，无杂物、无污渍、无尘土、无垃圾。</w:t>
            </w:r>
          </w:p>
        </w:tc>
      </w:tr>
      <w:tr>
        <w:tblPrEx>
          <w:tblW w:w="8804" w:type="dxa"/>
          <w:jc w:val="center"/>
          <w:tblCellSpacing w:w="0" w:type="dxa"/>
          <w:tblInd w:w="158" w:type="dxa"/>
          <w:tblCellMar>
            <w:top w:w="15" w:type="dxa"/>
            <w:left w:w="15" w:type="dxa"/>
            <w:bottom w:w="15" w:type="dxa"/>
            <w:right w:w="15" w:type="dxa"/>
          </w:tblCellMar>
          <w:tblLook w:val="05E0"/>
        </w:tblPrEx>
        <w:trPr>
          <w:trHeight w:val="1550"/>
          <w:tblCellSpacing w:w="0" w:type="dxa"/>
          <w:jc w:val="center"/>
        </w:trPr>
        <w:tc>
          <w:tcPr>
            <w:tcW w:w="1493" w:type="dxa"/>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6</w:t>
            </w:r>
          </w:p>
        </w:tc>
        <w:tc>
          <w:tcPr>
            <w:tcW w:w="1863" w:type="dxa"/>
            <w:vMerge w:val="restart"/>
            <w:tcBorders>
              <w:bottom w:val="none" w:sz="0" w:space="0" w:color="auto"/>
              <w:right w:val="single" w:sz="8" w:space="0" w:color="000000"/>
            </w:tcBorders>
            <w:noWrap w:val="0"/>
            <w:tcMar>
              <w:top w:w="0" w:type="dxa"/>
              <w:left w:w="108" w:type="dxa"/>
              <w:bottom w:w="0" w:type="dxa"/>
              <w:right w:w="14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活动室</w:t>
            </w: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标牌、开关、面板、窗台、各类健身运动器械</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每天至少保洁一次，整洁干净。</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淋浴间、厕所</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每天至少保洁一次，整洁干净。</w:t>
            </w:r>
          </w:p>
        </w:tc>
      </w:tr>
      <w:tr>
        <w:tblPrEx>
          <w:tblW w:w="8804" w:type="dxa"/>
          <w:jc w:val="center"/>
          <w:tblCellSpacing w:w="0" w:type="dxa"/>
          <w:tblInd w:w="158" w:type="dxa"/>
          <w:tblCellMar>
            <w:top w:w="15" w:type="dxa"/>
            <w:left w:w="15" w:type="dxa"/>
            <w:bottom w:w="15" w:type="dxa"/>
            <w:right w:w="15" w:type="dxa"/>
          </w:tblCellMar>
          <w:tblLook w:val="05E0"/>
        </w:tblPrEx>
        <w:trPr>
          <w:trHeight w:val="122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地面</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光亮，无杂物、无污渍、无尘土、无垃圾。</w:t>
            </w:r>
          </w:p>
        </w:tc>
      </w:tr>
      <w:tr>
        <w:tblPrEx>
          <w:tblW w:w="8804" w:type="dxa"/>
          <w:jc w:val="center"/>
          <w:tblCellSpacing w:w="0" w:type="dxa"/>
          <w:tblInd w:w="158" w:type="dxa"/>
          <w:tblCellMar>
            <w:top w:w="15" w:type="dxa"/>
            <w:left w:w="15" w:type="dxa"/>
            <w:bottom w:w="15" w:type="dxa"/>
            <w:right w:w="15" w:type="dxa"/>
          </w:tblCellMar>
          <w:tblLook w:val="05E0"/>
        </w:tblPrEx>
        <w:trPr>
          <w:trHeight w:val="2450"/>
          <w:tblCellSpacing w:w="0" w:type="dxa"/>
          <w:jc w:val="center"/>
        </w:trPr>
        <w:tc>
          <w:tcPr>
            <w:tcW w:w="1493"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7</w:t>
            </w:r>
          </w:p>
        </w:tc>
        <w:tc>
          <w:tcPr>
            <w:tcW w:w="1863"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室内</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保洁</w:t>
            </w: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地毯</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1.清洗后，应无缩水、褪色、变形、破损、污点、霉点、残留物；</w:t>
            </w:r>
          </w:p>
          <w:p>
            <w:pPr>
              <w:pStyle w:val="MsoNormal"/>
              <w:spacing w:before="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2.纤维方向一致、色泽均匀、无色差。</w:t>
            </w:r>
          </w:p>
        </w:tc>
      </w:tr>
      <w:tr>
        <w:tblPrEx>
          <w:tblW w:w="8804" w:type="dxa"/>
          <w:jc w:val="center"/>
          <w:tblCellSpacing w:w="0" w:type="dxa"/>
          <w:tblInd w:w="158" w:type="dxa"/>
          <w:tblCellMar>
            <w:top w:w="15" w:type="dxa"/>
            <w:left w:w="15" w:type="dxa"/>
            <w:bottom w:w="15" w:type="dxa"/>
            <w:right w:w="15" w:type="dxa"/>
          </w:tblCellMar>
          <w:tblLook w:val="05E0"/>
        </w:tblPrEx>
        <w:trPr>
          <w:trHeight w:val="7460"/>
          <w:tblCellSpacing w:w="0" w:type="dxa"/>
          <w:jc w:val="center"/>
        </w:trPr>
        <w:tc>
          <w:tcPr>
            <w:tcW w:w="1493"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8</w:t>
            </w:r>
          </w:p>
        </w:tc>
        <w:tc>
          <w:tcPr>
            <w:tcW w:w="1863"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ind w:firstLine="21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楼宇</w:t>
            </w:r>
          </w:p>
          <w:p>
            <w:pPr>
              <w:pStyle w:val="MsoNormal"/>
              <w:spacing w:before="240"/>
              <w:ind w:firstLine="21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外围</w:t>
            </w: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楼宇外侧平台、石材地面、围栏、台阶、柱子、天井</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1.硬化地面无垃圾、无杂物、无污泥、无积水、无泼撒物，干净整洁，路见本色；</w:t>
            </w:r>
          </w:p>
          <w:p>
            <w:pPr>
              <w:pStyle w:val="MsoNormal"/>
              <w:spacing w:before="240"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2.不锈钢围栏表面无手印、无积尘、无污渍，光亮；</w:t>
            </w:r>
          </w:p>
          <w:p>
            <w:pPr>
              <w:pStyle w:val="MsoNormal"/>
              <w:spacing w:before="240"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3.设专人日常保洁，保持干净整洁无杂物；地面、墙面及公共设施表面无黏贴小广告；</w:t>
            </w:r>
          </w:p>
          <w:p>
            <w:pPr>
              <w:pStyle w:val="MsoNormal"/>
              <w:spacing w:before="240"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4.区域内积雪、落叶、积水等应按照每天作息时间上班前进行清扫；</w:t>
            </w:r>
          </w:p>
          <w:p>
            <w:pPr>
              <w:pStyle w:val="MsoNormal"/>
              <w:spacing w:before="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5.雨雪天气，做好地面防滑警示、措施，保证路面不积水、不结冰、中到大雪及时清扫。</w:t>
            </w:r>
          </w:p>
        </w:tc>
      </w:tr>
      <w:tr>
        <w:tblPrEx>
          <w:tblW w:w="8804" w:type="dxa"/>
          <w:jc w:val="center"/>
          <w:tblCellSpacing w:w="0" w:type="dxa"/>
          <w:tblInd w:w="158" w:type="dxa"/>
          <w:tblCellMar>
            <w:top w:w="15" w:type="dxa"/>
            <w:left w:w="15" w:type="dxa"/>
            <w:bottom w:w="15" w:type="dxa"/>
            <w:right w:w="15" w:type="dxa"/>
          </w:tblCellMar>
          <w:tblLook w:val="05E0"/>
        </w:tblPrEx>
        <w:trPr>
          <w:trHeight w:val="7790"/>
          <w:tblCellSpacing w:w="0" w:type="dxa"/>
          <w:jc w:val="center"/>
        </w:trPr>
        <w:tc>
          <w:tcPr>
            <w:tcW w:w="1493"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9</w:t>
            </w:r>
          </w:p>
        </w:tc>
        <w:tc>
          <w:tcPr>
            <w:tcW w:w="1863"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门前</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三包</w:t>
            </w: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三包区域内楼前灯、垃圾桶、果皮箱、宣传栏、室外标志牌、自行车停放区等</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1.宣传栏、室外标志牌、灯杆等无灰尘、无污痕、无破损、无黏贴；</w:t>
            </w:r>
          </w:p>
          <w:p>
            <w:pPr>
              <w:pStyle w:val="MsoNormal"/>
              <w:spacing w:before="240"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2.生活垃圾装袋入桶，垃圾桶、果皮箱无异味，夏天每天消毒，桶、箱外壁干净、无明显污渍；</w:t>
            </w:r>
          </w:p>
          <w:p>
            <w:pPr>
              <w:pStyle w:val="MsoNormal"/>
              <w:spacing w:before="240"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3.工程垃圾以及有害垃圾专门地点存放，不得放入垃圾桶内；</w:t>
            </w:r>
          </w:p>
          <w:p>
            <w:pPr>
              <w:pStyle w:val="MsoNormal"/>
              <w:spacing w:before="240"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4.楼前灯无灰尘、无污痕、无损坏；</w:t>
            </w:r>
          </w:p>
          <w:p>
            <w:pPr>
              <w:pStyle w:val="MsoNormal"/>
              <w:spacing w:before="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5.区域内积雪、落叶、积水等应按照每天作息时间上班前进行清扫，保证路面不积水、不结冰、中到大雪及时清扫；雪停后立即组织人员清理积雪，并将积雪运到指定地点。</w:t>
            </w:r>
          </w:p>
        </w:tc>
      </w:tr>
      <w:tr>
        <w:tblPrEx>
          <w:tblW w:w="8804" w:type="dxa"/>
          <w:jc w:val="center"/>
          <w:tblCellSpacing w:w="0" w:type="dxa"/>
          <w:tblInd w:w="158" w:type="dxa"/>
          <w:tblCellMar>
            <w:top w:w="15" w:type="dxa"/>
            <w:left w:w="15" w:type="dxa"/>
            <w:bottom w:w="15" w:type="dxa"/>
            <w:right w:w="15" w:type="dxa"/>
          </w:tblCellMar>
          <w:tblLook w:val="05E0"/>
        </w:tblPrEx>
        <w:trPr>
          <w:trHeight w:val="3770"/>
          <w:tblCellSpacing w:w="0" w:type="dxa"/>
          <w:jc w:val="center"/>
        </w:trPr>
        <w:tc>
          <w:tcPr>
            <w:tcW w:w="1493"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10</w:t>
            </w:r>
          </w:p>
        </w:tc>
        <w:tc>
          <w:tcPr>
            <w:tcW w:w="1863"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楼宇</w:t>
            </w:r>
          </w:p>
          <w:p>
            <w:pPr>
              <w:pStyle w:val="16"/>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内外</w:t>
            </w:r>
          </w:p>
          <w:p>
            <w:pPr>
              <w:pStyle w:val="MsoNormal"/>
              <w:spacing w:before="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玻璃</w:t>
            </w: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玻璃</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1.一楼的玻璃窗表面无手印、无积尘、无污渍、明亮，每天至少擦拭一次；</w:t>
            </w:r>
          </w:p>
          <w:p>
            <w:pPr>
              <w:pStyle w:val="MsoNormal"/>
              <w:spacing w:before="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2.</w:t>
            </w:r>
            <w:r>
              <w:rPr>
                <w:rFonts w:ascii="仿宋_GB2312" w:eastAsia="仿宋_GB2312" w:hAnsi="仿宋_GB2312" w:cs="仿宋_GB2312"/>
                <w:b w:val="0"/>
                <w:bCs w:val="0"/>
                <w:i w:val="0"/>
                <w:iCs w:val="0"/>
                <w:smallCaps w:val="0"/>
                <w:color w:val="000000"/>
                <w:sz w:val="28"/>
                <w:szCs w:val="28"/>
              </w:rPr>
              <w:t>每年为所有办公</w:t>
            </w:r>
            <w:r>
              <w:rPr>
                <w:rFonts w:ascii="仿宋_GB2312" w:eastAsia="仿宋_GB2312" w:hAnsi="仿宋_GB2312" w:cs="仿宋_GB2312"/>
                <w:b w:val="0"/>
                <w:bCs w:val="0"/>
                <w:i w:val="0"/>
                <w:iCs w:val="0"/>
                <w:smallCaps w:val="0"/>
                <w:color w:val="000000"/>
                <w:sz w:val="28"/>
                <w:szCs w:val="28"/>
              </w:rPr>
              <w:t>区域</w:t>
            </w:r>
            <w:r>
              <w:rPr>
                <w:rFonts w:ascii="仿宋_GB2312" w:eastAsia="仿宋_GB2312" w:hAnsi="仿宋_GB2312" w:cs="仿宋_GB2312"/>
                <w:b w:val="0"/>
                <w:bCs w:val="0"/>
                <w:i w:val="0"/>
                <w:iCs w:val="0"/>
                <w:smallCaps w:val="0"/>
                <w:color w:val="000000"/>
                <w:sz w:val="28"/>
                <w:szCs w:val="28"/>
              </w:rPr>
              <w:t>提供不少于</w:t>
            </w:r>
            <w:r>
              <w:rPr>
                <w:rFonts w:ascii="仿宋_GB2312" w:eastAsia="仿宋_GB2312" w:hAnsi="仿宋_GB2312" w:cs="仿宋_GB2312"/>
                <w:b w:val="0"/>
                <w:bCs w:val="0"/>
                <w:i w:val="0"/>
                <w:iCs w:val="0"/>
                <w:smallCaps w:val="0"/>
                <w:color w:val="000000"/>
                <w:sz w:val="28"/>
                <w:szCs w:val="28"/>
              </w:rPr>
              <w:t>2次玻璃清洁服务（劳动节和国庆节至少各一次）</w:t>
            </w:r>
            <w:r>
              <w:rPr>
                <w:rFonts w:ascii="仿宋_GB2312" w:eastAsia="仿宋_GB2312" w:hAnsi="仿宋_GB2312" w:cs="仿宋_GB2312"/>
                <w:b w:val="0"/>
                <w:bCs w:val="0"/>
                <w:i w:val="0"/>
                <w:iCs w:val="0"/>
                <w:smallCaps w:val="0"/>
                <w:color w:val="000000"/>
                <w:sz w:val="28"/>
                <w:szCs w:val="28"/>
              </w:rPr>
              <w:t>；</w:t>
            </w:r>
            <w:r>
              <w:rPr>
                <w:rFonts w:ascii="仿宋_GB2312" w:eastAsia="仿宋_GB2312" w:hAnsi="仿宋_GB2312" w:cs="仿宋_GB2312"/>
                <w:b w:val="0"/>
                <w:bCs w:val="0"/>
                <w:i w:val="0"/>
                <w:iCs w:val="0"/>
                <w:smallCaps w:val="0"/>
                <w:color w:val="000000"/>
                <w:sz w:val="28"/>
                <w:szCs w:val="28"/>
              </w:rPr>
              <w:t>玻璃表面无手印、无积尘、无污渍、明亮。</w:t>
            </w:r>
          </w:p>
        </w:tc>
      </w:tr>
      <w:tr>
        <w:tblPrEx>
          <w:tblW w:w="8804" w:type="dxa"/>
          <w:jc w:val="center"/>
          <w:tblCellSpacing w:w="0" w:type="dxa"/>
          <w:tblInd w:w="158" w:type="dxa"/>
          <w:tblCellMar>
            <w:top w:w="15" w:type="dxa"/>
            <w:left w:w="15" w:type="dxa"/>
            <w:bottom w:w="15" w:type="dxa"/>
            <w:right w:w="15" w:type="dxa"/>
          </w:tblCellMar>
          <w:tblLook w:val="05E0"/>
        </w:tblPrEx>
        <w:trPr>
          <w:trHeight w:val="5810"/>
          <w:tblCellSpacing w:w="0" w:type="dxa"/>
          <w:jc w:val="center"/>
        </w:trPr>
        <w:tc>
          <w:tcPr>
            <w:tcW w:w="1493"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11</w:t>
            </w:r>
          </w:p>
        </w:tc>
        <w:tc>
          <w:tcPr>
            <w:tcW w:w="1863"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停车场</w:t>
            </w:r>
          </w:p>
        </w:tc>
        <w:tc>
          <w:tcPr>
            <w:tcW w:w="3122"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 </w:t>
            </w:r>
          </w:p>
        </w:tc>
        <w:tc>
          <w:tcPr>
            <w:tcW w:w="4444" w:type="dxa"/>
            <w:tcBorders>
              <w:bottom w:val="single" w:sz="8" w:space="0" w:color="000000"/>
              <w:right w:val="single" w:sz="8" w:space="0" w:color="000000"/>
            </w:tcBorders>
            <w:noWrap w:val="0"/>
            <w:tcMar>
              <w:top w:w="0" w:type="dxa"/>
              <w:left w:w="108" w:type="dxa"/>
              <w:bottom w:w="0" w:type="dxa"/>
              <w:right w:w="14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目视地面无垃圾、果皮、纸屑、无积水和杂物。</w:t>
            </w:r>
          </w:p>
          <w:p>
            <w:pPr>
              <w:pStyle w:val="MsoNormal"/>
              <w:spacing w:before="240"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各类告示牌、照明工具、栏杆立柱、反光镜等表面无积灰、无污垢、无污迹。</w:t>
            </w:r>
          </w:p>
          <w:p>
            <w:pPr>
              <w:pStyle w:val="MsoNormal"/>
              <w:spacing w:before="240"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垃圾收集密闭化，日产日清。</w:t>
            </w:r>
          </w:p>
          <w:p>
            <w:pPr>
              <w:pStyle w:val="MsoNormal"/>
              <w:spacing w:before="240" w:after="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清洁时应小心细致，不要碰坏其他车辆。</w:t>
            </w:r>
          </w:p>
          <w:p>
            <w:pPr>
              <w:pStyle w:val="MsoNormal"/>
              <w:spacing w:before="240"/>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8"/>
                <w:szCs w:val="28"/>
              </w:rPr>
              <w:t>发现机动车辆漏油，应通知车主并及时用干抹布擦拭，再用洗洁精精细油污</w:t>
            </w:r>
          </w:p>
        </w:tc>
      </w:tr>
    </w:tbl>
    <w:p>
      <w:pPr>
        <w:pStyle w:val="19"/>
        <w:spacing w:before="0" w:after="0" w:line="360" w:lineRule="auto"/>
        <w:ind w:firstLine="420"/>
        <w:jc w:val="both"/>
        <w:rPr>
          <w:rFonts w:ascii="Times New Roman" w:eastAsia="Times New Roman" w:hAnsi="Times New Roman" w:cs="Times New Roman"/>
        </w:rPr>
      </w:pPr>
      <w:r>
        <w:rPr>
          <w:rFonts w:ascii="仿宋_GB2312" w:eastAsia="仿宋_GB2312" w:hAnsi="仿宋_GB2312" w:cs="仿宋_GB2312"/>
          <w:sz w:val="28"/>
          <w:szCs w:val="28"/>
        </w:rPr>
        <w:t>③清洁作业要求</w:t>
      </w:r>
    </w:p>
    <w:p>
      <w:pPr>
        <w:pStyle w:val="19"/>
        <w:spacing w:before="0" w:after="0" w:line="360" w:lineRule="auto"/>
        <w:ind w:firstLine="420"/>
        <w:jc w:val="both"/>
        <w:rPr>
          <w:rFonts w:ascii="Times New Roman" w:eastAsia="Times New Roman" w:hAnsi="Times New Roman" w:cs="Times New Roman"/>
        </w:rPr>
      </w:pPr>
      <w:r>
        <w:rPr>
          <w:rFonts w:ascii="仿宋_GB2312" w:eastAsia="仿宋_GB2312" w:hAnsi="仿宋_GB2312" w:cs="仿宋_GB2312"/>
          <w:sz w:val="28"/>
          <w:szCs w:val="28"/>
        </w:rPr>
        <w:t>办公楼各区域清洁作业要求如表</w:t>
      </w:r>
      <w:r>
        <w:rPr>
          <w:rFonts w:ascii="仿宋_GB2312" w:eastAsia="仿宋_GB2312" w:hAnsi="仿宋_GB2312" w:cs="仿宋_GB2312"/>
          <w:sz w:val="28"/>
          <w:szCs w:val="28"/>
        </w:rPr>
        <w:t>3。</w:t>
      </w:r>
    </w:p>
    <w:p>
      <w:pPr>
        <w:pStyle w:val="19"/>
        <w:spacing w:before="0" w:after="0" w:line="360" w:lineRule="auto"/>
        <w:jc w:val="center"/>
        <w:rPr>
          <w:rFonts w:ascii="Times New Roman" w:eastAsia="Times New Roman" w:hAnsi="Times New Roman" w:cs="Times New Roman"/>
        </w:rPr>
      </w:pPr>
      <w:r>
        <w:rPr>
          <w:rFonts w:ascii="仿宋_GB2312" w:eastAsia="仿宋_GB2312" w:hAnsi="仿宋_GB2312" w:cs="仿宋_GB2312"/>
          <w:b/>
          <w:bCs/>
          <w:sz w:val="28"/>
          <w:szCs w:val="28"/>
        </w:rPr>
        <w:t>表</w:t>
      </w:r>
      <w:r>
        <w:rPr>
          <w:rFonts w:ascii="仿宋_GB2312" w:eastAsia="仿宋_GB2312" w:hAnsi="仿宋_GB2312" w:cs="仿宋_GB2312"/>
          <w:b/>
          <w:bCs/>
          <w:sz w:val="28"/>
          <w:szCs w:val="28"/>
        </w:rPr>
        <w:t>3  办公楼清洁作业要求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 </w:t>
      </w:r>
    </w:p>
    <w:tbl>
      <w:tblPr>
        <w:tblStyle w:val="17Table"/>
        <w:tblW w:w="7652" w:type="dxa"/>
        <w:jc w:val="center"/>
        <w:tblCellSpacing w:w="0" w:type="dxa"/>
        <w:tblInd w:w="168" w:type="dxa"/>
        <w:tblCellMar>
          <w:top w:w="15" w:type="dxa"/>
          <w:left w:w="15" w:type="dxa"/>
          <w:bottom w:w="15" w:type="dxa"/>
          <w:right w:w="15" w:type="dxa"/>
        </w:tblCellMar>
        <w:tblLook w:val="05E0"/>
      </w:tblPr>
      <w:tblGrid>
        <w:gridCol w:w="1590"/>
        <w:gridCol w:w="658"/>
        <w:gridCol w:w="2306"/>
        <w:gridCol w:w="1977"/>
        <w:gridCol w:w="2643"/>
      </w:tblGrid>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tcBorders>
              <w:top w:val="single" w:sz="8" w:space="0" w:color="000000"/>
              <w:left w:val="single" w:sz="8" w:space="0" w:color="000000"/>
              <w:bottom w:val="single" w:sz="8" w:space="0" w:color="000000"/>
              <w:right w:val="single" w:sz="8" w:space="0" w:color="000000"/>
            </w:tcBorders>
            <w:shd w:val="clear" w:color="auto" w:fill="D9D9D9"/>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区域</w:t>
            </w:r>
          </w:p>
        </w:tc>
        <w:tc>
          <w:tcPr>
            <w:tcW w:w="1517" w:type="dxa"/>
            <w:tcBorders>
              <w:top w:val="single" w:sz="8" w:space="0" w:color="000000"/>
              <w:bottom w:val="single" w:sz="8" w:space="0" w:color="000000"/>
              <w:right w:val="single" w:sz="8" w:space="0" w:color="000000"/>
            </w:tcBorders>
            <w:shd w:val="clear" w:color="auto" w:fill="D9D9D9"/>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分类</w:t>
            </w:r>
          </w:p>
        </w:tc>
        <w:tc>
          <w:tcPr>
            <w:tcW w:w="2970" w:type="dxa"/>
            <w:tcBorders>
              <w:top w:val="single" w:sz="8" w:space="0" w:color="000000"/>
              <w:bottom w:val="single" w:sz="8" w:space="0" w:color="000000"/>
              <w:right w:val="single" w:sz="8" w:space="0" w:color="000000"/>
            </w:tcBorders>
            <w:shd w:val="clear" w:color="auto" w:fill="D9D9D9"/>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作业项目</w:t>
            </w:r>
          </w:p>
        </w:tc>
        <w:tc>
          <w:tcPr>
            <w:tcW w:w="2730" w:type="dxa"/>
            <w:tcBorders>
              <w:top w:val="single" w:sz="8" w:space="0" w:color="000000"/>
              <w:bottom w:val="single" w:sz="8" w:space="0" w:color="000000"/>
              <w:right w:val="single" w:sz="8" w:space="0" w:color="000000"/>
            </w:tcBorders>
            <w:shd w:val="clear" w:color="auto" w:fill="D9D9D9"/>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作业方式</w:t>
            </w:r>
          </w:p>
        </w:tc>
        <w:tc>
          <w:tcPr>
            <w:tcW w:w="2868" w:type="dxa"/>
            <w:tcBorders>
              <w:top w:val="single" w:sz="8" w:space="0" w:color="000000"/>
              <w:bottom w:val="single" w:sz="8" w:space="0" w:color="000000"/>
              <w:right w:val="single" w:sz="8" w:space="0" w:color="000000"/>
            </w:tcBorders>
            <w:shd w:val="clear" w:color="auto" w:fill="D9D9D9"/>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周期</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vMerge w:val="restart"/>
            <w:tcBorders>
              <w:left w:val="single" w:sz="8" w:space="0" w:color="000000"/>
              <w:bottom w:val="none" w:sz="0" w:space="0" w:color="auto"/>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一层大厅</w:t>
            </w: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日常</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地面及入口处</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墩拖、牵尘</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不少于3次/日，随时巡视</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玻璃门</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1次/日，随时巡视</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各种标牌、消防器材</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墙壁和墙壁上装饰物、开关盒</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各类栏杆、扶手、柱子</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电梯轿厢地面、四壁</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墩拖、擦拭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1次/日，随时巡视</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垃圾桶</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倾倒垃圾，更换垃圾袋、擦拭垃圾桶</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不少于2次/日，随时巡视</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定期保洁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天花板</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2次/月</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踢脚板</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2次/周</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顶灯</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2次/年</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电梯内灯饰、轿厢顶部</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2次/月</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vMerge w:val="restart"/>
            <w:tcBorders>
              <w:left w:val="single" w:sz="8" w:space="0" w:color="000000"/>
              <w:bottom w:val="none" w:sz="0" w:space="0" w:color="auto"/>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二层以上大厅及各楼层通道</w:t>
            </w: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日常保洁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地面</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墩拖、牵尘</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不少于2次/日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玻璃门</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各种标牌、消防器材</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墙壁和墙壁上装饰物、开关盒</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各类栏杆、扶手、柱子</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垃圾桶</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倾倒垃圾，更换垃圾袋、擦拭垃圾桶</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不少于2次/日，随时巡视</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定期保洁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天花板</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2次/月</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公共区域玻璃窗</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刮、擦拭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2次/月</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踢脚板</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2次/周</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顶灯</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2次/月</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vMerge w:val="restart"/>
            <w:tcBorders>
              <w:left w:val="single" w:sz="8" w:space="0" w:color="000000"/>
              <w:bottom w:val="none" w:sz="0" w:space="0" w:color="auto"/>
              <w:right w:val="single" w:sz="8" w:space="0" w:color="000000"/>
            </w:tcBorders>
            <w:noWrap w:val="0"/>
            <w:tcMar>
              <w:top w:w="0" w:type="dxa"/>
              <w:left w:w="15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楼梯</w:t>
            </w: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日常保洁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梯阶</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清扫、墩拖</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窗台、楼梯扶手、栏杆及挡板</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墙体附属物</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2次/周</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vMerge w:val="restart"/>
            <w:tcBorders>
              <w:left w:val="single" w:sz="8" w:space="0" w:color="000000"/>
              <w:bottom w:val="none" w:sz="0" w:space="0" w:color="auto"/>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卫生间</w:t>
            </w: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日常保洁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大、小便池内外侧</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冲刷、擦拭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6点-17点巡视保洁至少4次/日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纸篓</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倾倒垃圾，清洁纸篓，更换垃圾袋</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地面</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清扫、墩拖</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巡视保洁至少3-5次/日（根据人流量设定）</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云台、面盆、镜面</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巡视保洁至少3-5次/日（根据人流量设定）</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门窗、隔断板、墙壁、窗台</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水龙头等金属物</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垃圾桶</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倾倒垃圾，更换垃圾袋、擦拭垃圾桶</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vMerge w:val="restart"/>
            <w:tcBorders>
              <w:left w:val="single" w:sz="8" w:space="0" w:color="000000"/>
              <w:bottom w:val="none" w:sz="0" w:space="0" w:color="auto"/>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会议室</w:t>
            </w: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日常</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地面</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擦拭、清扫</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1次/日，随时巡视保洁</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地毯</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吸尘</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1次/日，随时巡视保洁</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桌椅及其他家具、窗台、窗框</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1次/日，随时巡视保洁</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茶具</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清洗、消毒</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根据会议情况准备</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垃圾桶</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倾倒垃圾，清洁垃圾桶，更换垃圾袋</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定期保洁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地面</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墩拖</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顶灯、壁灯</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2次/月</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窗户玻璃</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刮、擦拭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2次/月</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vMerge w:val="restart"/>
            <w:tcBorders>
              <w:left w:val="single" w:sz="8" w:space="0" w:color="000000"/>
              <w:bottom w:val="none" w:sz="0" w:space="0" w:color="auto"/>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活动室</w:t>
            </w: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日常</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地面</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墩拖</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标牌、开关、面板、窗台</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各类健身运动器械</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淋浴间、卫生间</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清扫、墩拖</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vMerge w:val="restart"/>
            <w:tcBorders>
              <w:left w:val="single" w:sz="8" w:space="0" w:color="000000"/>
              <w:bottom w:val="none" w:sz="0" w:space="0" w:color="auto"/>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办公室</w:t>
            </w: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日常</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地面</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擦拭、清扫</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1次/日，随时巡视保洁</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桌椅及其他家具、窗台、窗框</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吸尘</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1次/日，随时巡视保洁</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垃圾桶</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倾倒垃圾，清洁垃圾桶，更换垃圾袋</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vMerge w:val="restart"/>
            <w:tcBorders>
              <w:left w:val="single" w:sz="8" w:space="0" w:color="000000"/>
              <w:bottom w:val="none" w:sz="0" w:space="0" w:color="auto"/>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楼宇外围</w:t>
            </w: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日常</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地面</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清扫</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墙面、柱子</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巡视清理</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不锈钢围栏</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vMerge w:val="restart"/>
            <w:tcBorders>
              <w:left w:val="single" w:sz="8" w:space="0" w:color="000000"/>
              <w:bottom w:val="none" w:sz="0" w:space="0" w:color="auto"/>
              <w:right w:val="single" w:sz="8" w:space="0" w:color="000000"/>
            </w:tcBorders>
            <w:noWrap w:val="0"/>
            <w:tcMar>
              <w:top w:w="0" w:type="dxa"/>
              <w:left w:w="158" w:type="dxa"/>
              <w:bottom w:w="0" w:type="dxa"/>
              <w:right w:w="158" w:type="dxa"/>
            </w:tcMar>
            <w:vAlign w:val="center"/>
            <w:hideMark/>
          </w:tcPr>
          <w:p>
            <w:pPr>
              <w:pStyle w:val="16"/>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楼宇</w:t>
            </w:r>
          </w:p>
          <w:p>
            <w:pPr>
              <w:pStyle w:val="16"/>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内外</w:t>
            </w:r>
          </w:p>
          <w:p>
            <w:pPr>
              <w:pStyle w:val="MsoNormal"/>
              <w:spacing w:before="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玻璃</w:t>
            </w: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定期保洁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一楼玻璃窗</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刮、擦拭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所有办公区域</w:t>
            </w:r>
            <w:r>
              <w:rPr>
                <w:rFonts w:ascii="仿宋_GB2312" w:eastAsia="仿宋_GB2312" w:hAnsi="仿宋_GB2312" w:cs="仿宋_GB2312"/>
                <w:b w:val="0"/>
                <w:bCs w:val="0"/>
                <w:i w:val="0"/>
                <w:iCs w:val="0"/>
                <w:smallCaps w:val="0"/>
                <w:color w:val="000000"/>
              </w:rPr>
              <w:t>的玻璃窗</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刮、擦拭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每年为所有办公区域提供不少于</w:t>
            </w:r>
            <w:r>
              <w:rPr>
                <w:rFonts w:ascii="仿宋_GB2312" w:eastAsia="仿宋_GB2312" w:hAnsi="仿宋_GB2312" w:cs="仿宋_GB2312"/>
                <w:b w:val="0"/>
                <w:bCs w:val="0"/>
                <w:i w:val="0"/>
                <w:iCs w:val="0"/>
                <w:smallCaps w:val="0"/>
                <w:color w:val="000000"/>
              </w:rPr>
              <w:t>2次玻璃清洁服务（劳动节和国庆节至少各一次）</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vMerge w:val="restart"/>
            <w:tcBorders>
              <w:left w:val="single" w:sz="8" w:space="0" w:color="000000"/>
              <w:bottom w:val="none" w:sz="0" w:space="0" w:color="auto"/>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门前三包</w:t>
            </w: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日常</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地面</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巡视</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宣传栏、标志牌</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刮、擦拭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垃圾桶、果皮箱</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倾倒垃圾，更换垃圾袋、擦拭垃圾桶</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vMerge w:val="restart"/>
            <w:tcBorders>
              <w:left w:val="single" w:sz="8" w:space="0" w:color="000000"/>
              <w:bottom w:val="none" w:sz="0" w:space="0" w:color="auto"/>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停车场</w:t>
            </w:r>
          </w:p>
        </w:tc>
        <w:tc>
          <w:tcPr>
            <w:tcW w:w="1517" w:type="dxa"/>
            <w:vMerge w:val="restart"/>
            <w:tcBorders>
              <w:bottom w:val="none" w:sz="0" w:space="0" w:color="auto"/>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定期</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地面</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清扫</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1次/日</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vMerge/>
            <w:tcBorders>
              <w:left w:val="single" w:sz="8" w:space="0" w:color="000000"/>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各类告示牌、照明工具、栏杆立柱、反光镜</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b w:val="0"/>
                <w:bCs w:val="0"/>
                <w:i w:val="0"/>
                <w:iCs w:val="0"/>
                <w:smallCaps w:val="0"/>
                <w:color w:val="000000"/>
              </w:rPr>
              <w:t> </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2次/周</w:t>
            </w:r>
          </w:p>
        </w:tc>
      </w:tr>
      <w:tr>
        <w:tblPrEx>
          <w:tblW w:w="7652"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587"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车库</w:t>
            </w:r>
          </w:p>
        </w:tc>
        <w:tc>
          <w:tcPr>
            <w:tcW w:w="1517"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定期保洁</w:t>
            </w:r>
          </w:p>
        </w:tc>
        <w:tc>
          <w:tcPr>
            <w:tcW w:w="297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地面</w:t>
            </w:r>
          </w:p>
        </w:tc>
        <w:tc>
          <w:tcPr>
            <w:tcW w:w="2730"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清扫、掸尘、擦拭</w:t>
            </w:r>
          </w:p>
        </w:tc>
        <w:tc>
          <w:tcPr>
            <w:tcW w:w="2868"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1次/周</w:t>
            </w:r>
          </w:p>
        </w:tc>
      </w:tr>
    </w:tbl>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④垃圾分类</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——垃圾应分类管理，最大限度地实现垃圾资源利用，减少垃圾处置量；</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——做好垃圾分类宣传，倡导绿色环保理念，实现垃圾分类投放；</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——根据实际情况，按照可回收物、有害垃圾、厨余垃圾（湿垃圾）、其他垃圾（干垃圾）分别设置垃圾桶，实现分类储存；</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——垃圾收集严格按照分类原则，实现垃圾分类搬运。</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⑤垃圾中转站管理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——中转站为办公楼保洁收集垃圾的临时存放处，垃圾应进行分类，做到分类存放，日产日清；</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——中转站应随脏随打扫,做到站内墙面及天花板无积灰、污迹、蛛网，无乱涂乱画，墙面光洁，外墙面整洁，垃圾清场后应认真冲洗；</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应做好中转站及周围3米内的消杀工作，严格做到每天上午10：00左右消杀一次，下午4：00左右消杀一次，垃圾清运后消杀一次，另视垃圾产量、垃圾成份或天气等具体情况可适当增加消杀次数，尽量减少苍蝇密度；</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——废品不得堆放在中转站外，不得在中转站内外燃烧废品；</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——设立垃圾分类相关设施，做到垃圾减量化、垃圾资源化；</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——及时收管站内工具和设施，对站内设备和设施的完好情况时行登记，故障要及时汇报；</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——把安全生产放在首位，消除一切不安全因素，做到早发现，早预防，确保安全运行；</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——工作结束后，做好室内外环境卫生，切断电源，关闭水龙头，关锁好门窗；</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——做好节能环保和垃圾处理相关知识宣传，努力实现垃圾减量，厨余垃圾无害化处理。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⑥有害生物防治</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——防治方案：防治害虫采用预防为主，综合防治的方法。按照合同防治方案及标准进行治理；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——药物成份：符合国家规范要求，药物安全、环保、无异味；</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——防治人员服务时着装整齐，持证上岗，按照规范操作。</w:t>
      </w:r>
    </w:p>
    <w:p>
      <w:pPr>
        <w:pStyle w:val="19"/>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5</w:t>
      </w:r>
      <w:r>
        <w:rPr>
          <w:rFonts w:ascii="仿宋_GB2312" w:eastAsia="仿宋_GB2312" w:hAnsi="仿宋_GB2312" w:cs="仿宋_GB2312"/>
          <w:b/>
          <w:bCs/>
          <w:sz w:val="28"/>
          <w:szCs w:val="28"/>
        </w:rPr>
        <w:t>.会议服务</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1）会议室及其用品管理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——会议室专人管理；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——茶具严格消毒、烫洗，封存，达到卫生安全标准。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2）会议受理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——会前详细记录客户会议需求。</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3）会议前准备</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——场地布置：根据组会方要求、场地大小、用途，明确摆放规定，同时须留有足够的应急疏散通道疏散出口；</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——引导服务：按照会前要求摆好水杯</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4）会中服务</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——会议开始，根据需要为主席台提供服务；</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——会议开始后立即给茶杯加满水；如是矿泉水，要随时注意客人饮用情况，及时更换；</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——会议时间较长时：如果中间休息，服务员要及时整理好座椅、桌面用品，续水。在整理时，注意不要弄乱和翻阅桌的文件、本册等；</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会议召开期间保证会场内（如组会方许可）及会议室外至少各保留一名服务人员进行服务，随时解决与会人员提出的临时要求。会议进行过程中，细心观察会议室动静，如发现客人有事招呼，要立即应承，如客人的要求暂时无法满足，要及时汇报上级，确实无法满足的应向客人解释清楚；会议接待员及协助服务会议的接待员要保持工作纪律，不允许嬉笑、打闹、对会场内指指点点，做出不文明举动；</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——会议结束后将茶具、会议用品、台型及室内卫生恢复到最佳状态，茶具及时清洗、消毒。关闭所有设备，整理会场，最后关闭电灯、门窗离开。</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5）会后整理</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——对会议现场进行检查。如发现参会人员遗忘的物品，要立即归还。</w:t>
      </w:r>
    </w:p>
    <w:p>
      <w:pPr>
        <w:pStyle w:val="19"/>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6</w:t>
      </w:r>
      <w:r>
        <w:rPr>
          <w:rFonts w:ascii="仿宋_GB2312" w:eastAsia="仿宋_GB2312" w:hAnsi="仿宋_GB2312" w:cs="仿宋_GB2312"/>
          <w:b/>
          <w:bCs/>
          <w:sz w:val="28"/>
          <w:szCs w:val="28"/>
        </w:rPr>
        <w:t>.特约服务（餐饮服务、清雪服务、地毯清洗等）</w:t>
      </w:r>
    </w:p>
    <w:p>
      <w:pPr>
        <w:pStyle w:val="19"/>
        <w:spacing w:before="0" w:after="0" w:line="360" w:lineRule="auto"/>
        <w:ind w:firstLine="420"/>
        <w:rPr>
          <w:rFonts w:ascii="Times New Roman" w:eastAsia="Times New Roman" w:hAnsi="Times New Roman" w:cs="Times New Roman"/>
        </w:rPr>
      </w:pPr>
      <w:r>
        <w:rPr>
          <w:rFonts w:ascii="宋体" w:eastAsia="宋体" w:hAnsi="宋体" w:cs="宋体"/>
          <w:sz w:val="21"/>
          <w:szCs w:val="21"/>
        </w:rPr>
        <w:t>（</w:t>
      </w:r>
      <w:r>
        <w:rPr>
          <w:rFonts w:ascii="仿宋_GB2312" w:eastAsia="仿宋_GB2312" w:hAnsi="仿宋_GB2312" w:cs="仿宋_GB2312"/>
          <w:sz w:val="28"/>
          <w:szCs w:val="28"/>
        </w:rPr>
        <w:t>1）餐饮服务</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①人员管理要求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——中标人应积极维护采购人的利益，为采购人提供及时、高效、高质量的服务；中标人需配合采购人对食堂人员进行统一管理，采购人负责食堂食材的采买；</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——服从领导，积极工作，对本职工作认真负责；</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——不得允许非工作人员在非用餐时间进入餐厅，除采购单位特定要求外；</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——严格遵守劳动纪律，不迟到不早退，自觉坚守工作岗位，工作时间不随意离开工作岗位。</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——注意个人卫生，定期体检，工作时间不准吸烟、不留长发、长指甲，搞好个人卫生和环境卫生，做到文明服务；虚心听取意见，改进工作。</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——虚心学习技术，努力钻研业务，不断提高烹饪技术水平。</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② 饮食管理要求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——除国家法定假日外，需向采购人提供早、中两个时间段以及临时性工作用餐。</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食品要烧熟煮透，烧好的菜要及时送进熟食间，生熟严格分开，隔餐要回锅烧透；配菜时要注意规格、质量，档次按配比标准执行。按时、按标准做饭，确保准时用餐；每天剩余的成品、半成品，妥善处理，安全存放；</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——开饭时，要及时掌握窗口供需情况，及时补充，确保供应；严格执行用餐规定，杜绝浪费；</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——注意控制和节约食堂成本，热心为用餐者服务，提高服务质量，搞好饮食服务工作。</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③ 厨房管理要求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——餐具车、公用餐具应定期用洗洁精清洗干净，平时摆放整齐，使用前再进行清洗：操作台按时进行消毒，保障食品卫生。</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——容器保持完好，无破损、无油垢、分类摆放。</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——菜板、刀具、抹布等应用后清洗干净，并置于通风处晾干，菜板生熟食应分开。</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——废弃物放置场所要防止污染食品、食品接触面、水源及地面。</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——食品加工过程中废弃的食用油脂应集中存放在明显标志的容器内，定期按照国家有关规定要求进行处理。</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——应定期进行除虫灭害工作，防止害虫孳生。除虫灭害工作不能在食品加工操作时进行，实施时对各种食品（包括原料）应有保护措施。</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——每天专人清倒早中午两次垃圾，保证食堂垃圾处理及时无异味。</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——厨房工作人员准时到岗，不得擅自离岗，严肃工作纪律。</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④ 烹饪管理要求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——食材的选择、质量控制：选择新鲜、优质的食材进行烹饪，严格控制食材质量，腐败变质以及异常的食品不下锅、不蒸煮，不烘烤。</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——职业技能：厨师需要掌握烹饪技巧，包括切割食材、炒、煮、蒸、炸等多种烹饪方法，并能熟练操作厨房设备和调节各种烹饪参数。同时还需要熟悉食材的处理流程，确保食材新鲜度和质量。</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厨房卫生与安全：定期清洗厨房设备，保持厨房的卫生与清洁，保持食材储存区域的干净整洁；保持个人卫生，符合规定以及遵守食品安全法律法规；厨师在工作时需要遵守消防安全规定，确保厨房内的消防器材处于良好状态，以及在紧急情况下采取正确的行动。</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——菜品创新：厨师应具备良好的创新能力，能够根据市场需求和顾客口味开发新菜品，并在烹饪过程中严格控制菜品质量。</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——环保节能：应注重环保节能，合理调配人员、科学安排操作程序，减少资源浪费，提高工作效率。</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服务态度和素质：餐饮服务人员需要保持良好的服务态度，对待用餐人员礼貌热情，尊重用餐人员的饮食习惯和隐私；厨师长需要具备抗压能力、团队协作精神、良好的人际交往能力以及职业道德，以便更好地完成各项工作任务。</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⑤ 食品安全管理要求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——清洗、加工前先检查食品质量，对腐败变质、有毒有害的食品不加工，每日专人专管做好早中午留样，并填写留样记录。</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——清洗、拣切</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清洗：荤、素食品应分池清洗。初洗：将去皮的瓜果，去掉菜头的蔬菜，打鳞的鱼类，去毛的肉类，用清水清洗。标准：无腐烂、无异味、泥沙；细洗：将切过后的菜品倒在洗菜池进行浸泡</w:t>
      </w:r>
      <w:r>
        <w:rPr>
          <w:rFonts w:ascii="仿宋_GB2312" w:eastAsia="仿宋_GB2312" w:hAnsi="仿宋_GB2312" w:cs="仿宋_GB2312"/>
          <w:sz w:val="28"/>
          <w:szCs w:val="28"/>
        </w:rPr>
        <w:t>15分钟，再清水洗2—3次。标准：菜类中无杂物，无异味；清洁：菜筐要逐个清洗干净后才能放置菜。标准：菜筐必须里外干净；无污垢、无油污，无杂物。</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拣切：检查食品原料的质量，食物均在保质期内使用，严禁使用过期食物，生熟食品和荤素食品应专墩专用；初清洁：刀、砧板、台面冲洗干净。标准：刀无锈斑，无油污；砧板无异味，台面无污垢；再清洁：用清水将刀，砧板、台面冲洗干净，标准：刀无洗涤剂泡沫。</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——加工</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切配菜按规定进行分类切配，精工细作。标准：丝、条、片必须大小均匀。</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切配好的菜不能放在地上，标准：整齐摆放在菜架上。</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生熟食品分开切配，标准：切配熟食的刀、砧板必须以高温消毒</w:t>
      </w:r>
      <w:r>
        <w:rPr>
          <w:rFonts w:ascii="仿宋_GB2312" w:eastAsia="仿宋_GB2312" w:hAnsi="仿宋_GB2312" w:cs="仿宋_GB2312"/>
          <w:sz w:val="28"/>
          <w:szCs w:val="28"/>
        </w:rPr>
        <w:t>10分钟。</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切配中必须一面切菜，一面清除卫生。标准：台面、地板无垃圾、杂物，用垃圾桶或筐装放垃圾。</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——清洁</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切配完成后及时清理卫生，标准：生熟刀、砧板清洗工作后分开悬挂。台面无杂物、积水；地面无垃圾、积水、渠无污水、杂物堵塞。</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——洗碗</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及时把使用过的碗、碟、盘、勺收集到指定位置。标准：分类放置、不零散；初洗：用清水初洗去掉剩饭、剩菜和汤渍。标准：碗、碟、勺、盘里外没有残渣；细洗：用温水加洗涤剂再用抹布逐个里外清洗干净。标准：没有任何杂物、油；清洗：用清水清洁，浸泡后逐个捞起，标准：没有洗洁精泡沫。</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——消毒</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把洗好的餐具经检查晾干后放入消毒柜消毒。标准：</w:t>
      </w:r>
      <w:r>
        <w:rPr>
          <w:rFonts w:ascii="仿宋_GB2312" w:eastAsia="仿宋_GB2312" w:hAnsi="仿宋_GB2312" w:cs="仿宋_GB2312"/>
          <w:sz w:val="28"/>
          <w:szCs w:val="28"/>
        </w:rPr>
        <w:t>100摄氏度以上消毒30分钟以上。</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食品充分加热，特别是肉类一定要烧熟煮透，防止外熟内生。</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储存材料冰箱冷库不得存入变质、有味、污染不洁的食品，严禁存放化肥、农药、杀虫剂等有毒有害物品。</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定期检查库存食品质量，发现变质食品或过期食品，应及时处理。</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食堂需要对食材采购、检测、贮存、配送、餐具消毒、加工制作、环境卫生等方面进行管理，以确保食材的质量和安全。</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⑥ 协助管理要求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协助采购单位进行食材入库，做好出入库台账记录，入库前进行验收，做好验收核对斤数、数量工作。</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对照送货单及实物进行质量检验，对有异味或外观不符合要求的（如：颜色不正、色泽、手感不良等）必须坚决予以退货。</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食堂仓库任何物品未经主管领导批准不得其他部门领用和私用。</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餐食供应汇总：根据系统统计的用餐人数和餐食需求量，可及时调整餐食供应计划，保证食堂餐食质量和供应充足的同时，避免备餐过多造成的浪费。</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⑦卫生要求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——严格把好食品卫生关，保证饮食卫生，防止食物中毒；认真做好厨房内清洁卫生工作；</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——保持灶面和环境清洁卫生，调料盆放在固定位置，做到清洁卫生，操作工具用毕洗净擦干，放在架上；</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——服务人员必须保证食堂地面及桌椅的干净整洁；无灰尘、污渍、杂物；垃圾需及时清理。</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⑧安全管理要求</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——注意搞好防火工作，安全使用</w:t>
      </w:r>
      <w:r>
        <w:rPr>
          <w:rFonts w:ascii="仿宋_GB2312" w:eastAsia="仿宋_GB2312" w:hAnsi="仿宋_GB2312" w:cs="仿宋_GB2312"/>
          <w:sz w:val="28"/>
          <w:szCs w:val="28"/>
        </w:rPr>
        <w:t>设备</w:t>
      </w:r>
      <w:r>
        <w:rPr>
          <w:rFonts w:ascii="仿宋_GB2312" w:eastAsia="仿宋_GB2312" w:hAnsi="仿宋_GB2312" w:cs="仿宋_GB2312"/>
          <w:sz w:val="28"/>
          <w:szCs w:val="28"/>
        </w:rPr>
        <w:t>，防止火灾。节约水、电、煤、粮、油，爱护食堂设施。严格按操作规程使用机械炊具，避免伤亡事故发生；</w:t>
      </w:r>
    </w:p>
    <w:p>
      <w:pPr>
        <w:pStyle w:val="19"/>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——在服务时应对食堂原有设备设施进行检查，确保所有设施设备正常工作。</w:t>
      </w:r>
    </w:p>
    <w:p>
      <w:pPr>
        <w:pStyle w:val="19"/>
        <w:spacing w:before="0" w:after="0" w:line="360" w:lineRule="auto"/>
        <w:ind w:left="0" w:firstLine="478"/>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2）地毯清洗</w:t>
      </w:r>
    </w:p>
    <w:p>
      <w:pPr>
        <w:pStyle w:val="19"/>
        <w:spacing w:before="0" w:after="0" w:line="360" w:lineRule="auto"/>
        <w:ind w:left="0" w:firstLine="478"/>
        <w:rPr>
          <w:rFonts w:ascii="Times New Roman" w:eastAsia="Times New Roman" w:hAnsi="Times New Roman" w:cs="Times New Roman"/>
        </w:rPr>
      </w:pPr>
      <w:r>
        <w:rPr>
          <w:rFonts w:ascii="仿宋_GB2312" w:eastAsia="仿宋_GB2312" w:hAnsi="仿宋_GB2312" w:cs="仿宋_GB2312"/>
          <w:sz w:val="28"/>
          <w:szCs w:val="28"/>
        </w:rPr>
        <w:t>——地毯清洗项目，需采取专业清洗服务，不得损坏地毯。</w:t>
      </w:r>
    </w:p>
    <w:p>
      <w:pPr>
        <w:pStyle w:val="MsoNormal"/>
        <w:spacing w:before="0" w:after="0" w:line="360" w:lineRule="auto"/>
        <w:ind w:left="0" w:firstLine="478"/>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3）清雪服务</w:t>
      </w:r>
    </w:p>
    <w:p>
      <w:pPr>
        <w:pStyle w:val="MsoNormal"/>
        <w:spacing w:before="0" w:after="0" w:line="360" w:lineRule="auto"/>
        <w:ind w:left="0" w:firstLine="478"/>
        <w:rPr>
          <w:rFonts w:ascii="Times New Roman" w:eastAsia="Times New Roman" w:hAnsi="Times New Roman" w:cs="Times New Roman"/>
        </w:rPr>
      </w:pPr>
      <w:r>
        <w:rPr>
          <w:rFonts w:ascii="仿宋_GB2312" w:eastAsia="仿宋_GB2312" w:hAnsi="仿宋_GB2312" w:cs="仿宋_GB2312"/>
          <w:sz w:val="28"/>
          <w:szCs w:val="28"/>
        </w:rPr>
        <w:t>——清雪范围：办公区门前及院子内积雪清理。</w:t>
      </w:r>
    </w:p>
    <w:p>
      <w:pPr>
        <w:pStyle w:val="MsoNormal"/>
        <w:spacing w:before="0" w:after="0" w:line="360" w:lineRule="auto"/>
        <w:ind w:left="0" w:firstLine="478"/>
        <w:rPr>
          <w:rFonts w:ascii="Times New Roman" w:eastAsia="Times New Roman" w:hAnsi="Times New Roman" w:cs="Times New Roman"/>
        </w:rPr>
      </w:pPr>
      <w:r>
        <w:rPr>
          <w:rFonts w:ascii="仿宋_GB2312" w:eastAsia="仿宋_GB2312" w:hAnsi="仿宋_GB2312" w:cs="仿宋_GB2312"/>
          <w:sz w:val="28"/>
          <w:szCs w:val="28"/>
        </w:rPr>
        <w:t> ——清雪要求：及时清除办公区域周边指定地点的积雪，不能拖拉延缓；不得在院子内堆放积雪。</w:t>
      </w:r>
    </w:p>
    <w:p>
      <w:pPr>
        <w:pStyle w:val="19"/>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7</w:t>
      </w:r>
      <w:r>
        <w:rPr>
          <w:rFonts w:ascii="仿宋_GB2312" w:eastAsia="仿宋_GB2312" w:hAnsi="仿宋_GB2312" w:cs="仿宋_GB2312"/>
          <w:b/>
          <w:bCs/>
          <w:sz w:val="28"/>
          <w:szCs w:val="28"/>
        </w:rPr>
        <w:t>.突发事件应急管理</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1）重点部位及安全隐患排查</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——结合办公楼的实际情况，对重点部位及危险隐患进行排查，并建立清单/台账；</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——应对危险隐患进行风险分析，制定相应措施进行控制或整改并定期监控；</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——随着设施设备、服务内容的变化，及时更新清单/台账,使风险隐患始终处于受控状态。</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（2）应急预案的建立</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①应急预案类型</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——预案包括综合预案、专项预案和现场处置方案；</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根据办公楼隐患排查的结果和实际情况，制定专项预案，包括但不限于：火情火警紧急处理应急预案、紧急疏散应急预案、停电应急预案、有限空间救援应急预案、高空作业救援应急预案、恶劣天气应对应急预案等。</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②应急预案的培训和演练</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——应急预案定期培训和演练，每半年至少组织相关岗位进行一次专项应急预案演练；</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——留存培训及演练记录和影像资料，并对预案进行评价，确保与实际情况相结合。</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（3）应急物资的管理</w:t>
      </w:r>
    </w:p>
    <w:p>
      <w:pPr>
        <w:pStyle w:val="MsoNormal"/>
        <w:spacing w:before="0" w:after="0" w:line="360" w:lineRule="auto"/>
        <w:ind w:left="0" w:firstLine="238"/>
        <w:rPr>
          <w:rFonts w:ascii="Times New Roman" w:eastAsia="Times New Roman" w:hAnsi="Times New Roman" w:cs="Times New Roman"/>
        </w:rPr>
      </w:pPr>
      <w:r>
        <w:rPr>
          <w:rFonts w:ascii="仿宋_GB2312" w:eastAsia="仿宋_GB2312" w:hAnsi="仿宋_GB2312" w:cs="仿宋_GB2312"/>
          <w:sz w:val="28"/>
          <w:szCs w:val="28"/>
        </w:rPr>
        <w:t>——根据专项预案中的应对需要，合理配置必要的应急物资，建立清单或台账，并专人管理；</w:t>
      </w:r>
    </w:p>
    <w:p>
      <w:pPr>
        <w:pStyle w:val="19"/>
        <w:spacing w:before="0" w:after="0" w:line="360" w:lineRule="auto"/>
        <w:ind w:left="0" w:firstLine="238"/>
        <w:rPr>
          <w:rFonts w:ascii="Times New Roman" w:eastAsia="Times New Roman" w:hAnsi="Times New Roman" w:cs="Times New Roman"/>
        </w:rPr>
      </w:pPr>
      <w:r>
        <w:rPr>
          <w:rFonts w:ascii="仿宋_GB2312" w:eastAsia="仿宋_GB2312" w:hAnsi="仿宋_GB2312" w:cs="仿宋_GB2312"/>
          <w:sz w:val="28"/>
          <w:szCs w:val="28"/>
        </w:rPr>
        <w:t>——定期对应急物资进行检查，确保能够随时正常使用。</w:t>
      </w:r>
    </w:p>
    <w:p>
      <w:pPr>
        <w:pStyle w:val="19"/>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8</w:t>
      </w:r>
      <w:r>
        <w:rPr>
          <w:rFonts w:ascii="仿宋_GB2312" w:eastAsia="仿宋_GB2312" w:hAnsi="仿宋_GB2312" w:cs="仿宋_GB2312"/>
          <w:b/>
          <w:bCs/>
          <w:sz w:val="28"/>
          <w:szCs w:val="28"/>
        </w:rPr>
        <w:t>.绿色物业管理</w:t>
      </w:r>
    </w:p>
    <w:p>
      <w:pPr>
        <w:pStyle w:val="19"/>
        <w:spacing w:before="0" w:after="0" w:line="360" w:lineRule="auto"/>
        <w:ind w:firstLine="420"/>
        <w:rPr>
          <w:rFonts w:ascii="Times New Roman" w:eastAsia="Times New Roman" w:hAnsi="Times New Roman" w:cs="Times New Roman"/>
        </w:rPr>
      </w:pPr>
      <w:r>
        <w:rPr>
          <w:rFonts w:ascii="宋体" w:eastAsia="宋体" w:hAnsi="宋体" w:cs="宋体"/>
          <w:sz w:val="21"/>
          <w:szCs w:val="21"/>
        </w:rPr>
        <w:t> </w:t>
      </w:r>
      <w:r>
        <w:rPr>
          <w:rFonts w:ascii="仿宋_GB2312" w:eastAsia="仿宋_GB2312" w:hAnsi="仿宋_GB2312" w:cs="仿宋_GB2312"/>
          <w:sz w:val="28"/>
          <w:szCs w:val="28"/>
        </w:rPr>
        <w:t>绿色物业管理的主要管理措施包括但不限于：</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节能：基于办公楼的能耗组成、能耗设备及运行规律、能耗特点等，进行用能分析，查找存在问题与漏洞，给出针对主要耗能对象制定节能改造方案。节能改造完成后应对实施效果的功能性、经济性进行评价；</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——节水：利用节水技术和设施，杜绝“跑、冒、滴、漏”；</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——垃圾分类：配合当地的城市管理要求，进行垃圾分类宣传和行为引导，设立生活垃圾分类集中投放点和分类收集容器，对生活垃圾分类收集、分类暂存和分类交运；</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——环境绿化：选用有机肥料和生物治虫技术，营造生态环境；</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——控烟管理：办公楼内严禁吸烟，会议室、值班室等不设烟灰缸，发现吸烟人员及时劝阻；</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——污染防治：实施雨水、污水分流管理，控制设备噪声、作业噪声和粉尘排放，对有毒化学品容器、机油抹布等固体废弃物等进行有效处置等；</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——绿色采购：优先采购政府公布的绿色采购清单物质。</w:t>
      </w:r>
    </w:p>
    <w:p>
      <w:pPr>
        <w:pStyle w:val="19"/>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9</w:t>
      </w:r>
      <w:r>
        <w:rPr>
          <w:rFonts w:ascii="仿宋_GB2312" w:eastAsia="仿宋_GB2312" w:hAnsi="仿宋_GB2312" w:cs="仿宋_GB2312"/>
          <w:b/>
          <w:bCs/>
          <w:sz w:val="28"/>
          <w:szCs w:val="28"/>
        </w:rPr>
        <w:t>.标准化建设</w:t>
      </w:r>
    </w:p>
    <w:p>
      <w:pPr>
        <w:pStyle w:val="19"/>
        <w:spacing w:before="0" w:after="0" w:line="360" w:lineRule="auto"/>
        <w:ind w:firstLine="420"/>
        <w:rPr>
          <w:rFonts w:ascii="Times New Roman" w:eastAsia="Times New Roman" w:hAnsi="Times New Roman" w:cs="Times New Roman"/>
        </w:rPr>
      </w:pPr>
      <w:r>
        <w:rPr>
          <w:rFonts w:ascii="仿宋_GB2312" w:eastAsia="仿宋_GB2312" w:hAnsi="仿宋_GB2312" w:cs="仿宋_GB2312"/>
          <w:sz w:val="28"/>
          <w:szCs w:val="28"/>
        </w:rPr>
        <w:t>——熟悉并按照当地政务单位标准化服务要求做好相应的制度与保障服务工作；</w:t>
      </w:r>
    </w:p>
    <w:p>
      <w:pPr>
        <w:pStyle w:val="18"/>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——根据政府部门要求做好相关的标准化服务。</w:t>
      </w:r>
    </w:p>
    <w:p>
      <w:pPr>
        <w:pStyle w:val="Heading10"/>
        <w:keepNext w:val="0"/>
        <w:spacing w:before="0" w:after="0" w:line="360" w:lineRule="auto"/>
        <w:jc w:val="center"/>
        <w:rPr>
          <w:rFonts w:ascii="仿宋_GB2312" w:eastAsia="仿宋_GB2312" w:hAnsi="仿宋_GB2312" w:cs="仿宋_GB2312"/>
          <w:b/>
          <w:bCs/>
          <w:sz w:val="32"/>
          <w:szCs w:val="32"/>
        </w:rPr>
      </w:pPr>
      <w:bookmarkStart w:id="22" w:name="_Toc256000018"/>
      <w:r>
        <w:rPr>
          <w:rFonts w:ascii="仿宋_GB2312" w:eastAsia="仿宋_GB2312" w:hAnsi="仿宋_GB2312" w:cs="仿宋_GB2312"/>
          <w:kern w:val="36"/>
        </w:rPr>
        <w:t>4人员要求</w:t>
      </w:r>
      <w:bookmarkEnd w:id="22"/>
    </w:p>
    <w:p>
      <w:pPr>
        <w:pStyle w:val="Heading20"/>
        <w:keepNext w:val="0"/>
        <w:spacing w:before="0" w:after="0" w:line="360" w:lineRule="auto"/>
        <w:rPr>
          <w:rFonts w:ascii="仿宋_GB2312" w:eastAsia="仿宋_GB2312" w:hAnsi="仿宋_GB2312" w:cs="仿宋_GB2312"/>
          <w:b/>
          <w:bCs/>
          <w:sz w:val="28"/>
          <w:szCs w:val="28"/>
        </w:rPr>
      </w:pPr>
      <w:bookmarkStart w:id="23" w:name="_Toc256000019"/>
      <w:r>
        <w:rPr>
          <w:rFonts w:ascii="仿宋_GB2312" w:eastAsia="仿宋_GB2312" w:hAnsi="仿宋_GB2312" w:cs="仿宋_GB2312"/>
          <w:i w:val="0"/>
          <w:iCs w:val="0"/>
        </w:rPr>
        <w:t>4.1总体要求</w:t>
      </w:r>
      <w:bookmarkEnd w:id="23"/>
    </w:p>
    <w:p>
      <w:pPr>
        <w:pStyle w:val="Heading30"/>
        <w:keepNext w:val="0"/>
        <w:spacing w:before="0" w:after="0" w:line="360" w:lineRule="auto"/>
        <w:rPr>
          <w:rFonts w:ascii="仿宋_GB2312" w:eastAsia="仿宋_GB2312" w:hAnsi="仿宋_GB2312" w:cs="仿宋_GB2312"/>
          <w:b/>
          <w:bCs/>
          <w:sz w:val="28"/>
          <w:szCs w:val="28"/>
        </w:rPr>
      </w:pPr>
      <w:bookmarkStart w:id="24" w:name="_Toc256000020"/>
      <w:r>
        <w:rPr>
          <w:rFonts w:ascii="仿宋_GB2312" w:eastAsia="仿宋_GB2312" w:hAnsi="仿宋_GB2312" w:cs="仿宋_GB2312"/>
          <w:sz w:val="28"/>
          <w:szCs w:val="28"/>
        </w:rPr>
        <w:t>4.1.1包件一</w:t>
      </w:r>
      <w:bookmarkEnd w:id="24"/>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投标方根据岗位制定人力资源配置，不得低于</w:t>
      </w:r>
      <w:r>
        <w:rPr>
          <w:rFonts w:ascii="仿宋_GB2312" w:eastAsia="仿宋_GB2312" w:hAnsi="仿宋_GB2312" w:cs="仿宋_GB2312"/>
          <w:sz w:val="28"/>
          <w:szCs w:val="28"/>
        </w:rPr>
        <w:t>4</w:t>
      </w:r>
      <w:r>
        <w:rPr>
          <w:rFonts w:ascii="仿宋_GB2312" w:eastAsia="仿宋_GB2312" w:hAnsi="仿宋_GB2312" w:cs="仿宋_GB2312"/>
          <w:sz w:val="28"/>
          <w:szCs w:val="28"/>
        </w:rPr>
        <w:t>6</w:t>
      </w:r>
      <w:r>
        <w:rPr>
          <w:rFonts w:ascii="仿宋_GB2312" w:eastAsia="仿宋_GB2312" w:hAnsi="仿宋_GB2312" w:cs="仿宋_GB2312"/>
          <w:sz w:val="28"/>
          <w:szCs w:val="28"/>
        </w:rPr>
        <w:t>人。</w:t>
      </w:r>
      <w:r>
        <w:rPr>
          <w:rFonts w:ascii="仿宋_GB2312" w:eastAsia="仿宋_GB2312" w:hAnsi="仿宋_GB2312" w:cs="仿宋_GB2312"/>
          <w:sz w:val="28"/>
          <w:szCs w:val="28"/>
        </w:rPr>
        <w:t>其中，项目经理</w:t>
      </w:r>
      <w:r>
        <w:rPr>
          <w:rFonts w:ascii="仿宋_GB2312" w:eastAsia="仿宋_GB2312" w:hAnsi="仿宋_GB2312" w:cs="仿宋_GB2312"/>
          <w:sz w:val="28"/>
          <w:szCs w:val="28"/>
        </w:rPr>
        <w:t>1人，物业服务人员45人。</w:t>
      </w:r>
    </w:p>
    <w:p>
      <w:pPr>
        <w:pStyle w:val="Heading30"/>
        <w:keepNext w:val="0"/>
        <w:spacing w:before="0" w:after="0" w:line="360" w:lineRule="auto"/>
        <w:rPr>
          <w:rFonts w:ascii="仿宋_GB2312" w:eastAsia="仿宋_GB2312" w:hAnsi="仿宋_GB2312" w:cs="仿宋_GB2312"/>
          <w:b/>
          <w:bCs/>
          <w:sz w:val="28"/>
          <w:szCs w:val="28"/>
        </w:rPr>
      </w:pPr>
      <w:bookmarkStart w:id="25" w:name="_Toc256000021"/>
      <w:r>
        <w:rPr>
          <w:rFonts w:ascii="仿宋_GB2312" w:eastAsia="仿宋_GB2312" w:hAnsi="仿宋_GB2312" w:cs="仿宋_GB2312"/>
          <w:sz w:val="28"/>
          <w:szCs w:val="28"/>
        </w:rPr>
        <w:t>4.1.2包件二</w:t>
      </w:r>
      <w:bookmarkEnd w:id="25"/>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投标方根据岗位制定人力资源配置，总人数不得低于</w:t>
      </w:r>
      <w:r>
        <w:rPr>
          <w:rFonts w:ascii="仿宋_GB2312" w:eastAsia="仿宋_GB2312" w:hAnsi="仿宋_GB2312" w:cs="仿宋_GB2312"/>
          <w:sz w:val="28"/>
          <w:szCs w:val="28"/>
        </w:rPr>
        <w:t>3</w:t>
      </w:r>
      <w:r>
        <w:rPr>
          <w:rFonts w:ascii="仿宋_GB2312" w:eastAsia="仿宋_GB2312" w:hAnsi="仿宋_GB2312" w:cs="仿宋_GB2312"/>
          <w:sz w:val="28"/>
          <w:szCs w:val="28"/>
        </w:rPr>
        <w:t>2</w:t>
      </w:r>
      <w:r>
        <w:rPr>
          <w:rFonts w:ascii="仿宋_GB2312" w:eastAsia="仿宋_GB2312" w:hAnsi="仿宋_GB2312" w:cs="仿宋_GB2312"/>
          <w:sz w:val="28"/>
          <w:szCs w:val="28"/>
        </w:rPr>
        <w:t>人</w:t>
      </w:r>
      <w:r>
        <w:rPr>
          <w:rFonts w:ascii="仿宋_GB2312" w:eastAsia="仿宋_GB2312" w:hAnsi="仿宋_GB2312" w:cs="仿宋_GB2312"/>
          <w:sz w:val="28"/>
          <w:szCs w:val="28"/>
        </w:rPr>
        <w:t>。</w:t>
      </w:r>
      <w:r>
        <w:rPr>
          <w:rFonts w:ascii="仿宋_GB2312" w:eastAsia="仿宋_GB2312" w:hAnsi="仿宋_GB2312" w:cs="仿宋_GB2312"/>
          <w:sz w:val="28"/>
          <w:szCs w:val="28"/>
        </w:rPr>
        <w:t>其中，</w:t>
      </w:r>
      <w:r>
        <w:rPr>
          <w:rFonts w:ascii="仿宋_GB2312" w:eastAsia="仿宋_GB2312" w:hAnsi="仿宋_GB2312" w:cs="仿宋_GB2312"/>
          <w:sz w:val="28"/>
          <w:szCs w:val="28"/>
        </w:rPr>
        <w:t>项目经理</w:t>
      </w:r>
      <w:r>
        <w:rPr>
          <w:rFonts w:ascii="仿宋_GB2312" w:eastAsia="仿宋_GB2312" w:hAnsi="仿宋_GB2312" w:cs="仿宋_GB2312"/>
          <w:sz w:val="28"/>
          <w:szCs w:val="28"/>
        </w:rPr>
        <w:t>1人，</w:t>
      </w:r>
      <w:r>
        <w:rPr>
          <w:rFonts w:ascii="仿宋_GB2312" w:eastAsia="仿宋_GB2312" w:hAnsi="仿宋_GB2312" w:cs="仿宋_GB2312"/>
          <w:sz w:val="28"/>
          <w:szCs w:val="28"/>
        </w:rPr>
        <w:t>第一稽查局</w:t>
      </w:r>
      <w:r>
        <w:rPr>
          <w:rFonts w:ascii="仿宋_GB2312" w:eastAsia="仿宋_GB2312" w:hAnsi="仿宋_GB2312" w:cs="仿宋_GB2312"/>
          <w:sz w:val="28"/>
          <w:szCs w:val="28"/>
        </w:rPr>
        <w:t>物业服务人员</w:t>
      </w:r>
      <w:r>
        <w:rPr>
          <w:rFonts w:ascii="仿宋_GB2312" w:eastAsia="仿宋_GB2312" w:hAnsi="仿宋_GB2312" w:cs="仿宋_GB2312"/>
          <w:sz w:val="28"/>
          <w:szCs w:val="28"/>
        </w:rPr>
        <w:t>不得低于</w:t>
      </w:r>
      <w:r>
        <w:rPr>
          <w:rFonts w:ascii="仿宋_GB2312" w:eastAsia="仿宋_GB2312" w:hAnsi="仿宋_GB2312" w:cs="仿宋_GB2312"/>
          <w:sz w:val="28"/>
          <w:szCs w:val="28"/>
        </w:rPr>
        <w:t>8人，第二稽查局</w:t>
      </w:r>
      <w:r>
        <w:rPr>
          <w:rFonts w:ascii="仿宋_GB2312" w:eastAsia="仿宋_GB2312" w:hAnsi="仿宋_GB2312" w:cs="仿宋_GB2312"/>
          <w:sz w:val="28"/>
          <w:szCs w:val="28"/>
        </w:rPr>
        <w:t>物业服务人员</w:t>
      </w:r>
      <w:r>
        <w:rPr>
          <w:rFonts w:ascii="仿宋_GB2312" w:eastAsia="仿宋_GB2312" w:hAnsi="仿宋_GB2312" w:cs="仿宋_GB2312"/>
          <w:sz w:val="28"/>
          <w:szCs w:val="28"/>
        </w:rPr>
        <w:t>不得低于</w:t>
      </w:r>
      <w:r>
        <w:rPr>
          <w:rFonts w:ascii="仿宋_GB2312" w:eastAsia="仿宋_GB2312" w:hAnsi="仿宋_GB2312" w:cs="仿宋_GB2312"/>
          <w:sz w:val="28"/>
          <w:szCs w:val="28"/>
        </w:rPr>
        <w:t>14人，第三稽查局</w:t>
      </w:r>
      <w:r>
        <w:rPr>
          <w:rFonts w:ascii="仿宋_GB2312" w:eastAsia="仿宋_GB2312" w:hAnsi="仿宋_GB2312" w:cs="仿宋_GB2312"/>
          <w:sz w:val="28"/>
          <w:szCs w:val="28"/>
        </w:rPr>
        <w:t>物业服务人员</w:t>
      </w:r>
      <w:r>
        <w:rPr>
          <w:rFonts w:ascii="仿宋_GB2312" w:eastAsia="仿宋_GB2312" w:hAnsi="仿宋_GB2312" w:cs="仿宋_GB2312"/>
          <w:sz w:val="28"/>
          <w:szCs w:val="28"/>
        </w:rPr>
        <w:t>不得低于</w:t>
      </w:r>
      <w:r>
        <w:rPr>
          <w:rFonts w:ascii="仿宋_GB2312" w:eastAsia="仿宋_GB2312" w:hAnsi="仿宋_GB2312" w:cs="仿宋_GB2312"/>
          <w:sz w:val="28"/>
          <w:szCs w:val="28"/>
        </w:rPr>
        <w:t>9人。</w:t>
      </w:r>
    </w:p>
    <w:p>
      <w:pPr>
        <w:pStyle w:val="Heading2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i w:val="0"/>
          <w:iCs w:val="0"/>
        </w:rPr>
        <w:t>4.2管理团队</w:t>
      </w:r>
      <w:bookmarkEnd w:id="26"/>
    </w:p>
    <w:p>
      <w:pPr>
        <w:pStyle w:val="Heading30"/>
        <w:keepNext w:val="0"/>
        <w:spacing w:before="0" w:after="0" w:line="360" w:lineRule="auto"/>
        <w:rPr>
          <w:rFonts w:ascii="仿宋_GB2312" w:eastAsia="仿宋_GB2312" w:hAnsi="仿宋_GB2312" w:cs="仿宋_GB2312"/>
          <w:b/>
          <w:bCs/>
          <w:sz w:val="28"/>
          <w:szCs w:val="28"/>
        </w:rPr>
      </w:pPr>
      <w:bookmarkStart w:id="27" w:name="_Toc256000023"/>
      <w:r>
        <w:rPr>
          <w:rFonts w:ascii="仿宋_GB2312" w:eastAsia="仿宋_GB2312" w:hAnsi="仿宋_GB2312" w:cs="仿宋_GB2312"/>
          <w:sz w:val="28"/>
          <w:szCs w:val="28"/>
        </w:rPr>
        <w:t>4.2.1包件一</w:t>
      </w:r>
      <w:bookmarkEnd w:id="27"/>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项目经理</w:t>
      </w:r>
      <w:r>
        <w:rPr>
          <w:rFonts w:ascii="仿宋_GB2312" w:eastAsia="仿宋_GB2312" w:hAnsi="仿宋_GB2312" w:cs="仿宋_GB2312"/>
          <w:sz w:val="28"/>
          <w:szCs w:val="28"/>
        </w:rPr>
        <w:t>1人。男性年龄：30--55周岁之间，女性年龄：30--50周岁之间；能够根据实际工作环境，对工作内容和人员合理分工调配，具备组织日常物业工作的能力。</w:t>
      </w:r>
    </w:p>
    <w:p>
      <w:pPr>
        <w:pStyle w:val="Heading30"/>
        <w:keepNext w:val="0"/>
        <w:spacing w:before="0" w:after="0" w:line="360" w:lineRule="auto"/>
        <w:rPr>
          <w:rFonts w:ascii="仿宋_GB2312" w:eastAsia="仿宋_GB2312" w:hAnsi="仿宋_GB2312" w:cs="仿宋_GB2312"/>
          <w:b/>
          <w:bCs/>
          <w:sz w:val="28"/>
          <w:szCs w:val="28"/>
        </w:rPr>
      </w:pPr>
      <w:bookmarkStart w:id="28" w:name="_Toc256000024"/>
      <w:r>
        <w:rPr>
          <w:rFonts w:ascii="仿宋_GB2312" w:eastAsia="仿宋_GB2312" w:hAnsi="仿宋_GB2312" w:cs="仿宋_GB2312"/>
          <w:sz w:val="28"/>
          <w:szCs w:val="28"/>
        </w:rPr>
        <w:t>4.2.2包件二</w:t>
      </w:r>
      <w:bookmarkEnd w:id="28"/>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项目经理</w:t>
      </w:r>
      <w:r>
        <w:rPr>
          <w:rFonts w:ascii="仿宋_GB2312" w:eastAsia="仿宋_GB2312" w:hAnsi="仿宋_GB2312" w:cs="仿宋_GB2312"/>
          <w:sz w:val="28"/>
          <w:szCs w:val="28"/>
        </w:rPr>
        <w:t>1人。男性年龄：30--55周岁之间，女性年龄：30--50周岁之间；能够根据实际工作环境，对工作内容和人员合理分工调配，具备组织日常物业工作的能力。</w:t>
      </w:r>
    </w:p>
    <w:p>
      <w:pPr>
        <w:pStyle w:val="Heading20"/>
        <w:keepNext w:val="0"/>
        <w:spacing w:before="0" w:after="0" w:line="360" w:lineRule="auto"/>
        <w:rPr>
          <w:rFonts w:ascii="仿宋_GB2312" w:eastAsia="仿宋_GB2312" w:hAnsi="仿宋_GB2312" w:cs="仿宋_GB2312"/>
          <w:b/>
          <w:bCs/>
          <w:sz w:val="28"/>
          <w:szCs w:val="28"/>
        </w:rPr>
      </w:pPr>
      <w:bookmarkStart w:id="29" w:name="_Toc256000025"/>
      <w:r>
        <w:rPr>
          <w:rFonts w:ascii="仿宋_GB2312" w:eastAsia="仿宋_GB2312" w:hAnsi="仿宋_GB2312" w:cs="仿宋_GB2312"/>
          <w:i w:val="0"/>
          <w:iCs w:val="0"/>
        </w:rPr>
        <w:t>4.3技术团队</w:t>
      </w:r>
      <w:bookmarkEnd w:id="29"/>
    </w:p>
    <w:p>
      <w:pPr>
        <w:pStyle w:val="Heading30"/>
        <w:keepNext w:val="0"/>
        <w:spacing w:before="0" w:after="0" w:line="360" w:lineRule="auto"/>
        <w:rPr>
          <w:rFonts w:ascii="仿宋_GB2312" w:eastAsia="仿宋_GB2312" w:hAnsi="仿宋_GB2312" w:cs="仿宋_GB2312"/>
          <w:b/>
          <w:bCs/>
          <w:sz w:val="28"/>
          <w:szCs w:val="28"/>
        </w:rPr>
      </w:pPr>
      <w:bookmarkStart w:id="30" w:name="_Toc256000026"/>
      <w:r>
        <w:rPr>
          <w:rFonts w:ascii="仿宋_GB2312" w:eastAsia="仿宋_GB2312" w:hAnsi="仿宋_GB2312" w:cs="仿宋_GB2312"/>
          <w:sz w:val="28"/>
          <w:szCs w:val="28"/>
        </w:rPr>
        <w:t>4.3.1包件一</w:t>
      </w:r>
      <w:bookmarkEnd w:id="30"/>
    </w:p>
    <w:p>
      <w:pPr>
        <w:pStyle w:val="17"/>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团队人员总体要求：</w:t>
      </w:r>
    </w:p>
    <w:p>
      <w:pPr>
        <w:pStyle w:val="17"/>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1.持证上岗</w:t>
      </w:r>
    </w:p>
    <w:p>
      <w:pPr>
        <w:pStyle w:val="MsoNormal"/>
        <w:spacing w:before="0" w:after="0" w:line="360" w:lineRule="auto"/>
        <w:rPr>
          <w:rFonts w:ascii="Times New Roman" w:eastAsia="Times New Roman" w:hAnsi="Times New Roman" w:cs="Times New Roman"/>
        </w:rPr>
      </w:pPr>
      <w:r>
        <w:rPr>
          <w:rFonts w:ascii="宋体" w:eastAsia="宋体" w:hAnsi="宋体" w:cs="宋体"/>
          <w:sz w:val="21"/>
          <w:szCs w:val="21"/>
        </w:rPr>
        <w:t>    </w:t>
      </w:r>
      <w:r>
        <w:rPr>
          <w:rFonts w:ascii="仿宋_GB2312" w:eastAsia="仿宋_GB2312" w:hAnsi="仿宋_GB2312" w:cs="仿宋_GB2312"/>
          <w:sz w:val="28"/>
          <w:szCs w:val="28"/>
        </w:rPr>
        <w:t>★根据国家有关规定及行业要求，物业管理的部分岗位要求持证上岗。本项目食堂服务人员均需持有健康证，高压电工均需持有高压电工证,消防员需持有消防员证。</w:t>
      </w:r>
    </w:p>
    <w:p>
      <w:pPr>
        <w:pStyle w:val="17"/>
        <w:spacing w:before="0" w:after="0" w:line="360" w:lineRule="auto"/>
        <w:ind w:firstLine="562"/>
        <w:rPr>
          <w:rFonts w:ascii="Times New Roman" w:eastAsia="Times New Roman" w:hAnsi="Times New Roman" w:cs="Times New Roman"/>
        </w:rPr>
      </w:pPr>
      <w:r>
        <w:rPr>
          <w:rFonts w:ascii="Times New Roman" w:eastAsia="Times New Roman" w:hAnsi="Times New Roman" w:cs="Times New Roman"/>
        </w:rPr>
        <w:t> </w:t>
      </w:r>
    </w:p>
    <w:p>
      <w:pPr>
        <w:pStyle w:val="17"/>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2.职业素质</w:t>
      </w:r>
    </w:p>
    <w:p>
      <w:pPr>
        <w:pStyle w:val="MsoNormal"/>
        <w:spacing w:before="0" w:after="0" w:line="360" w:lineRule="auto"/>
        <w:ind w:firstLine="280"/>
        <w:rPr>
          <w:rFonts w:ascii="Times New Roman" w:eastAsia="Times New Roman" w:hAnsi="Times New Roman" w:cs="Times New Roman"/>
        </w:rPr>
      </w:pPr>
      <w:r>
        <w:rPr>
          <w:rFonts w:ascii="仿宋_GB2312" w:eastAsia="仿宋_GB2312" w:hAnsi="仿宋_GB2312" w:cs="仿宋_GB2312"/>
          <w:sz w:val="28"/>
          <w:szCs w:val="28"/>
        </w:rPr>
        <w:t>（1）政治素质</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——热爱祖国、诚实守信；</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——爱岗敬业，恪尽职守；</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——遵纪守法，团结协作；</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——无违法犯罪记录。</w:t>
      </w:r>
    </w:p>
    <w:p>
      <w:pPr>
        <w:pStyle w:val="MsoNormal"/>
        <w:spacing w:before="0" w:after="0" w:line="360" w:lineRule="auto"/>
        <w:ind w:firstLine="280"/>
        <w:rPr>
          <w:rFonts w:ascii="Times New Roman" w:eastAsia="Times New Roman" w:hAnsi="Times New Roman" w:cs="Times New Roman"/>
        </w:rPr>
      </w:pPr>
      <w:r>
        <w:rPr>
          <w:rFonts w:ascii="仿宋_GB2312" w:eastAsia="仿宋_GB2312" w:hAnsi="仿宋_GB2312" w:cs="仿宋_GB2312"/>
          <w:sz w:val="28"/>
          <w:szCs w:val="28"/>
        </w:rPr>
        <w:t>（2）业务技能</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——具备基本法律知识，了解有关岗位管理政策、规定，熟悉物业服务区域基本情况；</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——具备较强的语言、文字表达能力和沟通能力；</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——具备与岗位职责相应的观察、发现、处置问题能力；</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——熟练使用相关专用设施设备。</w:t>
      </w:r>
    </w:p>
    <w:p>
      <w:pPr>
        <w:pStyle w:val="MsoNormal"/>
        <w:spacing w:before="0" w:after="0" w:line="360" w:lineRule="auto"/>
        <w:ind w:firstLine="280"/>
        <w:rPr>
          <w:rFonts w:ascii="Times New Roman" w:eastAsia="Times New Roman" w:hAnsi="Times New Roman" w:cs="Times New Roman"/>
        </w:rPr>
      </w:pPr>
      <w:r>
        <w:rPr>
          <w:rFonts w:ascii="仿宋_GB2312" w:eastAsia="仿宋_GB2312" w:hAnsi="仿宋_GB2312" w:cs="仿宋_GB2312"/>
          <w:sz w:val="28"/>
          <w:szCs w:val="28"/>
        </w:rPr>
        <w:t>（3）身体素质</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仪表端庄，具备岗位需要的身体条件等。</w:t>
      </w:r>
    </w:p>
    <w:p>
      <w:pPr>
        <w:pStyle w:val="MsoNormal"/>
        <w:spacing w:before="0" w:after="0" w:line="360" w:lineRule="auto"/>
        <w:ind w:firstLine="280"/>
        <w:rPr>
          <w:rFonts w:ascii="Times New Roman" w:eastAsia="Times New Roman" w:hAnsi="Times New Roman" w:cs="Times New Roman"/>
        </w:rPr>
      </w:pPr>
      <w:r>
        <w:rPr>
          <w:rFonts w:ascii="仿宋_GB2312" w:eastAsia="仿宋_GB2312" w:hAnsi="仿宋_GB2312" w:cs="仿宋_GB2312"/>
          <w:sz w:val="28"/>
          <w:szCs w:val="28"/>
        </w:rPr>
        <w:t>（4）文化素质</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——具备相应的专业业务知识和技能。</w:t>
      </w:r>
    </w:p>
    <w:p>
      <w:pPr>
        <w:pStyle w:val="MsoNormal"/>
        <w:spacing w:before="0" w:after="0" w:line="360" w:lineRule="auto"/>
        <w:ind w:firstLine="280"/>
        <w:rPr>
          <w:rFonts w:ascii="Times New Roman" w:eastAsia="Times New Roman" w:hAnsi="Times New Roman" w:cs="Times New Roman"/>
        </w:rPr>
      </w:pPr>
      <w:r>
        <w:rPr>
          <w:rFonts w:ascii="仿宋_GB2312" w:eastAsia="仿宋_GB2312" w:hAnsi="仿宋_GB2312" w:cs="仿宋_GB2312"/>
          <w:sz w:val="28"/>
          <w:szCs w:val="28"/>
        </w:rPr>
        <w:t>（5）年龄条件</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——依据国家有关行业危险等级划分，秩序维护员等岗位人员年龄应符合国家法律规定的最低或最高年龄要求。</w:t>
      </w:r>
    </w:p>
    <w:p>
      <w:pPr>
        <w:pStyle w:val="MsoNormal"/>
        <w:spacing w:before="0" w:after="0" w:line="360" w:lineRule="auto"/>
        <w:ind w:firstLine="280"/>
        <w:rPr>
          <w:rFonts w:ascii="Times New Roman" w:eastAsia="Times New Roman" w:hAnsi="Times New Roman" w:cs="Times New Roman"/>
        </w:rPr>
      </w:pPr>
      <w:r>
        <w:rPr>
          <w:rFonts w:ascii="仿宋_GB2312" w:eastAsia="仿宋_GB2312" w:hAnsi="仿宋_GB2312" w:cs="仿宋_GB2312"/>
          <w:sz w:val="28"/>
          <w:szCs w:val="28"/>
        </w:rPr>
        <w:t>（6）安全生产</w:t>
      </w:r>
    </w:p>
    <w:p>
      <w:pPr>
        <w:pStyle w:val="19"/>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——严格按安全操作规程操作，不得违章作业、违章指挥。</w:t>
      </w:r>
    </w:p>
    <w:p>
      <w:pPr>
        <w:pStyle w:val="17"/>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3.行为规范</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（1）着装</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统一着装、干净整洁，并按规定佩带标志，因私外出时应着便服。</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（2）纪律</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——姿态端正、工作规范、举止文明、精神饱满、表情自然；</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——语言简洁、文明，主动、热情、耐心、周到并及时、主动提供服务；</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——严格履行岗位职责；</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——不准刁难客户及来访人员；</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——不得脱岗、空岗、睡岗，不准迟到、早退，在岗期间不准做与工作无关的事；</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——遵守采购人单位内部的规章制度，不准随意打听、记录、传播采购人单位内部的信息；</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——有重要情况妥善处置并及时上报。不准迟报、漏报、瞒报；</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——认真填写值班记录，做好交接班工作；</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——爱护公物，爱护客户财物；</w:t>
      </w:r>
    </w:p>
    <w:p>
      <w:pPr>
        <w:pStyle w:val="MsoNormal"/>
        <w:spacing w:before="0" w:after="0" w:line="360" w:lineRule="auto"/>
        <w:ind w:firstLine="562"/>
        <w:rPr>
          <w:rFonts w:ascii="Times New Roman" w:eastAsia="Times New Roman" w:hAnsi="Times New Roman" w:cs="Times New Roman"/>
        </w:rPr>
      </w:pPr>
      <w:r>
        <w:rPr>
          <w:rFonts w:ascii="仿宋_GB2312" w:eastAsia="仿宋_GB2312" w:hAnsi="仿宋_GB2312" w:cs="仿宋_GB2312"/>
          <w:sz w:val="28"/>
          <w:szCs w:val="28"/>
        </w:rPr>
        <w:t>——自觉维护环境卫生，保持物业服务区域整齐清洁。</w:t>
      </w:r>
    </w:p>
    <w:p>
      <w:pPr>
        <w:pStyle w:val="MsoNormal"/>
        <w:spacing w:before="0" w:after="0" w:line="360" w:lineRule="auto"/>
        <w:ind w:firstLine="562"/>
        <w:rPr>
          <w:rFonts w:ascii="Times New Roman" w:eastAsia="Times New Roman" w:hAnsi="Times New Roman" w:cs="Times New Roman"/>
        </w:rPr>
      </w:pPr>
      <w:r>
        <w:rPr>
          <w:rFonts w:ascii="仿宋_GB2312" w:eastAsia="仿宋_GB2312" w:hAnsi="仿宋_GB2312" w:cs="仿宋_GB2312"/>
          <w:b/>
          <w:bCs/>
          <w:sz w:val="28"/>
          <w:szCs w:val="28"/>
        </w:rPr>
        <w:t>人员岗位配置标准要求：</w:t>
      </w:r>
    </w:p>
    <w:p>
      <w:pPr>
        <w:pStyle w:val="MsoNormal"/>
        <w:spacing w:before="0" w:after="0" w:line="360" w:lineRule="auto"/>
        <w:ind w:left="0" w:firstLine="638"/>
        <w:jc w:val="both"/>
        <w:rPr>
          <w:sz w:val="21"/>
          <w:szCs w:val="21"/>
        </w:rPr>
      </w:pPr>
      <w:r>
        <w:rPr>
          <w:rFonts w:ascii="仿宋_GB2312" w:eastAsia="仿宋_GB2312" w:hAnsi="仿宋_GB2312" w:cs="仿宋_GB2312"/>
          <w:sz w:val="28"/>
          <w:szCs w:val="28"/>
        </w:rPr>
        <w:t>1.人员配备依据</w:t>
      </w:r>
    </w:p>
    <w:p>
      <w:pPr>
        <w:pStyle w:val="MsoNormal"/>
        <w:spacing w:before="0" w:after="0" w:line="360" w:lineRule="auto"/>
        <w:ind w:left="0" w:firstLine="638"/>
        <w:jc w:val="both"/>
        <w:rPr>
          <w:sz w:val="21"/>
          <w:szCs w:val="21"/>
        </w:rPr>
      </w:pPr>
      <w:r>
        <w:rPr>
          <w:rFonts w:ascii="仿宋_GB2312" w:eastAsia="仿宋_GB2312" w:hAnsi="仿宋_GB2312" w:cs="仿宋_GB2312"/>
          <w:sz w:val="28"/>
          <w:szCs w:val="28"/>
        </w:rPr>
        <w:t>人员配备依据主要以当地有关规定为指导，根据单位办公楼要求的办公楼物业管理经费水平、办公楼物业管理的经验值，共同确定物业服务人员配备数量不得低于</w:t>
      </w:r>
      <w:r>
        <w:rPr>
          <w:rFonts w:ascii="仿宋_GB2312" w:eastAsia="仿宋_GB2312" w:hAnsi="仿宋_GB2312" w:cs="仿宋_GB2312"/>
          <w:sz w:val="28"/>
          <w:szCs w:val="28"/>
        </w:rPr>
        <w:t>45</w:t>
      </w:r>
      <w:r>
        <w:rPr>
          <w:rFonts w:ascii="仿宋_GB2312" w:eastAsia="仿宋_GB2312" w:hAnsi="仿宋_GB2312" w:cs="仿宋_GB2312"/>
          <w:sz w:val="28"/>
          <w:szCs w:val="28"/>
        </w:rPr>
        <w:t>人。</w:t>
      </w:r>
    </w:p>
    <w:p>
      <w:pPr>
        <w:pStyle w:val="MsoNormal"/>
        <w:spacing w:before="0" w:after="0" w:line="360" w:lineRule="auto"/>
        <w:ind w:left="0" w:firstLine="638"/>
        <w:jc w:val="both"/>
        <w:rPr>
          <w:sz w:val="21"/>
          <w:szCs w:val="21"/>
        </w:rPr>
      </w:pPr>
      <w:r>
        <w:rPr>
          <w:rFonts w:ascii="仿宋_GB2312" w:eastAsia="仿宋_GB2312" w:hAnsi="仿宋_GB2312" w:cs="仿宋_GB2312"/>
          <w:sz w:val="28"/>
          <w:szCs w:val="28"/>
        </w:rPr>
        <w:t>人员类别、数量及主要工作内容</w:t>
      </w:r>
    </w:p>
    <w:p>
      <w:pPr>
        <w:pStyle w:val="MsoNormal"/>
        <w:spacing w:before="0" w:after="0" w:line="360" w:lineRule="auto"/>
        <w:ind w:left="0" w:firstLine="638"/>
        <w:jc w:val="both"/>
        <w:rPr>
          <w:sz w:val="21"/>
          <w:szCs w:val="21"/>
        </w:rPr>
      </w:pPr>
      <w:r>
        <w:rPr>
          <w:rFonts w:ascii="仿宋_GB2312" w:eastAsia="仿宋_GB2312" w:hAnsi="仿宋_GB2312" w:cs="仿宋_GB2312"/>
          <w:sz w:val="28"/>
          <w:szCs w:val="28"/>
        </w:rPr>
        <w:t>（</w:t>
      </w:r>
      <w:r>
        <w:rPr>
          <w:rFonts w:ascii="仿宋_GB2312" w:eastAsia="仿宋_GB2312" w:hAnsi="仿宋_GB2312" w:cs="仿宋_GB2312"/>
          <w:sz w:val="28"/>
          <w:szCs w:val="28"/>
        </w:rPr>
        <w:t>1</w:t>
      </w:r>
      <w:r>
        <w:rPr>
          <w:rFonts w:ascii="仿宋_GB2312" w:eastAsia="仿宋_GB2312" w:hAnsi="仿宋_GB2312" w:cs="仿宋_GB2312"/>
          <w:sz w:val="28"/>
          <w:szCs w:val="28"/>
        </w:rPr>
        <w:t>）</w:t>
      </w:r>
      <w:r>
        <w:rPr>
          <w:rFonts w:ascii="仿宋_GB2312" w:eastAsia="仿宋_GB2312" w:hAnsi="仿宋_GB2312" w:cs="仿宋_GB2312"/>
          <w:sz w:val="28"/>
          <w:szCs w:val="28"/>
        </w:rPr>
        <w:t>消防员:1人，男，45周岁以下，熟练掌握安全管理知识要求，工作认真负责，作风扎实，讲求实效，有良好的职业道德；身体健康，能适应管理工作要求。</w:t>
      </w:r>
    </w:p>
    <w:p>
      <w:pPr>
        <w:pStyle w:val="MsoNormal"/>
        <w:spacing w:before="0" w:after="0" w:line="360" w:lineRule="auto"/>
        <w:ind w:left="0" w:firstLine="638"/>
        <w:jc w:val="both"/>
        <w:rPr>
          <w:sz w:val="21"/>
          <w:szCs w:val="21"/>
        </w:rPr>
      </w:pPr>
      <w:r>
        <w:rPr>
          <w:rFonts w:ascii="仿宋_GB2312" w:eastAsia="仿宋_GB2312" w:hAnsi="仿宋_GB2312" w:cs="仿宋_GB2312"/>
          <w:sz w:val="28"/>
          <w:szCs w:val="28"/>
        </w:rPr>
        <w:t>（</w:t>
      </w:r>
      <w:r>
        <w:rPr>
          <w:rFonts w:ascii="仿宋_GB2312" w:eastAsia="仿宋_GB2312" w:hAnsi="仿宋_GB2312" w:cs="仿宋_GB2312"/>
          <w:sz w:val="28"/>
          <w:szCs w:val="28"/>
        </w:rPr>
        <w:t>2</w:t>
      </w:r>
      <w:r>
        <w:rPr>
          <w:rFonts w:ascii="仿宋_GB2312" w:eastAsia="仿宋_GB2312" w:hAnsi="仿宋_GB2312" w:cs="仿宋_GB2312"/>
          <w:sz w:val="28"/>
          <w:szCs w:val="28"/>
        </w:rPr>
        <w:t>）</w:t>
      </w:r>
      <w:r>
        <w:rPr>
          <w:rFonts w:ascii="仿宋_GB2312" w:eastAsia="仿宋_GB2312" w:hAnsi="仿宋_GB2312" w:cs="仿宋_GB2312"/>
          <w:sz w:val="28"/>
          <w:szCs w:val="28"/>
        </w:rPr>
        <w:t>会议</w:t>
      </w:r>
      <w:r>
        <w:rPr>
          <w:rFonts w:ascii="仿宋_GB2312" w:eastAsia="仿宋_GB2312" w:hAnsi="仿宋_GB2312" w:cs="仿宋_GB2312"/>
          <w:sz w:val="28"/>
          <w:szCs w:val="28"/>
        </w:rPr>
        <w:t>服务人</w:t>
      </w:r>
      <w:r>
        <w:rPr>
          <w:rFonts w:ascii="仿宋_GB2312" w:eastAsia="仿宋_GB2312" w:hAnsi="仿宋_GB2312" w:cs="仿宋_GB2312"/>
          <w:sz w:val="28"/>
          <w:szCs w:val="28"/>
        </w:rPr>
        <w:t>员</w:t>
      </w:r>
      <w:r>
        <w:rPr>
          <w:rFonts w:ascii="仿宋_GB2312" w:eastAsia="仿宋_GB2312" w:hAnsi="仿宋_GB2312" w:cs="仿宋_GB2312"/>
          <w:sz w:val="28"/>
          <w:szCs w:val="28"/>
        </w:rPr>
        <w:t>:</w:t>
      </w:r>
      <w:r>
        <w:rPr>
          <w:rFonts w:ascii="仿宋_GB2312" w:eastAsia="仿宋_GB2312" w:hAnsi="仿宋_GB2312" w:cs="仿宋_GB2312"/>
          <w:sz w:val="28"/>
          <w:szCs w:val="28"/>
        </w:rPr>
        <w:t>3</w:t>
      </w:r>
      <w:r>
        <w:rPr>
          <w:rFonts w:ascii="仿宋_GB2312" w:eastAsia="仿宋_GB2312" w:hAnsi="仿宋_GB2312" w:cs="仿宋_GB2312"/>
          <w:sz w:val="28"/>
          <w:szCs w:val="28"/>
        </w:rPr>
        <w:t>人，女，年龄30-45周岁之间。身体健康，五官端正，具有良好的观察能力、沟通能力、协调能力，热爱本职工作，工作责任心强。</w:t>
      </w:r>
    </w:p>
    <w:p>
      <w:pPr>
        <w:pStyle w:val="MsoNormal"/>
        <w:spacing w:before="0" w:after="0" w:line="360" w:lineRule="auto"/>
        <w:ind w:left="0" w:firstLine="638"/>
        <w:jc w:val="both"/>
        <w:rPr>
          <w:sz w:val="21"/>
          <w:szCs w:val="21"/>
        </w:rPr>
      </w:pPr>
      <w:r>
        <w:rPr>
          <w:rFonts w:ascii="仿宋_GB2312" w:eastAsia="仿宋_GB2312" w:hAnsi="仿宋_GB2312" w:cs="仿宋_GB2312"/>
          <w:sz w:val="28"/>
          <w:szCs w:val="28"/>
        </w:rPr>
        <w:t>（</w:t>
      </w:r>
      <w:r>
        <w:rPr>
          <w:rFonts w:ascii="仿宋_GB2312" w:eastAsia="仿宋_GB2312" w:hAnsi="仿宋_GB2312" w:cs="仿宋_GB2312"/>
          <w:sz w:val="28"/>
          <w:szCs w:val="28"/>
        </w:rPr>
        <w:t>3</w:t>
      </w:r>
      <w:r>
        <w:rPr>
          <w:rFonts w:ascii="仿宋_GB2312" w:eastAsia="仿宋_GB2312" w:hAnsi="仿宋_GB2312" w:cs="仿宋_GB2312"/>
          <w:sz w:val="28"/>
          <w:szCs w:val="28"/>
        </w:rPr>
        <w:t>）</w:t>
      </w:r>
      <w:r>
        <w:rPr>
          <w:rFonts w:ascii="仿宋_GB2312" w:eastAsia="仿宋_GB2312" w:hAnsi="仿宋_GB2312" w:cs="仿宋_GB2312"/>
          <w:sz w:val="28"/>
          <w:szCs w:val="28"/>
        </w:rPr>
        <w:t>秩序维护人员</w:t>
      </w:r>
      <w:r>
        <w:rPr>
          <w:rFonts w:ascii="仿宋_GB2312" w:eastAsia="仿宋_GB2312" w:hAnsi="仿宋_GB2312" w:cs="仿宋_GB2312"/>
          <w:sz w:val="28"/>
          <w:szCs w:val="28"/>
        </w:rPr>
        <w:t>:11人（其中市局办公楼7人、老干部活动中心</w:t>
      </w:r>
      <w:r>
        <w:rPr>
          <w:rFonts w:ascii="仿宋_GB2312" w:eastAsia="仿宋_GB2312" w:hAnsi="仿宋_GB2312" w:cs="仿宋_GB2312"/>
          <w:sz w:val="28"/>
          <w:szCs w:val="28"/>
        </w:rPr>
        <w:t>2</w:t>
      </w:r>
      <w:r>
        <w:rPr>
          <w:rFonts w:ascii="仿宋_GB2312" w:eastAsia="仿宋_GB2312" w:hAnsi="仿宋_GB2312" w:cs="仿宋_GB2312"/>
          <w:sz w:val="28"/>
          <w:szCs w:val="28"/>
        </w:rPr>
        <w:t>人</w:t>
      </w:r>
      <w:r>
        <w:rPr>
          <w:rFonts w:ascii="仿宋_GB2312" w:eastAsia="仿宋_GB2312" w:hAnsi="仿宋_GB2312" w:cs="仿宋_GB2312"/>
          <w:sz w:val="28"/>
          <w:szCs w:val="28"/>
        </w:rPr>
        <w:t>、江湾馨城</w:t>
      </w:r>
      <w:r>
        <w:rPr>
          <w:rFonts w:ascii="仿宋_GB2312" w:eastAsia="仿宋_GB2312" w:hAnsi="仿宋_GB2312" w:cs="仿宋_GB2312"/>
          <w:sz w:val="28"/>
          <w:szCs w:val="28"/>
        </w:rPr>
        <w:t>2人）</w:t>
      </w:r>
      <w:r>
        <w:rPr>
          <w:rFonts w:ascii="仿宋_GB2312" w:eastAsia="仿宋_GB2312" w:hAnsi="仿宋_GB2312" w:cs="仿宋_GB2312"/>
          <w:sz w:val="28"/>
          <w:szCs w:val="28"/>
        </w:rPr>
        <w:t>。</w:t>
      </w:r>
      <w:r>
        <w:rPr>
          <w:rFonts w:ascii="仿宋_GB2312" w:eastAsia="仿宋_GB2312" w:hAnsi="仿宋_GB2312" w:cs="仿宋_GB2312"/>
          <w:sz w:val="28"/>
          <w:szCs w:val="28"/>
        </w:rPr>
        <w:t>男，年龄35-60周岁之间。身高1.65米以上，身体健康，五官端正；掌握客户信息资料，全面了解工作及业务流程；具有一定的观察能力、沟通能力、防护能力，热爱本职工作并有强烈的责任心。</w:t>
      </w:r>
    </w:p>
    <w:p>
      <w:pPr>
        <w:pStyle w:val="MsoNormal"/>
        <w:spacing w:before="0" w:after="0" w:line="360" w:lineRule="auto"/>
        <w:ind w:left="0" w:firstLine="638"/>
        <w:jc w:val="both"/>
        <w:rPr>
          <w:sz w:val="21"/>
          <w:szCs w:val="21"/>
        </w:rPr>
      </w:pPr>
      <w:r>
        <w:rPr>
          <w:rFonts w:ascii="仿宋_GB2312" w:eastAsia="仿宋_GB2312" w:hAnsi="仿宋_GB2312" w:cs="仿宋_GB2312"/>
          <w:sz w:val="28"/>
          <w:szCs w:val="28"/>
        </w:rPr>
        <w:t>（</w:t>
      </w:r>
      <w:r>
        <w:rPr>
          <w:rFonts w:ascii="仿宋_GB2312" w:eastAsia="仿宋_GB2312" w:hAnsi="仿宋_GB2312" w:cs="仿宋_GB2312"/>
          <w:sz w:val="28"/>
          <w:szCs w:val="28"/>
        </w:rPr>
        <w:t>4</w:t>
      </w:r>
      <w:r>
        <w:rPr>
          <w:rFonts w:ascii="仿宋_GB2312" w:eastAsia="仿宋_GB2312" w:hAnsi="仿宋_GB2312" w:cs="仿宋_GB2312"/>
          <w:sz w:val="28"/>
          <w:szCs w:val="28"/>
        </w:rPr>
        <w:t>）</w:t>
      </w:r>
      <w:r>
        <w:rPr>
          <w:rFonts w:ascii="仿宋_GB2312" w:eastAsia="仿宋_GB2312" w:hAnsi="仿宋_GB2312" w:cs="仿宋_GB2312"/>
          <w:sz w:val="28"/>
          <w:szCs w:val="28"/>
        </w:rPr>
        <w:t>保洁员:</w:t>
      </w:r>
      <w:r>
        <w:rPr>
          <w:rFonts w:ascii="仿宋_GB2312" w:eastAsia="仿宋_GB2312" w:hAnsi="仿宋_GB2312" w:cs="仿宋_GB2312"/>
          <w:sz w:val="28"/>
          <w:szCs w:val="28"/>
        </w:rPr>
        <w:t>7</w:t>
      </w:r>
      <w:r>
        <w:rPr>
          <w:rFonts w:ascii="仿宋_GB2312" w:eastAsia="仿宋_GB2312" w:hAnsi="仿宋_GB2312" w:cs="仿宋_GB2312"/>
          <w:sz w:val="28"/>
          <w:szCs w:val="28"/>
        </w:rPr>
        <w:t>人</w:t>
      </w:r>
      <w:r>
        <w:rPr>
          <w:rFonts w:ascii="仿宋_GB2312" w:eastAsia="仿宋_GB2312" w:hAnsi="仿宋_GB2312" w:cs="仿宋_GB2312"/>
          <w:sz w:val="28"/>
          <w:szCs w:val="28"/>
        </w:rPr>
        <w:t>。女，</w:t>
      </w:r>
      <w:r>
        <w:rPr>
          <w:rFonts w:ascii="仿宋_GB2312" w:eastAsia="仿宋_GB2312" w:hAnsi="仿宋_GB2312" w:cs="仿宋_GB2312"/>
          <w:sz w:val="28"/>
          <w:szCs w:val="28"/>
        </w:rPr>
        <w:t>身体健康，五官端正，热爱本职工作，50周岁以下。熟悉保洁业务工作规程。</w:t>
      </w:r>
    </w:p>
    <w:p>
      <w:pPr>
        <w:pStyle w:val="MsoNormal"/>
        <w:spacing w:before="0" w:after="0" w:line="360" w:lineRule="auto"/>
        <w:ind w:left="0" w:firstLine="638"/>
        <w:jc w:val="both"/>
        <w:rPr>
          <w:sz w:val="21"/>
          <w:szCs w:val="21"/>
        </w:rPr>
      </w:pPr>
      <w:r>
        <w:rPr>
          <w:rFonts w:ascii="仿宋_GB2312" w:eastAsia="仿宋_GB2312" w:hAnsi="仿宋_GB2312" w:cs="仿宋_GB2312"/>
          <w:sz w:val="28"/>
          <w:szCs w:val="28"/>
        </w:rPr>
        <w:t>（</w:t>
      </w:r>
      <w:r>
        <w:rPr>
          <w:rFonts w:ascii="仿宋_GB2312" w:eastAsia="仿宋_GB2312" w:hAnsi="仿宋_GB2312" w:cs="仿宋_GB2312"/>
          <w:sz w:val="28"/>
          <w:szCs w:val="28"/>
        </w:rPr>
        <w:t>5</w:t>
      </w:r>
      <w:r>
        <w:rPr>
          <w:rFonts w:ascii="仿宋_GB2312" w:eastAsia="仿宋_GB2312" w:hAnsi="仿宋_GB2312" w:cs="仿宋_GB2312"/>
          <w:sz w:val="28"/>
          <w:szCs w:val="28"/>
        </w:rPr>
        <w:t>）</w:t>
      </w:r>
      <w:r>
        <w:rPr>
          <w:rFonts w:ascii="仿宋_GB2312" w:eastAsia="仿宋_GB2312" w:hAnsi="仿宋_GB2312" w:cs="仿宋_GB2312"/>
          <w:sz w:val="28"/>
          <w:szCs w:val="28"/>
        </w:rPr>
        <w:t>食堂服务人员：1</w:t>
      </w:r>
      <w:r>
        <w:rPr>
          <w:rFonts w:ascii="仿宋_GB2312" w:eastAsia="仿宋_GB2312" w:hAnsi="仿宋_GB2312" w:cs="仿宋_GB2312"/>
          <w:sz w:val="28"/>
          <w:szCs w:val="28"/>
        </w:rPr>
        <w:t>5</w:t>
      </w:r>
      <w:r>
        <w:rPr>
          <w:rFonts w:ascii="仿宋_GB2312" w:eastAsia="仿宋_GB2312" w:hAnsi="仿宋_GB2312" w:cs="仿宋_GB2312"/>
          <w:sz w:val="28"/>
          <w:szCs w:val="28"/>
        </w:rPr>
        <w:t>人（厨师3人、面案4人、服务员3人、库管员1人、刷碗工2人、煮面烤肠煎蛋1人、勤杂工1人）。身体健康，</w:t>
      </w:r>
      <w:r>
        <w:rPr>
          <w:rFonts w:ascii="仿宋_GB2312" w:eastAsia="仿宋_GB2312" w:hAnsi="仿宋_GB2312" w:cs="仿宋_GB2312"/>
          <w:sz w:val="28"/>
          <w:szCs w:val="28"/>
        </w:rPr>
        <w:t>均具有健康证,</w:t>
      </w:r>
      <w:r>
        <w:rPr>
          <w:rFonts w:ascii="仿宋_GB2312" w:eastAsia="仿宋_GB2312" w:hAnsi="仿宋_GB2312" w:cs="仿宋_GB2312"/>
          <w:sz w:val="28"/>
          <w:szCs w:val="28"/>
        </w:rPr>
        <w:t>热爱本职工作，</w:t>
      </w:r>
      <w:r>
        <w:rPr>
          <w:rFonts w:ascii="仿宋_GB2312" w:eastAsia="仿宋_GB2312" w:hAnsi="仿宋_GB2312" w:cs="仿宋_GB2312"/>
          <w:sz w:val="28"/>
          <w:szCs w:val="28"/>
        </w:rPr>
        <w:t>女性</w:t>
      </w:r>
      <w:r>
        <w:rPr>
          <w:rFonts w:ascii="仿宋_GB2312" w:eastAsia="仿宋_GB2312" w:hAnsi="仿宋_GB2312" w:cs="仿宋_GB2312"/>
          <w:sz w:val="28"/>
          <w:szCs w:val="28"/>
        </w:rPr>
        <w:t>年龄50周岁以下，男</w:t>
      </w:r>
      <w:r>
        <w:rPr>
          <w:rFonts w:ascii="仿宋_GB2312" w:eastAsia="仿宋_GB2312" w:hAnsi="仿宋_GB2312" w:cs="仿宋_GB2312"/>
          <w:sz w:val="28"/>
          <w:szCs w:val="28"/>
        </w:rPr>
        <w:t>性</w:t>
      </w:r>
      <w:r>
        <w:rPr>
          <w:rFonts w:ascii="仿宋_GB2312" w:eastAsia="仿宋_GB2312" w:hAnsi="仿宋_GB2312" w:cs="仿宋_GB2312"/>
          <w:sz w:val="28"/>
          <w:szCs w:val="28"/>
        </w:rPr>
        <w:t>60周岁以下。</w:t>
      </w:r>
    </w:p>
    <w:p>
      <w:pPr>
        <w:pStyle w:val="MsoNormal"/>
        <w:spacing w:before="0" w:after="0" w:line="360" w:lineRule="auto"/>
        <w:ind w:left="0" w:firstLine="638"/>
        <w:jc w:val="both"/>
        <w:rPr>
          <w:sz w:val="21"/>
          <w:szCs w:val="21"/>
        </w:rPr>
      </w:pPr>
      <w:r>
        <w:rPr>
          <w:rFonts w:ascii="仿宋_GB2312" w:eastAsia="仿宋_GB2312" w:hAnsi="仿宋_GB2312" w:cs="仿宋_GB2312"/>
          <w:sz w:val="28"/>
          <w:szCs w:val="28"/>
        </w:rPr>
        <w:t>（</w:t>
      </w:r>
      <w:r>
        <w:rPr>
          <w:rFonts w:ascii="仿宋_GB2312" w:eastAsia="仿宋_GB2312" w:hAnsi="仿宋_GB2312" w:cs="仿宋_GB2312"/>
          <w:sz w:val="28"/>
          <w:szCs w:val="28"/>
        </w:rPr>
        <w:t>6</w:t>
      </w:r>
      <w:r>
        <w:rPr>
          <w:rFonts w:ascii="仿宋_GB2312" w:eastAsia="仿宋_GB2312" w:hAnsi="仿宋_GB2312" w:cs="仿宋_GB2312"/>
          <w:sz w:val="28"/>
          <w:szCs w:val="28"/>
        </w:rPr>
        <w:t>）</w:t>
      </w:r>
      <w:r>
        <w:rPr>
          <w:rFonts w:ascii="仿宋_GB2312" w:eastAsia="仿宋_GB2312" w:hAnsi="仿宋_GB2312" w:cs="仿宋_GB2312"/>
          <w:sz w:val="28"/>
          <w:szCs w:val="28"/>
        </w:rPr>
        <w:t>水、电、暖5</w:t>
      </w:r>
      <w:r>
        <w:rPr>
          <w:rFonts w:ascii="仿宋_GB2312" w:eastAsia="仿宋_GB2312" w:hAnsi="仿宋_GB2312" w:cs="仿宋_GB2312"/>
          <w:sz w:val="28"/>
          <w:szCs w:val="28"/>
        </w:rPr>
        <w:t>人。</w:t>
      </w:r>
      <w:r>
        <w:rPr>
          <w:rFonts w:ascii="仿宋_GB2312" w:eastAsia="仿宋_GB2312" w:hAnsi="仿宋_GB2312" w:cs="仿宋_GB2312"/>
          <w:sz w:val="28"/>
          <w:szCs w:val="28"/>
        </w:rPr>
        <w:t>其中</w:t>
      </w:r>
      <w:r>
        <w:rPr>
          <w:rFonts w:ascii="仿宋_GB2312" w:eastAsia="仿宋_GB2312" w:hAnsi="仿宋_GB2312" w:cs="仿宋_GB2312"/>
          <w:sz w:val="28"/>
          <w:szCs w:val="28"/>
        </w:rPr>
        <w:t>高压电工4人（</w:t>
      </w:r>
      <w:r>
        <w:rPr>
          <w:rFonts w:ascii="仿宋_GB2312" w:eastAsia="仿宋_GB2312" w:hAnsi="仿宋_GB2312" w:cs="仿宋_GB2312"/>
          <w:sz w:val="28"/>
          <w:szCs w:val="28"/>
        </w:rPr>
        <w:t>神州大厦变电所</w:t>
      </w:r>
      <w:r>
        <w:rPr>
          <w:rFonts w:ascii="仿宋_GB2312" w:eastAsia="仿宋_GB2312" w:hAnsi="仿宋_GB2312" w:cs="仿宋_GB2312"/>
          <w:sz w:val="28"/>
          <w:szCs w:val="28"/>
        </w:rPr>
        <w:t>2人、市局2人）</w:t>
      </w:r>
      <w:r>
        <w:rPr>
          <w:rFonts w:ascii="仿宋_GB2312" w:eastAsia="仿宋_GB2312" w:hAnsi="仿宋_GB2312" w:cs="仿宋_GB2312"/>
          <w:sz w:val="28"/>
          <w:szCs w:val="28"/>
        </w:rPr>
        <w:t>，均具有高压电工证。</w:t>
      </w:r>
      <w:r>
        <w:rPr>
          <w:rFonts w:ascii="仿宋_GB2312" w:eastAsia="仿宋_GB2312" w:hAnsi="仿宋_GB2312" w:cs="仿宋_GB2312"/>
          <w:sz w:val="28"/>
          <w:szCs w:val="28"/>
        </w:rPr>
        <w:t>水暖工1人。</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color w:val="0000FF"/>
          <w:sz w:val="28"/>
          <w:szCs w:val="28"/>
        </w:rPr>
        <w:t xml:space="preserve">    </w:t>
      </w:r>
      <w:r>
        <w:rPr>
          <w:rFonts w:ascii="仿宋_GB2312" w:eastAsia="仿宋_GB2312" w:hAnsi="仿宋_GB2312" w:cs="仿宋_GB2312"/>
          <w:sz w:val="28"/>
          <w:szCs w:val="28"/>
        </w:rPr>
        <w:t>（</w:t>
      </w:r>
      <w:r>
        <w:rPr>
          <w:rFonts w:ascii="仿宋_GB2312" w:eastAsia="仿宋_GB2312" w:hAnsi="仿宋_GB2312" w:cs="仿宋_GB2312"/>
          <w:sz w:val="28"/>
          <w:szCs w:val="28"/>
        </w:rPr>
        <w:t>7</w:t>
      </w:r>
      <w:r>
        <w:rPr>
          <w:rFonts w:ascii="仿宋_GB2312" w:eastAsia="仿宋_GB2312" w:hAnsi="仿宋_GB2312" w:cs="仿宋_GB2312"/>
          <w:sz w:val="28"/>
          <w:szCs w:val="28"/>
        </w:rPr>
        <w:t>）综合维修人员</w:t>
      </w:r>
      <w:r>
        <w:rPr>
          <w:rFonts w:ascii="仿宋_GB2312" w:eastAsia="仿宋_GB2312" w:hAnsi="仿宋_GB2312" w:cs="仿宋_GB2312"/>
          <w:sz w:val="28"/>
          <w:szCs w:val="28"/>
        </w:rPr>
        <w:t>2人。</w:t>
      </w:r>
      <w:r>
        <w:rPr>
          <w:rFonts w:ascii="仿宋_GB2312" w:eastAsia="仿宋_GB2312" w:hAnsi="仿宋_GB2312" w:cs="仿宋_GB2312"/>
          <w:sz w:val="28"/>
          <w:szCs w:val="28"/>
        </w:rPr>
        <w:t>身体健康，能够完成日常维修工作，男性</w:t>
      </w:r>
      <w:r>
        <w:rPr>
          <w:rFonts w:ascii="仿宋_GB2312" w:eastAsia="仿宋_GB2312" w:hAnsi="仿宋_GB2312" w:cs="仿宋_GB2312"/>
          <w:sz w:val="28"/>
          <w:szCs w:val="28"/>
        </w:rPr>
        <w:t>55周岁以下。</w:t>
      </w:r>
    </w:p>
    <w:p>
      <w:pPr>
        <w:pStyle w:val="16"/>
        <w:spacing w:before="0" w:after="0" w:line="360" w:lineRule="auto"/>
        <w:ind w:left="0" w:firstLine="638"/>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8</w:t>
      </w:r>
      <w:r>
        <w:rPr>
          <w:rFonts w:ascii="仿宋_GB2312" w:eastAsia="仿宋_GB2312" w:hAnsi="仿宋_GB2312" w:cs="仿宋_GB2312"/>
          <w:sz w:val="28"/>
          <w:szCs w:val="28"/>
        </w:rPr>
        <w:t>）综合服务人员</w:t>
      </w:r>
      <w:r>
        <w:rPr>
          <w:rFonts w:ascii="仿宋_GB2312" w:eastAsia="仿宋_GB2312" w:hAnsi="仿宋_GB2312" w:cs="仿宋_GB2312"/>
          <w:sz w:val="28"/>
          <w:szCs w:val="28"/>
        </w:rPr>
        <w:t>1</w:t>
      </w:r>
      <w:r>
        <w:rPr>
          <w:rFonts w:ascii="仿宋_GB2312" w:eastAsia="仿宋_GB2312" w:hAnsi="仿宋_GB2312" w:cs="仿宋_GB2312"/>
          <w:sz w:val="28"/>
          <w:szCs w:val="28"/>
        </w:rPr>
        <w:t>人。身体健康，具有较强的沟通协调能力，女性年龄</w:t>
      </w:r>
      <w:r>
        <w:rPr>
          <w:rFonts w:ascii="仿宋_GB2312" w:eastAsia="仿宋_GB2312" w:hAnsi="仿宋_GB2312" w:cs="仿宋_GB2312"/>
          <w:sz w:val="28"/>
          <w:szCs w:val="28"/>
        </w:rPr>
        <w:t>50周岁以下，男性55周岁以下。</w:t>
      </w:r>
    </w:p>
    <w:p>
      <w:pPr>
        <w:pStyle w:val="MsoNormal"/>
        <w:spacing w:before="0" w:after="0" w:line="360" w:lineRule="auto"/>
        <w:ind w:left="0" w:firstLine="638"/>
        <w:jc w:val="both"/>
        <w:rPr>
          <w:sz w:val="21"/>
          <w:szCs w:val="21"/>
        </w:rPr>
      </w:pPr>
      <w:r>
        <w:rPr>
          <w:rFonts w:ascii="仿宋_GB2312" w:eastAsia="仿宋_GB2312" w:hAnsi="仿宋_GB2312" w:cs="仿宋_GB2312"/>
          <w:sz w:val="28"/>
          <w:szCs w:val="28"/>
        </w:rPr>
        <w:t> 共计45人。</w:t>
      </w:r>
    </w:p>
    <w:p>
      <w:pPr>
        <w:pStyle w:val="Heading30"/>
        <w:keepNext w:val="0"/>
        <w:spacing w:before="0" w:after="0" w:line="360" w:lineRule="auto"/>
        <w:rPr>
          <w:rFonts w:ascii="仿宋_GB2312" w:eastAsia="仿宋_GB2312" w:hAnsi="仿宋_GB2312" w:cs="仿宋_GB2312"/>
          <w:b/>
          <w:bCs/>
          <w:sz w:val="28"/>
          <w:szCs w:val="28"/>
        </w:rPr>
      </w:pPr>
      <w:bookmarkStart w:id="31" w:name="_Toc256000027"/>
      <w:r>
        <w:rPr>
          <w:rFonts w:ascii="仿宋_GB2312" w:eastAsia="仿宋_GB2312" w:hAnsi="仿宋_GB2312" w:cs="仿宋_GB2312"/>
          <w:sz w:val="28"/>
          <w:szCs w:val="28"/>
        </w:rPr>
        <w:t>4.3.2包件二</w:t>
      </w:r>
      <w:bookmarkEnd w:id="31"/>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团队人员总体要求：</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1.持证上岗</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w:t>
      </w:r>
      <w:r>
        <w:rPr>
          <w:rFonts w:ascii="仿宋_GB2312" w:eastAsia="仿宋_GB2312" w:hAnsi="仿宋_GB2312" w:cs="仿宋_GB2312"/>
          <w:sz w:val="28"/>
          <w:szCs w:val="28"/>
        </w:rPr>
        <w:t>★根据国家有关规定及行业要求，物业管理的部分岗位要求持证上岗</w:t>
      </w:r>
      <w:r>
        <w:rPr>
          <w:rFonts w:ascii="仿宋_GB2312" w:eastAsia="仿宋_GB2312" w:hAnsi="仿宋_GB2312" w:cs="仿宋_GB2312"/>
          <w:sz w:val="28"/>
          <w:szCs w:val="28"/>
        </w:rPr>
        <w:t>，</w:t>
      </w:r>
      <w:r>
        <w:rPr>
          <w:rFonts w:ascii="仿宋_GB2312" w:eastAsia="仿宋_GB2312" w:hAnsi="仿宋_GB2312" w:cs="仿宋_GB2312"/>
          <w:sz w:val="28"/>
          <w:szCs w:val="28"/>
        </w:rPr>
        <w:t>本项目食堂服务人员均需持有健康证。</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2.职业素质</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1）政治素质</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——热爱祖国、诚实守信；</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——爱岗敬业，恪尽职守；</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——遵纪守法，团结协作；</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——无违法犯罪记录。</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2）业务技能</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——具备基本法律知识，了解有关岗位管理政策、规定，熟悉物业服务区域基本情况；</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——具备较强的语言、文字表达能力和沟通能力；</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——具备与岗位职责相应的观察、发现、处置问题能力；</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——熟练使用相关专用设施设备。</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3）身体素质</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仪表端庄，具备岗位需要的身体条件等。</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4）文化素质</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——具备相应的专业业务知识和技能。</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5）年龄条件</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——依据国家有关行业危险等级划分，秩序维护员等岗位人员年龄应符合国家法律规定的最低或最高年龄要求。</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6）安全生产</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——严格按安全操作规程操作，不得违章作业、违章指挥。</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3.行为规范</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1）着装</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统一着装、干净整洁，并按规定佩带标志，因私外出时应着便服。</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 xml:space="preserve">2）纪律 </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——姿态端正、工作规范、举止文明、精神饱满、表情自然；</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——语言简洁、文明，主动、热情、耐心、周到并及时、主动提供服务；</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——严格履行岗位职责；</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——不准刁难客户及来访人员；</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——不得脱岗、空岗、睡岗，不准迟到、早退，在岗期间不准做与工作无关的事；</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——遵守采购人单位内部的规章制度，不准随意打听、记录、传播采购人单位内部的信息；</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——有重要情况妥善处置并及时上报。不准迟报、漏报、瞒报；</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——认真填写值班记录，做好交接班工作；</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——爱护公物，爱护客户财物；</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——自觉维护环境卫生，保持物业服务区域整齐清洁。</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人员岗位配置标准要求：</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1.人员配备依据</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人员配备依据主要以当地有关规定为指导，根据单位办公楼要求的办公楼物业管理经费水平、办公楼物业管理的经验值，共同确定物业服务人员配备数量不得低于</w:t>
      </w:r>
      <w:r>
        <w:rPr>
          <w:rFonts w:ascii="仿宋_GB2312" w:eastAsia="仿宋_GB2312" w:hAnsi="仿宋_GB2312" w:cs="仿宋_GB2312"/>
          <w:sz w:val="28"/>
          <w:szCs w:val="28"/>
        </w:rPr>
        <w:t>31</w:t>
      </w:r>
      <w:r>
        <w:rPr>
          <w:rFonts w:ascii="仿宋_GB2312" w:eastAsia="仿宋_GB2312" w:hAnsi="仿宋_GB2312" w:cs="仿宋_GB2312"/>
          <w:sz w:val="28"/>
          <w:szCs w:val="28"/>
        </w:rPr>
        <w:t>人。</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人员类别、数量及主要工作内容</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1）会议服务人员（</w:t>
      </w:r>
      <w:r>
        <w:rPr>
          <w:rFonts w:ascii="仿宋_GB2312" w:eastAsia="仿宋_GB2312" w:hAnsi="仿宋_GB2312" w:cs="仿宋_GB2312"/>
          <w:sz w:val="28"/>
          <w:szCs w:val="28"/>
        </w:rPr>
        <w:t>3</w:t>
      </w:r>
      <w:r>
        <w:rPr>
          <w:rFonts w:ascii="仿宋_GB2312" w:eastAsia="仿宋_GB2312" w:hAnsi="仿宋_GB2312" w:cs="仿宋_GB2312"/>
          <w:sz w:val="28"/>
          <w:szCs w:val="28"/>
        </w:rPr>
        <w:t>人）。女性年龄：</w:t>
      </w:r>
      <w:r>
        <w:rPr>
          <w:rFonts w:ascii="仿宋_GB2312" w:eastAsia="仿宋_GB2312" w:hAnsi="仿宋_GB2312" w:cs="仿宋_GB2312"/>
          <w:sz w:val="28"/>
          <w:szCs w:val="28"/>
        </w:rPr>
        <w:t>30--50周岁之间；掌握多种工作技能：熟悉会议服务工作流程并开展工作。</w:t>
      </w:r>
      <w:r>
        <w:rPr>
          <w:rFonts w:ascii="仿宋_GB2312" w:eastAsia="仿宋_GB2312" w:hAnsi="仿宋_GB2312" w:cs="仿宋_GB2312"/>
          <w:sz w:val="28"/>
          <w:szCs w:val="28"/>
        </w:rPr>
        <w:t>其中，第一稽查局</w:t>
      </w:r>
      <w:r>
        <w:rPr>
          <w:rFonts w:ascii="仿宋_GB2312" w:eastAsia="仿宋_GB2312" w:hAnsi="仿宋_GB2312" w:cs="仿宋_GB2312"/>
          <w:sz w:val="28"/>
          <w:szCs w:val="28"/>
        </w:rPr>
        <w:t>1人，第二稽查局1人，第三稽查局1人。</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2）保洁人员（</w:t>
      </w:r>
      <w:r>
        <w:rPr>
          <w:rFonts w:ascii="仿宋_GB2312" w:eastAsia="仿宋_GB2312" w:hAnsi="仿宋_GB2312" w:cs="仿宋_GB2312"/>
          <w:sz w:val="28"/>
          <w:szCs w:val="28"/>
        </w:rPr>
        <w:t>5</w:t>
      </w:r>
      <w:r>
        <w:rPr>
          <w:rFonts w:ascii="仿宋_GB2312" w:eastAsia="仿宋_GB2312" w:hAnsi="仿宋_GB2312" w:cs="仿宋_GB2312"/>
          <w:sz w:val="28"/>
          <w:szCs w:val="28"/>
        </w:rPr>
        <w:t>人）。女性；</w:t>
      </w:r>
      <w:r>
        <w:rPr>
          <w:rFonts w:ascii="仿宋_GB2312" w:eastAsia="仿宋_GB2312" w:hAnsi="仿宋_GB2312" w:cs="仿宋_GB2312"/>
          <w:sz w:val="28"/>
          <w:szCs w:val="28"/>
        </w:rPr>
        <w:t>18--55周岁之间；</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按照采购单位要求进行保洁工作，熟悉保洁业务工作规程。</w:t>
      </w:r>
      <w:r>
        <w:rPr>
          <w:rFonts w:ascii="仿宋_GB2312" w:eastAsia="仿宋_GB2312" w:hAnsi="仿宋_GB2312" w:cs="仿宋_GB2312"/>
          <w:sz w:val="28"/>
          <w:szCs w:val="28"/>
        </w:rPr>
        <w:t>其中，第一稽查局</w:t>
      </w:r>
      <w:r>
        <w:rPr>
          <w:rFonts w:ascii="仿宋_GB2312" w:eastAsia="仿宋_GB2312" w:hAnsi="仿宋_GB2312" w:cs="仿宋_GB2312"/>
          <w:sz w:val="28"/>
          <w:szCs w:val="28"/>
        </w:rPr>
        <w:t>2人，第二稽查局2人，第三稽查局1人。</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3）秩序维护人员（</w:t>
      </w:r>
      <w:r>
        <w:rPr>
          <w:rFonts w:ascii="仿宋_GB2312" w:eastAsia="仿宋_GB2312" w:hAnsi="仿宋_GB2312" w:cs="仿宋_GB2312"/>
          <w:sz w:val="28"/>
          <w:szCs w:val="28"/>
        </w:rPr>
        <w:t>10</w:t>
      </w:r>
      <w:r>
        <w:rPr>
          <w:rFonts w:ascii="仿宋_GB2312" w:eastAsia="仿宋_GB2312" w:hAnsi="仿宋_GB2312" w:cs="仿宋_GB2312"/>
          <w:sz w:val="28"/>
          <w:szCs w:val="28"/>
        </w:rPr>
        <w:t>人）。男性；</w:t>
      </w:r>
      <w:r>
        <w:rPr>
          <w:rFonts w:ascii="仿宋_GB2312" w:eastAsia="仿宋_GB2312" w:hAnsi="仿宋_GB2312" w:cs="仿宋_GB2312"/>
          <w:sz w:val="28"/>
          <w:szCs w:val="28"/>
        </w:rPr>
        <w:t>18--60周岁之间。</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按照采购单位要求进行秩序维护人员工作，热爱本职工作并有强烈的责任心。</w:t>
      </w:r>
      <w:r>
        <w:rPr>
          <w:rFonts w:ascii="仿宋_GB2312" w:eastAsia="仿宋_GB2312" w:hAnsi="仿宋_GB2312" w:cs="仿宋_GB2312"/>
          <w:sz w:val="28"/>
          <w:szCs w:val="28"/>
        </w:rPr>
        <w:t>其中，第一稽查局</w:t>
      </w:r>
      <w:r>
        <w:rPr>
          <w:rFonts w:ascii="仿宋_GB2312" w:eastAsia="仿宋_GB2312" w:hAnsi="仿宋_GB2312" w:cs="仿宋_GB2312"/>
          <w:sz w:val="28"/>
          <w:szCs w:val="28"/>
        </w:rPr>
        <w:t>1人，第二稽查局6人，第三稽查局3人。</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4）食堂</w:t>
      </w:r>
      <w:r>
        <w:rPr>
          <w:rFonts w:ascii="仿宋_GB2312" w:eastAsia="仿宋_GB2312" w:hAnsi="仿宋_GB2312" w:cs="仿宋_GB2312"/>
          <w:sz w:val="28"/>
          <w:szCs w:val="28"/>
        </w:rPr>
        <w:t>服务</w:t>
      </w:r>
      <w:r>
        <w:rPr>
          <w:rFonts w:ascii="仿宋_GB2312" w:eastAsia="仿宋_GB2312" w:hAnsi="仿宋_GB2312" w:cs="仿宋_GB2312"/>
          <w:sz w:val="28"/>
          <w:szCs w:val="28"/>
        </w:rPr>
        <w:t>人员（</w:t>
      </w:r>
      <w:r>
        <w:rPr>
          <w:rFonts w:ascii="仿宋_GB2312" w:eastAsia="仿宋_GB2312" w:hAnsi="仿宋_GB2312" w:cs="仿宋_GB2312"/>
          <w:sz w:val="28"/>
          <w:szCs w:val="28"/>
        </w:rPr>
        <w:t>12</w:t>
      </w:r>
      <w:r>
        <w:rPr>
          <w:rFonts w:ascii="仿宋_GB2312" w:eastAsia="仿宋_GB2312" w:hAnsi="仿宋_GB2312" w:cs="仿宋_GB2312"/>
          <w:sz w:val="28"/>
          <w:szCs w:val="28"/>
        </w:rPr>
        <w:t>人）</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①</w:t>
      </w:r>
      <w:r>
        <w:rPr>
          <w:rFonts w:ascii="仿宋_GB2312" w:eastAsia="仿宋_GB2312" w:hAnsi="仿宋_GB2312" w:cs="仿宋_GB2312"/>
          <w:sz w:val="28"/>
          <w:szCs w:val="28"/>
        </w:rPr>
        <w:t>一二三稽查局各</w:t>
      </w:r>
      <w:r>
        <w:rPr>
          <w:rFonts w:ascii="仿宋_GB2312" w:eastAsia="仿宋_GB2312" w:hAnsi="仿宋_GB2312" w:cs="仿宋_GB2312"/>
          <w:sz w:val="28"/>
          <w:szCs w:val="28"/>
        </w:rPr>
        <w:t>4人。</w:t>
      </w:r>
      <w:r>
        <w:rPr>
          <w:rFonts w:ascii="仿宋_GB2312" w:eastAsia="仿宋_GB2312" w:hAnsi="仿宋_GB2312" w:cs="仿宋_GB2312"/>
          <w:sz w:val="28"/>
          <w:szCs w:val="28"/>
        </w:rPr>
        <w:t>其中：</w:t>
      </w:r>
      <w:r>
        <w:rPr>
          <w:rFonts w:ascii="仿宋_GB2312" w:eastAsia="仿宋_GB2312" w:hAnsi="仿宋_GB2312" w:cs="仿宋_GB2312"/>
          <w:sz w:val="28"/>
          <w:szCs w:val="28"/>
        </w:rPr>
        <w:t>第一稽查局</w:t>
      </w:r>
      <w:r>
        <w:rPr>
          <w:rFonts w:ascii="仿宋_GB2312" w:eastAsia="仿宋_GB2312" w:hAnsi="仿宋_GB2312" w:cs="仿宋_GB2312"/>
          <w:sz w:val="28"/>
          <w:szCs w:val="28"/>
        </w:rPr>
        <w:t>厨师</w:t>
      </w:r>
      <w:r>
        <w:rPr>
          <w:rFonts w:ascii="仿宋_GB2312" w:eastAsia="仿宋_GB2312" w:hAnsi="仿宋_GB2312" w:cs="仿宋_GB2312"/>
          <w:sz w:val="28"/>
          <w:szCs w:val="28"/>
        </w:rPr>
        <w:t>1</w:t>
      </w:r>
      <w:r>
        <w:rPr>
          <w:rFonts w:ascii="仿宋_GB2312" w:eastAsia="仿宋_GB2312" w:hAnsi="仿宋_GB2312" w:cs="仿宋_GB2312"/>
          <w:sz w:val="28"/>
          <w:szCs w:val="28"/>
        </w:rPr>
        <w:t>人；面点师</w:t>
      </w:r>
      <w:r>
        <w:rPr>
          <w:rFonts w:ascii="仿宋_GB2312" w:eastAsia="仿宋_GB2312" w:hAnsi="仿宋_GB2312" w:cs="仿宋_GB2312"/>
          <w:sz w:val="28"/>
          <w:szCs w:val="28"/>
        </w:rPr>
        <w:t>1</w:t>
      </w:r>
      <w:r>
        <w:rPr>
          <w:rFonts w:ascii="仿宋_GB2312" w:eastAsia="仿宋_GB2312" w:hAnsi="仿宋_GB2312" w:cs="仿宋_GB2312"/>
          <w:sz w:val="28"/>
          <w:szCs w:val="28"/>
        </w:rPr>
        <w:t>人；</w:t>
      </w:r>
      <w:r>
        <w:rPr>
          <w:rFonts w:ascii="仿宋_GB2312" w:eastAsia="仿宋_GB2312" w:hAnsi="仿宋_GB2312" w:cs="仿宋_GB2312"/>
          <w:sz w:val="28"/>
          <w:szCs w:val="28"/>
        </w:rPr>
        <w:t>其他</w:t>
      </w:r>
      <w:r>
        <w:rPr>
          <w:rFonts w:ascii="仿宋_GB2312" w:eastAsia="仿宋_GB2312" w:hAnsi="仿宋_GB2312" w:cs="仿宋_GB2312"/>
          <w:sz w:val="28"/>
          <w:szCs w:val="28"/>
        </w:rPr>
        <w:t>服务人员</w:t>
      </w:r>
      <w:r>
        <w:rPr>
          <w:rFonts w:ascii="仿宋_GB2312" w:eastAsia="仿宋_GB2312" w:hAnsi="仿宋_GB2312" w:cs="仿宋_GB2312"/>
          <w:sz w:val="28"/>
          <w:szCs w:val="28"/>
        </w:rPr>
        <w:t>2</w:t>
      </w:r>
      <w:r>
        <w:rPr>
          <w:rFonts w:ascii="仿宋_GB2312" w:eastAsia="仿宋_GB2312" w:hAnsi="仿宋_GB2312" w:cs="仿宋_GB2312"/>
          <w:sz w:val="28"/>
          <w:szCs w:val="28"/>
        </w:rPr>
        <w:t>人（其中：</w:t>
      </w:r>
      <w:r>
        <w:rPr>
          <w:rFonts w:ascii="仿宋_GB2312" w:eastAsia="仿宋_GB2312" w:hAnsi="仿宋_GB2312" w:cs="仿宋_GB2312"/>
          <w:sz w:val="28"/>
          <w:szCs w:val="28"/>
        </w:rPr>
        <w:t>杂工</w:t>
      </w:r>
      <w:r>
        <w:rPr>
          <w:rFonts w:ascii="仿宋_GB2312" w:eastAsia="仿宋_GB2312" w:hAnsi="仿宋_GB2312" w:cs="仿宋_GB2312"/>
          <w:sz w:val="28"/>
          <w:szCs w:val="28"/>
        </w:rPr>
        <w:t>1人、后勤保障1人</w:t>
      </w:r>
      <w:r>
        <w:rPr>
          <w:rFonts w:ascii="仿宋_GB2312" w:eastAsia="仿宋_GB2312" w:hAnsi="仿宋_GB2312" w:cs="仿宋_GB2312"/>
          <w:sz w:val="28"/>
          <w:szCs w:val="28"/>
        </w:rPr>
        <w:t>）。</w:t>
      </w:r>
      <w:r>
        <w:rPr>
          <w:rFonts w:ascii="仿宋_GB2312" w:eastAsia="仿宋_GB2312" w:hAnsi="仿宋_GB2312" w:cs="仿宋_GB2312"/>
          <w:sz w:val="28"/>
          <w:szCs w:val="28"/>
        </w:rPr>
        <w:t>第二稽查局</w:t>
      </w:r>
      <w:r>
        <w:rPr>
          <w:rFonts w:ascii="仿宋_GB2312" w:eastAsia="仿宋_GB2312" w:hAnsi="仿宋_GB2312" w:cs="仿宋_GB2312"/>
          <w:sz w:val="28"/>
          <w:szCs w:val="28"/>
        </w:rPr>
        <w:t>厨师</w:t>
      </w:r>
      <w:r>
        <w:rPr>
          <w:rFonts w:ascii="仿宋_GB2312" w:eastAsia="仿宋_GB2312" w:hAnsi="仿宋_GB2312" w:cs="仿宋_GB2312"/>
          <w:sz w:val="28"/>
          <w:szCs w:val="28"/>
        </w:rPr>
        <w:t>1</w:t>
      </w:r>
      <w:r>
        <w:rPr>
          <w:rFonts w:ascii="仿宋_GB2312" w:eastAsia="仿宋_GB2312" w:hAnsi="仿宋_GB2312" w:cs="仿宋_GB2312"/>
          <w:sz w:val="28"/>
          <w:szCs w:val="28"/>
        </w:rPr>
        <w:t>人；面点师</w:t>
      </w:r>
      <w:r>
        <w:rPr>
          <w:rFonts w:ascii="仿宋_GB2312" w:eastAsia="仿宋_GB2312" w:hAnsi="仿宋_GB2312" w:cs="仿宋_GB2312"/>
          <w:sz w:val="28"/>
          <w:szCs w:val="28"/>
        </w:rPr>
        <w:t>1</w:t>
      </w:r>
      <w:r>
        <w:rPr>
          <w:rFonts w:ascii="仿宋_GB2312" w:eastAsia="仿宋_GB2312" w:hAnsi="仿宋_GB2312" w:cs="仿宋_GB2312"/>
          <w:sz w:val="28"/>
          <w:szCs w:val="28"/>
        </w:rPr>
        <w:t>人；</w:t>
      </w:r>
      <w:r>
        <w:rPr>
          <w:rFonts w:ascii="仿宋_GB2312" w:eastAsia="仿宋_GB2312" w:hAnsi="仿宋_GB2312" w:cs="仿宋_GB2312"/>
          <w:sz w:val="28"/>
          <w:szCs w:val="28"/>
        </w:rPr>
        <w:t>其他</w:t>
      </w:r>
      <w:r>
        <w:rPr>
          <w:rFonts w:ascii="仿宋_GB2312" w:eastAsia="仿宋_GB2312" w:hAnsi="仿宋_GB2312" w:cs="仿宋_GB2312"/>
          <w:sz w:val="28"/>
          <w:szCs w:val="28"/>
        </w:rPr>
        <w:t>服务人员</w:t>
      </w:r>
      <w:r>
        <w:rPr>
          <w:rFonts w:ascii="仿宋_GB2312" w:eastAsia="仿宋_GB2312" w:hAnsi="仿宋_GB2312" w:cs="仿宋_GB2312"/>
          <w:sz w:val="28"/>
          <w:szCs w:val="28"/>
        </w:rPr>
        <w:t>2</w:t>
      </w:r>
      <w:r>
        <w:rPr>
          <w:rFonts w:ascii="仿宋_GB2312" w:eastAsia="仿宋_GB2312" w:hAnsi="仿宋_GB2312" w:cs="仿宋_GB2312"/>
          <w:sz w:val="28"/>
          <w:szCs w:val="28"/>
        </w:rPr>
        <w:t>人（其中：杂工1人、后勤保障1人）。</w:t>
      </w:r>
      <w:r>
        <w:rPr>
          <w:rFonts w:ascii="仿宋_GB2312" w:eastAsia="仿宋_GB2312" w:hAnsi="仿宋_GB2312" w:cs="仿宋_GB2312"/>
          <w:sz w:val="28"/>
          <w:szCs w:val="28"/>
        </w:rPr>
        <w:t>第三稽查局</w:t>
      </w:r>
      <w:r>
        <w:rPr>
          <w:rFonts w:ascii="仿宋_GB2312" w:eastAsia="仿宋_GB2312" w:hAnsi="仿宋_GB2312" w:cs="仿宋_GB2312"/>
          <w:sz w:val="28"/>
          <w:szCs w:val="28"/>
        </w:rPr>
        <w:t>厨师</w:t>
      </w:r>
      <w:r>
        <w:rPr>
          <w:rFonts w:ascii="仿宋_GB2312" w:eastAsia="仿宋_GB2312" w:hAnsi="仿宋_GB2312" w:cs="仿宋_GB2312"/>
          <w:sz w:val="28"/>
          <w:szCs w:val="28"/>
        </w:rPr>
        <w:t>1</w:t>
      </w:r>
      <w:r>
        <w:rPr>
          <w:rFonts w:ascii="仿宋_GB2312" w:eastAsia="仿宋_GB2312" w:hAnsi="仿宋_GB2312" w:cs="仿宋_GB2312"/>
          <w:sz w:val="28"/>
          <w:szCs w:val="28"/>
        </w:rPr>
        <w:t>人；面点师</w:t>
      </w:r>
      <w:r>
        <w:rPr>
          <w:rFonts w:ascii="仿宋_GB2312" w:eastAsia="仿宋_GB2312" w:hAnsi="仿宋_GB2312" w:cs="仿宋_GB2312"/>
          <w:sz w:val="28"/>
          <w:szCs w:val="28"/>
        </w:rPr>
        <w:t>1</w:t>
      </w:r>
      <w:r>
        <w:rPr>
          <w:rFonts w:ascii="仿宋_GB2312" w:eastAsia="仿宋_GB2312" w:hAnsi="仿宋_GB2312" w:cs="仿宋_GB2312"/>
          <w:sz w:val="28"/>
          <w:szCs w:val="28"/>
        </w:rPr>
        <w:t>人；</w:t>
      </w:r>
      <w:r>
        <w:rPr>
          <w:rFonts w:ascii="仿宋_GB2312" w:eastAsia="仿宋_GB2312" w:hAnsi="仿宋_GB2312" w:cs="仿宋_GB2312"/>
          <w:sz w:val="28"/>
          <w:szCs w:val="28"/>
        </w:rPr>
        <w:t>其他</w:t>
      </w:r>
      <w:r>
        <w:rPr>
          <w:rFonts w:ascii="仿宋_GB2312" w:eastAsia="仿宋_GB2312" w:hAnsi="仿宋_GB2312" w:cs="仿宋_GB2312"/>
          <w:sz w:val="28"/>
          <w:szCs w:val="28"/>
        </w:rPr>
        <w:t>服务人员</w:t>
      </w:r>
      <w:r>
        <w:rPr>
          <w:rFonts w:ascii="仿宋_GB2312" w:eastAsia="仿宋_GB2312" w:hAnsi="仿宋_GB2312" w:cs="仿宋_GB2312"/>
          <w:sz w:val="28"/>
          <w:szCs w:val="28"/>
        </w:rPr>
        <w:t>2</w:t>
      </w:r>
      <w:r>
        <w:rPr>
          <w:rFonts w:ascii="仿宋_GB2312" w:eastAsia="仿宋_GB2312" w:hAnsi="仿宋_GB2312" w:cs="仿宋_GB2312"/>
          <w:sz w:val="28"/>
          <w:szCs w:val="28"/>
        </w:rPr>
        <w:t>人（其中：杂工1人、后勤保障1人）。</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②人员类别、数量及主要工作要求</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——厨师（</w:t>
      </w:r>
      <w:r>
        <w:rPr>
          <w:rFonts w:ascii="仿宋_GB2312" w:eastAsia="仿宋_GB2312" w:hAnsi="仿宋_GB2312" w:cs="仿宋_GB2312"/>
          <w:sz w:val="28"/>
          <w:szCs w:val="28"/>
        </w:rPr>
        <w:t>3</w:t>
      </w:r>
      <w:r>
        <w:rPr>
          <w:rFonts w:ascii="仿宋_GB2312" w:eastAsia="仿宋_GB2312" w:hAnsi="仿宋_GB2312" w:cs="仿宋_GB2312"/>
          <w:sz w:val="28"/>
          <w:szCs w:val="28"/>
        </w:rPr>
        <w:t>人）：</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男性；年龄：</w:t>
      </w:r>
      <w:r>
        <w:rPr>
          <w:rFonts w:ascii="仿宋_GB2312" w:eastAsia="仿宋_GB2312" w:hAnsi="仿宋_GB2312" w:cs="仿宋_GB2312"/>
          <w:sz w:val="28"/>
          <w:szCs w:val="28"/>
        </w:rPr>
        <w:t>18-58周岁之间。</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对工作认真踏实，工作态度端正，能吃苦耐劳，身体健康，主要负责食品的成品率，根据不同菜品进行切配，根据卫生标准严格操作安全生产，保证食品质量，掌握遵守每个工作流程。</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——面点师（</w:t>
      </w:r>
      <w:r>
        <w:rPr>
          <w:rFonts w:ascii="仿宋_GB2312" w:eastAsia="仿宋_GB2312" w:hAnsi="仿宋_GB2312" w:cs="仿宋_GB2312"/>
          <w:sz w:val="28"/>
          <w:szCs w:val="28"/>
        </w:rPr>
        <w:t>3</w:t>
      </w:r>
      <w:r>
        <w:rPr>
          <w:rFonts w:ascii="仿宋_GB2312" w:eastAsia="仿宋_GB2312" w:hAnsi="仿宋_GB2312" w:cs="仿宋_GB2312"/>
          <w:sz w:val="28"/>
          <w:szCs w:val="28"/>
        </w:rPr>
        <w:t>人）：</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女性；年龄</w:t>
      </w:r>
      <w:r>
        <w:rPr>
          <w:rFonts w:ascii="仿宋_GB2312" w:eastAsia="仿宋_GB2312" w:hAnsi="仿宋_GB2312" w:cs="仿宋_GB2312"/>
          <w:sz w:val="28"/>
          <w:szCs w:val="28"/>
        </w:rPr>
        <w:t>18--55周岁之间。</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对工作认真踏实，工作态度端正，能吃苦耐劳，身体健康，能够完成上级安排的生产任务，保证产品质量，按规定食谱精心加工，制作各样面点食品，在使用电烤箱、微波炉、油烟机等厨房用具后及时清理。</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——杂工（</w:t>
      </w:r>
      <w:r>
        <w:rPr>
          <w:rFonts w:ascii="仿宋_GB2312" w:eastAsia="仿宋_GB2312" w:hAnsi="仿宋_GB2312" w:cs="仿宋_GB2312"/>
          <w:sz w:val="28"/>
          <w:szCs w:val="28"/>
        </w:rPr>
        <w:t>3</w:t>
      </w:r>
      <w:r>
        <w:rPr>
          <w:rFonts w:ascii="仿宋_GB2312" w:eastAsia="仿宋_GB2312" w:hAnsi="仿宋_GB2312" w:cs="仿宋_GB2312"/>
          <w:sz w:val="28"/>
          <w:szCs w:val="28"/>
        </w:rPr>
        <w:t>人）：</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女性；年龄</w:t>
      </w:r>
      <w:r>
        <w:rPr>
          <w:rFonts w:ascii="仿宋_GB2312" w:eastAsia="仿宋_GB2312" w:hAnsi="仿宋_GB2312" w:cs="仿宋_GB2312"/>
          <w:sz w:val="28"/>
          <w:szCs w:val="28"/>
        </w:rPr>
        <w:t>18--55周岁之间。</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对工作认真踏实，工作态度端正，能吃苦耐劳，身体健康，仪表端正，根据不同菜品进行清洗以及清洁后厨卫生、根据不同菜品进行切配，协助厨师、面点师等烹饪、制作、加工菜品，清理卫生，熟练掌握工作流程及服务工作细节。</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——后勤保障人员（</w:t>
      </w:r>
      <w:r>
        <w:rPr>
          <w:rFonts w:ascii="仿宋_GB2312" w:eastAsia="仿宋_GB2312" w:hAnsi="仿宋_GB2312" w:cs="仿宋_GB2312"/>
          <w:sz w:val="28"/>
          <w:szCs w:val="28"/>
        </w:rPr>
        <w:t>3</w:t>
      </w:r>
      <w:r>
        <w:rPr>
          <w:rFonts w:ascii="仿宋_GB2312" w:eastAsia="仿宋_GB2312" w:hAnsi="仿宋_GB2312" w:cs="仿宋_GB2312"/>
          <w:sz w:val="28"/>
          <w:szCs w:val="28"/>
        </w:rPr>
        <w:t>人）：</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女性；年龄</w:t>
      </w:r>
      <w:r>
        <w:rPr>
          <w:rFonts w:ascii="仿宋_GB2312" w:eastAsia="仿宋_GB2312" w:hAnsi="仿宋_GB2312" w:cs="仿宋_GB2312"/>
          <w:sz w:val="28"/>
          <w:szCs w:val="28"/>
        </w:rPr>
        <w:t>18-55周岁之间。</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对工作认真踏实，工作态度端正，能吃苦耐劳，身体健康，仪表端正，熟练掌握保洁流程及保洁细节，要求工作日每日打扫，桌面、地面洁净光亮。</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（5）</w:t>
      </w:r>
      <w:r>
        <w:rPr>
          <w:rFonts w:ascii="仿宋_GB2312" w:eastAsia="仿宋_GB2312" w:hAnsi="仿宋_GB2312" w:cs="仿宋_GB2312"/>
          <w:sz w:val="28"/>
          <w:szCs w:val="28"/>
        </w:rPr>
        <w:t>综合服务人员(1人）。其中:</w:t>
      </w:r>
      <w:r>
        <w:rPr>
          <w:rFonts w:ascii="仿宋_GB2312" w:eastAsia="仿宋_GB2312" w:hAnsi="仿宋_GB2312" w:cs="仿宋_GB2312"/>
          <w:sz w:val="28"/>
          <w:szCs w:val="28"/>
        </w:rPr>
        <w:t>第二稽查局1人。</w:t>
      </w:r>
      <w:r>
        <w:rPr>
          <w:rFonts w:ascii="仿宋_GB2312" w:eastAsia="仿宋_GB2312" w:hAnsi="仿宋_GB2312" w:cs="仿宋_GB2312"/>
          <w:sz w:val="28"/>
          <w:szCs w:val="28"/>
        </w:rPr>
        <w:t>身体健康，</w:t>
      </w:r>
      <w:r>
        <w:rPr>
          <w:rFonts w:ascii="仿宋_GB2312" w:eastAsia="仿宋_GB2312" w:hAnsi="仿宋_GB2312" w:cs="仿宋_GB2312"/>
          <w:sz w:val="28"/>
          <w:szCs w:val="28"/>
        </w:rPr>
        <w:t>具有较强的沟通协调能力</w:t>
      </w:r>
      <w:r>
        <w:rPr>
          <w:rFonts w:ascii="仿宋_GB2312" w:eastAsia="仿宋_GB2312" w:hAnsi="仿宋_GB2312" w:cs="仿宋_GB2312"/>
          <w:sz w:val="28"/>
          <w:szCs w:val="28"/>
        </w:rPr>
        <w:t>，</w:t>
      </w:r>
      <w:r>
        <w:rPr>
          <w:rFonts w:ascii="仿宋_GB2312" w:eastAsia="仿宋_GB2312" w:hAnsi="仿宋_GB2312" w:cs="仿宋_GB2312"/>
          <w:sz w:val="28"/>
          <w:szCs w:val="28"/>
        </w:rPr>
        <w:t>女性</w:t>
      </w:r>
      <w:r>
        <w:rPr>
          <w:rFonts w:ascii="仿宋_GB2312" w:eastAsia="仿宋_GB2312" w:hAnsi="仿宋_GB2312" w:cs="仿宋_GB2312"/>
          <w:sz w:val="28"/>
          <w:szCs w:val="28"/>
        </w:rPr>
        <w:t>年龄50周岁以下，男性</w:t>
      </w:r>
      <w:r>
        <w:rPr>
          <w:rFonts w:ascii="仿宋_GB2312" w:eastAsia="仿宋_GB2312" w:hAnsi="仿宋_GB2312" w:cs="仿宋_GB2312"/>
          <w:sz w:val="28"/>
          <w:szCs w:val="28"/>
        </w:rPr>
        <w:t>55</w:t>
      </w:r>
      <w:r>
        <w:rPr>
          <w:rFonts w:ascii="仿宋_GB2312" w:eastAsia="仿宋_GB2312" w:hAnsi="仿宋_GB2312" w:cs="仿宋_GB2312"/>
          <w:sz w:val="28"/>
          <w:szCs w:val="28"/>
        </w:rPr>
        <w:t>周岁以下。</w:t>
      </w:r>
    </w:p>
    <w:p>
      <w:pPr>
        <w:pStyle w:val="MsoBodyText"/>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共计31人。</w:t>
      </w:r>
    </w:p>
    <w:p>
      <w:pPr>
        <w:pStyle w:val="Heading20"/>
        <w:keepNext w:val="0"/>
        <w:spacing w:before="0" w:after="0" w:line="360" w:lineRule="auto"/>
        <w:rPr>
          <w:rFonts w:ascii="仿宋_GB2312" w:eastAsia="仿宋_GB2312" w:hAnsi="仿宋_GB2312" w:cs="仿宋_GB2312"/>
          <w:b/>
          <w:bCs/>
          <w:sz w:val="28"/>
          <w:szCs w:val="28"/>
        </w:rPr>
      </w:pPr>
      <w:bookmarkStart w:id="32" w:name="_Toc256000028"/>
      <w:r>
        <w:rPr>
          <w:rFonts w:ascii="仿宋_GB2312" w:eastAsia="仿宋_GB2312" w:hAnsi="仿宋_GB2312" w:cs="仿宋_GB2312"/>
          <w:i w:val="0"/>
          <w:iCs w:val="0"/>
        </w:rPr>
        <w:t>4.4优选资质/优选指标</w:t>
      </w:r>
      <w:bookmarkEnd w:id="32"/>
    </w:p>
    <w:p>
      <w:pPr>
        <w:pStyle w:val="Heading30"/>
        <w:keepNext w:val="0"/>
        <w:spacing w:before="0" w:after="0" w:line="360" w:lineRule="auto"/>
        <w:rPr>
          <w:rFonts w:ascii="仿宋_GB2312" w:eastAsia="仿宋_GB2312" w:hAnsi="仿宋_GB2312" w:cs="仿宋_GB2312"/>
          <w:b/>
          <w:bCs/>
          <w:sz w:val="28"/>
          <w:szCs w:val="28"/>
        </w:rPr>
      </w:pPr>
      <w:bookmarkStart w:id="33" w:name="_Toc256000029"/>
      <w:r>
        <w:rPr>
          <w:rFonts w:ascii="仿宋_GB2312" w:eastAsia="仿宋_GB2312" w:hAnsi="仿宋_GB2312" w:cs="仿宋_GB2312"/>
          <w:sz w:val="28"/>
          <w:szCs w:val="28"/>
        </w:rPr>
        <w:t>4.4.1包件一</w:t>
      </w:r>
      <w:bookmarkEnd w:id="33"/>
    </w:p>
    <w:tbl>
      <w:tblPr>
        <w:tblStyle w:val="17Table"/>
        <w:tblW w:w="4785" w:type="pct"/>
        <w:jc w:val="center"/>
        <w:tblCellSpacing w:w="0" w:type="dxa"/>
        <w:tblInd w:w="22" w:type="dxa"/>
        <w:tblCellMar>
          <w:top w:w="15" w:type="dxa"/>
          <w:left w:w="15" w:type="dxa"/>
          <w:bottom w:w="15" w:type="dxa"/>
          <w:right w:w="15" w:type="dxa"/>
        </w:tblCellMar>
        <w:tblLook w:val="05E0"/>
      </w:tblPr>
      <w:tblGrid>
        <w:gridCol w:w="785"/>
        <w:gridCol w:w="538"/>
        <w:gridCol w:w="538"/>
        <w:gridCol w:w="6230"/>
        <w:gridCol w:w="618"/>
      </w:tblGrid>
      <w:tr>
        <w:tblPrEx>
          <w:tblW w:w="4785" w:type="pct"/>
          <w:jc w:val="center"/>
          <w:tblCellSpacing w:w="0" w:type="dxa"/>
          <w:tblInd w:w="22" w:type="dxa"/>
          <w:tblCellMar>
            <w:top w:w="15" w:type="dxa"/>
            <w:left w:w="15" w:type="dxa"/>
            <w:bottom w:w="15" w:type="dxa"/>
            <w:right w:w="15" w:type="dxa"/>
          </w:tblCellMar>
          <w:tblLook w:val="05E0"/>
        </w:tblPrEx>
        <w:trPr>
          <w:trHeight w:val="886"/>
          <w:tblCellSpacing w:w="0" w:type="dxa"/>
          <w:jc w:val="center"/>
        </w:trPr>
        <w:tc>
          <w:tcPr>
            <w:tcW w:w="821" w:type="pct"/>
            <w:tcBorders>
              <w:top w:val="single" w:sz="8" w:space="0" w:color="000000"/>
              <w:bottom w:val="single" w:sz="8" w:space="0" w:color="000000"/>
              <w:right w:val="single" w:sz="8" w:space="0" w:color="000000"/>
            </w:tcBorders>
            <w:shd w:val="clear" w:color="auto" w:fill="D3D3D3"/>
            <w:noWrap w:val="0"/>
            <w:tcMar>
              <w:top w:w="52" w:type="dxa"/>
              <w:left w:w="22" w:type="dxa"/>
              <w:bottom w:w="52" w:type="dxa"/>
              <w:right w:w="52"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1044" w:type="pct"/>
            <w:tcBorders>
              <w:top w:val="single" w:sz="8" w:space="0" w:color="000000"/>
              <w:bottom w:val="single" w:sz="8" w:space="0" w:color="000000"/>
              <w:right w:val="single" w:sz="8" w:space="0" w:color="000000"/>
            </w:tcBorders>
            <w:shd w:val="clear" w:color="auto" w:fill="D3D3D3"/>
            <w:noWrap w:val="0"/>
            <w:tcMar>
              <w:top w:w="52" w:type="dxa"/>
              <w:left w:w="22" w:type="dxa"/>
              <w:bottom w:w="52" w:type="dxa"/>
              <w:right w:w="52"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人员类别</w:t>
            </w:r>
          </w:p>
        </w:tc>
        <w:tc>
          <w:tcPr>
            <w:tcW w:w="1044" w:type="pct"/>
            <w:tcBorders>
              <w:top w:val="single" w:sz="8" w:space="0" w:color="000000"/>
              <w:bottom w:val="single" w:sz="8" w:space="0" w:color="000000"/>
              <w:right w:val="single" w:sz="8" w:space="0" w:color="000000"/>
            </w:tcBorders>
            <w:shd w:val="clear" w:color="auto" w:fill="D3D3D3"/>
            <w:noWrap w:val="0"/>
            <w:tcMar>
              <w:top w:w="52" w:type="dxa"/>
              <w:left w:w="22" w:type="dxa"/>
              <w:bottom w:w="52" w:type="dxa"/>
              <w:right w:w="52"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人员岗位</w:t>
            </w:r>
          </w:p>
        </w:tc>
        <w:tc>
          <w:tcPr>
            <w:tcW w:w="1044" w:type="pct"/>
            <w:tcBorders>
              <w:top w:val="single" w:sz="8" w:space="0" w:color="000000"/>
              <w:bottom w:val="single" w:sz="8" w:space="0" w:color="000000"/>
              <w:right w:val="single" w:sz="8" w:space="0" w:color="000000"/>
            </w:tcBorders>
            <w:shd w:val="clear" w:color="auto" w:fill="D3D3D3"/>
            <w:noWrap w:val="0"/>
            <w:tcMar>
              <w:top w:w="52" w:type="dxa"/>
              <w:left w:w="22" w:type="dxa"/>
              <w:bottom w:w="52" w:type="dxa"/>
              <w:right w:w="52"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人员要求</w:t>
            </w:r>
          </w:p>
        </w:tc>
        <w:tc>
          <w:tcPr>
            <w:tcW w:w="1044" w:type="pct"/>
            <w:tcBorders>
              <w:top w:val="single" w:sz="8" w:space="0" w:color="000000"/>
              <w:bottom w:val="single" w:sz="8" w:space="0" w:color="000000"/>
              <w:right w:val="single" w:sz="8" w:space="0" w:color="000000"/>
            </w:tcBorders>
            <w:shd w:val="clear" w:color="auto" w:fill="D3D3D3"/>
            <w:noWrap w:val="0"/>
            <w:tcMar>
              <w:top w:w="52" w:type="dxa"/>
              <w:left w:w="22" w:type="dxa"/>
              <w:bottom w:w="52" w:type="dxa"/>
              <w:right w:w="52"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是否作为加分项</w:t>
            </w:r>
          </w:p>
        </w:tc>
      </w:tr>
      <w:tr>
        <w:tblPrEx>
          <w:tblW w:w="4785" w:type="pct"/>
          <w:jc w:val="center"/>
          <w:tblCellSpacing w:w="0" w:type="dxa"/>
          <w:tblInd w:w="22" w:type="dxa"/>
          <w:tblCellMar>
            <w:top w:w="15" w:type="dxa"/>
            <w:left w:w="15" w:type="dxa"/>
            <w:bottom w:w="15" w:type="dxa"/>
            <w:right w:w="15" w:type="dxa"/>
          </w:tblCellMar>
          <w:tblLook w:val="05E0"/>
        </w:tblPrEx>
        <w:trPr>
          <w:trHeight w:val="1541"/>
          <w:tblCellSpacing w:w="0" w:type="dxa"/>
          <w:jc w:val="center"/>
        </w:trPr>
        <w:tc>
          <w:tcPr>
            <w:tcW w:w="821" w:type="pct"/>
            <w:tcBorders>
              <w:top w:val="single" w:sz="8" w:space="0" w:color="000000"/>
              <w:left w:val="single" w:sz="8" w:space="0" w:color="000000"/>
              <w:bottom w:val="single" w:sz="8" w:space="0" w:color="000000"/>
              <w:right w:val="single" w:sz="8" w:space="0" w:color="000000"/>
            </w:tcBorders>
            <w:noWrap w:val="0"/>
            <w:tcMar>
              <w:top w:w="32" w:type="dxa"/>
              <w:left w:w="32" w:type="dxa"/>
              <w:bottom w:w="52" w:type="dxa"/>
              <w:right w:w="5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1 </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团队管理人员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项目经理</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人；男性年龄：30--55周岁之间，女性年龄：30--50周岁之间；大专以上学历，物业管理专业、工程类专业或财务管理专业；具有两年以上非住宅类综合服务服务项目经验（提供投标人为其缴纳的2023年至今连续不少于</w:t>
            </w:r>
            <w:r>
              <w:rPr>
                <w:rFonts w:ascii="仿宋_GB2312" w:eastAsia="仿宋_GB2312" w:hAnsi="仿宋_GB2312" w:cs="仿宋_GB2312"/>
                <w:b w:val="0"/>
                <w:bCs w:val="0"/>
                <w:i w:val="0"/>
                <w:iCs w:val="0"/>
                <w:smallCaps w:val="0"/>
                <w:color w:val="000000"/>
                <w:sz w:val="21"/>
                <w:szCs w:val="21"/>
              </w:rPr>
              <w:t>24</w:t>
            </w:r>
            <w:r>
              <w:rPr>
                <w:rFonts w:ascii="仿宋_GB2312" w:eastAsia="仿宋_GB2312" w:hAnsi="仿宋_GB2312" w:cs="仿宋_GB2312"/>
                <w:b w:val="0"/>
                <w:bCs w:val="0"/>
                <w:i w:val="0"/>
                <w:iCs w:val="0"/>
                <w:smallCaps w:val="0"/>
                <w:color w:val="000000"/>
                <w:sz w:val="21"/>
                <w:szCs w:val="21"/>
              </w:rPr>
              <w:t>个月的社保证明）。</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85" w:type="pct"/>
          <w:jc w:val="center"/>
          <w:tblCellSpacing w:w="0" w:type="dxa"/>
          <w:tblInd w:w="22" w:type="dxa"/>
          <w:tblCellMar>
            <w:top w:w="15" w:type="dxa"/>
            <w:left w:w="15" w:type="dxa"/>
            <w:bottom w:w="15" w:type="dxa"/>
            <w:right w:w="15" w:type="dxa"/>
          </w:tblCellMar>
          <w:tblLook w:val="05E0"/>
        </w:tblPrEx>
        <w:trPr>
          <w:trHeight w:val="1541"/>
          <w:tblCellSpacing w:w="0" w:type="dxa"/>
          <w:jc w:val="center"/>
        </w:trPr>
        <w:tc>
          <w:tcPr>
            <w:tcW w:w="821" w:type="pct"/>
            <w:tcBorders>
              <w:left w:val="single" w:sz="8" w:space="0" w:color="000000"/>
              <w:bottom w:val="single" w:sz="8" w:space="0" w:color="000000"/>
              <w:right w:val="single" w:sz="8" w:space="0" w:color="000000"/>
            </w:tcBorders>
            <w:noWrap w:val="0"/>
            <w:tcMar>
              <w:top w:w="22" w:type="dxa"/>
              <w:left w:w="32" w:type="dxa"/>
              <w:bottom w:w="52" w:type="dxa"/>
              <w:right w:w="5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2 </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消防员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1人；男性；年龄：45周岁以下</w:t>
            </w: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提供投标人为其缴纳的2023年至今连续不少于24个月的社保证明。</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85" w:type="pct"/>
          <w:jc w:val="center"/>
          <w:tblCellSpacing w:w="0" w:type="dxa"/>
          <w:tblInd w:w="22" w:type="dxa"/>
          <w:tblCellMar>
            <w:top w:w="15" w:type="dxa"/>
            <w:left w:w="15" w:type="dxa"/>
            <w:bottom w:w="15" w:type="dxa"/>
            <w:right w:w="15" w:type="dxa"/>
          </w:tblCellMar>
          <w:tblLook w:val="05E0"/>
        </w:tblPrEx>
        <w:trPr>
          <w:trHeight w:val="1541"/>
          <w:tblCellSpacing w:w="0" w:type="dxa"/>
          <w:jc w:val="center"/>
        </w:trPr>
        <w:tc>
          <w:tcPr>
            <w:tcW w:w="821" w:type="pct"/>
            <w:tcBorders>
              <w:left w:val="single" w:sz="8" w:space="0" w:color="000000"/>
              <w:bottom w:val="single" w:sz="8" w:space="0" w:color="000000"/>
              <w:right w:val="single" w:sz="8" w:space="0" w:color="000000"/>
            </w:tcBorders>
            <w:noWrap w:val="0"/>
            <w:tcMar>
              <w:top w:w="22" w:type="dxa"/>
              <w:left w:w="32" w:type="dxa"/>
              <w:bottom w:w="52" w:type="dxa"/>
              <w:right w:w="5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3 </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会议服务</w:t>
            </w:r>
            <w:r>
              <w:rPr>
                <w:rFonts w:ascii="仿宋_GB2312" w:eastAsia="仿宋_GB2312" w:hAnsi="仿宋_GB2312" w:cs="仿宋_GB2312"/>
                <w:b w:val="0"/>
                <w:bCs w:val="0"/>
                <w:i w:val="0"/>
                <w:iCs w:val="0"/>
                <w:smallCaps w:val="0"/>
                <w:color w:val="000000"/>
                <w:sz w:val="21"/>
                <w:szCs w:val="21"/>
              </w:rPr>
              <w:t>人员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w:t>
            </w:r>
            <w:r>
              <w:rPr>
                <w:rFonts w:ascii="仿宋_GB2312" w:eastAsia="仿宋_GB2312" w:hAnsi="仿宋_GB2312" w:cs="仿宋_GB2312"/>
                <w:b w:val="0"/>
                <w:bCs w:val="0"/>
                <w:i w:val="0"/>
                <w:iCs w:val="0"/>
                <w:smallCaps w:val="0"/>
                <w:color w:val="000000"/>
                <w:sz w:val="21"/>
                <w:szCs w:val="21"/>
              </w:rPr>
              <w:t>人；女性；30至45周岁（含）之间；提供投标人为其缴纳的2023年至今连续不少于24个月的社保证明。</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85" w:type="pct"/>
          <w:jc w:val="center"/>
          <w:tblCellSpacing w:w="0" w:type="dxa"/>
          <w:tblInd w:w="22" w:type="dxa"/>
          <w:tblCellMar>
            <w:top w:w="15" w:type="dxa"/>
            <w:left w:w="15" w:type="dxa"/>
            <w:bottom w:w="15" w:type="dxa"/>
            <w:right w:w="15" w:type="dxa"/>
          </w:tblCellMar>
          <w:tblLook w:val="05E0"/>
        </w:tblPrEx>
        <w:trPr>
          <w:trHeight w:val="1541"/>
          <w:tblCellSpacing w:w="0" w:type="dxa"/>
          <w:jc w:val="center"/>
        </w:trPr>
        <w:tc>
          <w:tcPr>
            <w:tcW w:w="821" w:type="pct"/>
            <w:tcBorders>
              <w:left w:val="single" w:sz="8" w:space="0" w:color="000000"/>
              <w:bottom w:val="single" w:sz="8" w:space="0" w:color="000000"/>
              <w:right w:val="single" w:sz="8" w:space="0" w:color="000000"/>
            </w:tcBorders>
            <w:noWrap w:val="0"/>
            <w:tcMar>
              <w:top w:w="22" w:type="dxa"/>
              <w:left w:w="32" w:type="dxa"/>
              <w:bottom w:w="52" w:type="dxa"/>
              <w:right w:w="5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4 </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秩序维护人员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11人；男性；35至60周岁（含）之间；提供投标人为其缴纳的2023年至今连续不少于24个月的社保证明。</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85" w:type="pct"/>
          <w:jc w:val="center"/>
          <w:tblCellSpacing w:w="0" w:type="dxa"/>
          <w:tblInd w:w="22" w:type="dxa"/>
          <w:tblCellMar>
            <w:top w:w="15" w:type="dxa"/>
            <w:left w:w="15" w:type="dxa"/>
            <w:bottom w:w="15" w:type="dxa"/>
            <w:right w:w="15" w:type="dxa"/>
          </w:tblCellMar>
          <w:tblLook w:val="05E0"/>
        </w:tblPrEx>
        <w:trPr>
          <w:trHeight w:val="1541"/>
          <w:tblCellSpacing w:w="0" w:type="dxa"/>
          <w:jc w:val="center"/>
        </w:trPr>
        <w:tc>
          <w:tcPr>
            <w:tcW w:w="821" w:type="pct"/>
            <w:tcBorders>
              <w:left w:val="single" w:sz="8" w:space="0" w:color="000000"/>
              <w:bottom w:val="single" w:sz="8" w:space="0" w:color="000000"/>
              <w:right w:val="single" w:sz="8" w:space="0" w:color="000000"/>
            </w:tcBorders>
            <w:noWrap w:val="0"/>
            <w:tcMar>
              <w:top w:w="22" w:type="dxa"/>
              <w:left w:w="32" w:type="dxa"/>
              <w:bottom w:w="52" w:type="dxa"/>
              <w:right w:w="5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5 </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保洁员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7人；女性；50周岁以下；提供投标人为其缴纳的2023年至今连续不少于24个月的社保证明。</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85" w:type="pct"/>
          <w:jc w:val="center"/>
          <w:tblCellSpacing w:w="0" w:type="dxa"/>
          <w:tblInd w:w="22" w:type="dxa"/>
          <w:tblCellMar>
            <w:top w:w="15" w:type="dxa"/>
            <w:left w:w="15" w:type="dxa"/>
            <w:bottom w:w="15" w:type="dxa"/>
            <w:right w:w="15" w:type="dxa"/>
          </w:tblCellMar>
          <w:tblLook w:val="05E0"/>
        </w:tblPrEx>
        <w:trPr>
          <w:trHeight w:val="1871"/>
          <w:tblCellSpacing w:w="0" w:type="dxa"/>
          <w:jc w:val="center"/>
        </w:trPr>
        <w:tc>
          <w:tcPr>
            <w:tcW w:w="821" w:type="pct"/>
            <w:tcBorders>
              <w:left w:val="single" w:sz="8" w:space="0" w:color="000000"/>
              <w:bottom w:val="single" w:sz="8" w:space="0" w:color="000000"/>
              <w:right w:val="single" w:sz="8" w:space="0" w:color="000000"/>
            </w:tcBorders>
            <w:noWrap w:val="0"/>
            <w:tcMar>
              <w:top w:w="22" w:type="dxa"/>
              <w:left w:w="32" w:type="dxa"/>
              <w:bottom w:w="52" w:type="dxa"/>
              <w:right w:w="5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6 </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食堂服务人员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15人；女性；50周岁以下；男性；60周岁以下；提供投标人为其缴纳的2023年至今连续不少于24个月的社保证明。</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85" w:type="pct"/>
          <w:jc w:val="center"/>
          <w:tblCellSpacing w:w="0" w:type="dxa"/>
          <w:tblInd w:w="22" w:type="dxa"/>
          <w:tblCellMar>
            <w:top w:w="15" w:type="dxa"/>
            <w:left w:w="15" w:type="dxa"/>
            <w:bottom w:w="15" w:type="dxa"/>
            <w:right w:w="15" w:type="dxa"/>
          </w:tblCellMar>
          <w:tblLook w:val="05E0"/>
        </w:tblPrEx>
        <w:trPr>
          <w:trHeight w:val="1541"/>
          <w:tblCellSpacing w:w="0" w:type="dxa"/>
          <w:jc w:val="center"/>
        </w:trPr>
        <w:tc>
          <w:tcPr>
            <w:tcW w:w="821" w:type="pct"/>
            <w:tcBorders>
              <w:left w:val="single" w:sz="8" w:space="0" w:color="000000"/>
              <w:bottom w:val="single" w:sz="8" w:space="0" w:color="000000"/>
              <w:right w:val="single" w:sz="8" w:space="0" w:color="000000"/>
            </w:tcBorders>
            <w:noWrap w:val="0"/>
            <w:tcMar>
              <w:top w:w="22" w:type="dxa"/>
              <w:left w:w="32" w:type="dxa"/>
              <w:bottom w:w="52" w:type="dxa"/>
              <w:right w:w="5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7 </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水暖工</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1人；男性30至55周岁（含）之间；提供投标人为其缴纳的2023年至今连续不少于24个月的社保证明。</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85" w:type="pct"/>
          <w:jc w:val="center"/>
          <w:tblCellSpacing w:w="0" w:type="dxa"/>
          <w:tblInd w:w="22" w:type="dxa"/>
          <w:tblCellMar>
            <w:top w:w="15" w:type="dxa"/>
            <w:left w:w="15" w:type="dxa"/>
            <w:bottom w:w="15" w:type="dxa"/>
            <w:right w:w="15" w:type="dxa"/>
          </w:tblCellMar>
          <w:tblLook w:val="05E0"/>
        </w:tblPrEx>
        <w:trPr>
          <w:trHeight w:val="1871"/>
          <w:tblCellSpacing w:w="0" w:type="dxa"/>
          <w:jc w:val="center"/>
        </w:trPr>
        <w:tc>
          <w:tcPr>
            <w:tcW w:w="821" w:type="pct"/>
            <w:tcBorders>
              <w:left w:val="single" w:sz="8" w:space="0" w:color="000000"/>
              <w:bottom w:val="single" w:sz="8" w:space="0" w:color="000000"/>
              <w:right w:val="single" w:sz="8" w:space="0" w:color="000000"/>
            </w:tcBorders>
            <w:noWrap w:val="0"/>
            <w:tcMar>
              <w:top w:w="22" w:type="dxa"/>
              <w:left w:w="32" w:type="dxa"/>
              <w:bottom w:w="52" w:type="dxa"/>
              <w:right w:w="5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8 </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高压电工</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w:t>
            </w:r>
            <w:r>
              <w:rPr>
                <w:rFonts w:ascii="仿宋_GB2312" w:eastAsia="仿宋_GB2312" w:hAnsi="仿宋_GB2312" w:cs="仿宋_GB2312"/>
                <w:b w:val="0"/>
                <w:bCs w:val="0"/>
                <w:i w:val="0"/>
                <w:iCs w:val="0"/>
                <w:smallCaps w:val="0"/>
                <w:color w:val="000000"/>
                <w:sz w:val="21"/>
                <w:szCs w:val="21"/>
              </w:rPr>
              <w:t>人；男性；年龄30至55周岁（含）之间；提供投标人为其缴纳的2023年至今连续不少于24个月的社保证明。。</w:t>
            </w:r>
          </w:p>
        </w:tc>
        <w:tc>
          <w:tcPr>
            <w:tcW w:w="1044" w:type="pct"/>
            <w:tcBorders>
              <w:bottom w:val="single" w:sz="8" w:space="0" w:color="000000"/>
              <w:right w:val="single" w:sz="8" w:space="0" w:color="000000"/>
            </w:tcBorders>
            <w:noWrap w:val="0"/>
            <w:tcMar>
              <w:top w:w="2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85" w:type="pct"/>
          <w:jc w:val="center"/>
          <w:tblCellSpacing w:w="0" w:type="dxa"/>
          <w:tblInd w:w="22" w:type="dxa"/>
          <w:tblCellMar>
            <w:top w:w="15" w:type="dxa"/>
            <w:left w:w="15" w:type="dxa"/>
            <w:bottom w:w="15" w:type="dxa"/>
            <w:right w:w="15" w:type="dxa"/>
          </w:tblCellMar>
          <w:tblLook w:val="05E0"/>
        </w:tblPrEx>
        <w:trPr>
          <w:trHeight w:val="1541"/>
          <w:tblCellSpacing w:w="0" w:type="dxa"/>
          <w:jc w:val="center"/>
        </w:trPr>
        <w:tc>
          <w:tcPr>
            <w:tcW w:w="821" w:type="pct"/>
            <w:tcBorders>
              <w:left w:val="single" w:sz="8" w:space="0" w:color="000000"/>
              <w:bottom w:val="single" w:sz="8" w:space="0" w:color="000000"/>
              <w:right w:val="single" w:sz="8" w:space="0" w:color="000000"/>
            </w:tcBorders>
            <w:noWrap w:val="0"/>
            <w:tcMar>
              <w:top w:w="32" w:type="dxa"/>
              <w:left w:w="32" w:type="dxa"/>
              <w:bottom w:w="52" w:type="dxa"/>
              <w:right w:w="5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9 </w:t>
            </w:r>
          </w:p>
        </w:tc>
        <w:tc>
          <w:tcPr>
            <w:tcW w:w="1044" w:type="pct"/>
            <w:tcBorders>
              <w:bottom w:val="single" w:sz="8" w:space="0" w:color="000000"/>
              <w:right w:val="single" w:sz="8" w:space="0" w:color="000000"/>
            </w:tcBorders>
            <w:noWrap w:val="0"/>
            <w:tcMar>
              <w:top w:w="3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44" w:type="pct"/>
            <w:tcBorders>
              <w:bottom w:val="single" w:sz="8" w:space="0" w:color="000000"/>
              <w:right w:val="single" w:sz="8" w:space="0" w:color="000000"/>
            </w:tcBorders>
            <w:noWrap w:val="0"/>
            <w:tcMar>
              <w:top w:w="3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综合维修</w:t>
            </w:r>
          </w:p>
        </w:tc>
        <w:tc>
          <w:tcPr>
            <w:tcW w:w="1044" w:type="pct"/>
            <w:tcBorders>
              <w:bottom w:val="single" w:sz="8" w:space="0" w:color="000000"/>
              <w:right w:val="single" w:sz="8" w:space="0" w:color="000000"/>
            </w:tcBorders>
            <w:noWrap w:val="0"/>
            <w:tcMar>
              <w:top w:w="32" w:type="dxa"/>
              <w:left w:w="22" w:type="dxa"/>
              <w:bottom w:w="52" w:type="dxa"/>
              <w:right w:w="52" w:type="dxa"/>
            </w:tcMar>
            <w:vAlign w:val="center"/>
            <w:hideMark/>
          </w:tcPr>
          <w:p>
            <w:pPr>
              <w:pStyle w:val="16"/>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2人；</w:t>
            </w:r>
            <w:r>
              <w:rPr>
                <w:rFonts w:ascii="仿宋_GB2312" w:eastAsia="仿宋_GB2312" w:hAnsi="仿宋_GB2312" w:cs="仿宋_GB2312"/>
                <w:b w:val="0"/>
                <w:bCs w:val="0"/>
                <w:i w:val="0"/>
                <w:iCs w:val="0"/>
                <w:smallCaps w:val="0"/>
                <w:color w:val="000000"/>
                <w:sz w:val="21"/>
                <w:szCs w:val="21"/>
              </w:rPr>
              <w:t>男性</w:t>
            </w: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55周岁以下</w:t>
            </w: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提供投标人为其缴纳的2023年至今连续不少于24个月的社保证明。</w:t>
            </w:r>
          </w:p>
        </w:tc>
        <w:tc>
          <w:tcPr>
            <w:tcW w:w="1044" w:type="pct"/>
            <w:tcBorders>
              <w:bottom w:val="single" w:sz="8" w:space="0" w:color="000000"/>
              <w:right w:val="single" w:sz="8" w:space="0" w:color="000000"/>
            </w:tcBorders>
            <w:noWrap w:val="0"/>
            <w:tcMar>
              <w:top w:w="3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85" w:type="pct"/>
          <w:jc w:val="center"/>
          <w:tblCellSpacing w:w="0" w:type="dxa"/>
          <w:tblInd w:w="22" w:type="dxa"/>
          <w:tblCellMar>
            <w:top w:w="15" w:type="dxa"/>
            <w:left w:w="15" w:type="dxa"/>
            <w:bottom w:w="15" w:type="dxa"/>
            <w:right w:w="15" w:type="dxa"/>
          </w:tblCellMar>
          <w:tblLook w:val="05E0"/>
        </w:tblPrEx>
        <w:trPr>
          <w:trHeight w:val="1541"/>
          <w:tblCellSpacing w:w="0" w:type="dxa"/>
          <w:jc w:val="center"/>
        </w:trPr>
        <w:tc>
          <w:tcPr>
            <w:tcW w:w="821" w:type="pct"/>
            <w:tcBorders>
              <w:left w:val="single" w:sz="8" w:space="0" w:color="000000"/>
              <w:bottom w:val="single" w:sz="8" w:space="0" w:color="000000"/>
              <w:right w:val="single" w:sz="8" w:space="0" w:color="000000"/>
            </w:tcBorders>
            <w:noWrap w:val="0"/>
            <w:tcMar>
              <w:top w:w="32" w:type="dxa"/>
              <w:left w:w="32" w:type="dxa"/>
              <w:bottom w:w="52" w:type="dxa"/>
              <w:right w:w="5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10 </w:t>
            </w:r>
          </w:p>
        </w:tc>
        <w:tc>
          <w:tcPr>
            <w:tcW w:w="1044" w:type="pct"/>
            <w:tcBorders>
              <w:bottom w:val="single" w:sz="8" w:space="0" w:color="000000"/>
              <w:right w:val="single" w:sz="8" w:space="0" w:color="000000"/>
            </w:tcBorders>
            <w:noWrap w:val="0"/>
            <w:tcMar>
              <w:top w:w="3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44" w:type="pct"/>
            <w:tcBorders>
              <w:bottom w:val="single" w:sz="8" w:space="0" w:color="000000"/>
              <w:right w:val="single" w:sz="8" w:space="0" w:color="000000"/>
            </w:tcBorders>
            <w:noWrap w:val="0"/>
            <w:tcMar>
              <w:top w:w="3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综合服务</w:t>
            </w:r>
          </w:p>
        </w:tc>
        <w:tc>
          <w:tcPr>
            <w:tcW w:w="1044" w:type="pct"/>
            <w:tcBorders>
              <w:bottom w:val="single" w:sz="8" w:space="0" w:color="000000"/>
              <w:right w:val="single" w:sz="8" w:space="0" w:color="000000"/>
            </w:tcBorders>
            <w:noWrap w:val="0"/>
            <w:tcMar>
              <w:top w:w="32" w:type="dxa"/>
              <w:left w:w="22" w:type="dxa"/>
              <w:bottom w:w="52" w:type="dxa"/>
              <w:right w:w="52" w:type="dxa"/>
            </w:tcMar>
            <w:vAlign w:val="center"/>
            <w:hideMark/>
          </w:tcPr>
          <w:p>
            <w:pPr>
              <w:pStyle w:val="16"/>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r>
              <w:rPr>
                <w:rFonts w:ascii="仿宋_GB2312" w:eastAsia="仿宋_GB2312" w:hAnsi="仿宋_GB2312" w:cs="仿宋_GB2312"/>
                <w:b w:val="0"/>
                <w:bCs w:val="0"/>
                <w:i w:val="0"/>
                <w:iCs w:val="0"/>
                <w:smallCaps w:val="0"/>
                <w:color w:val="000000"/>
                <w:sz w:val="21"/>
                <w:szCs w:val="21"/>
              </w:rPr>
              <w:t>人；男性；55周岁以下；女性50周岁以下；提供投标人为其缴纳的2023年至今连续不少于24个月的社保证明。</w:t>
            </w:r>
          </w:p>
        </w:tc>
        <w:tc>
          <w:tcPr>
            <w:tcW w:w="1044" w:type="pct"/>
            <w:tcBorders>
              <w:bottom w:val="single" w:sz="8" w:space="0" w:color="000000"/>
              <w:right w:val="single" w:sz="8" w:space="0" w:color="000000"/>
            </w:tcBorders>
            <w:noWrap w:val="0"/>
            <w:tcMar>
              <w:top w:w="32" w:type="dxa"/>
              <w:left w:w="22" w:type="dxa"/>
              <w:bottom w:w="52" w:type="dxa"/>
              <w:right w:w="5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bl>
    <w:p>
      <w:pPr>
        <w:pStyle w:val="Heading30"/>
        <w:keepNext w:val="0"/>
        <w:spacing w:before="0" w:after="0" w:line="360" w:lineRule="auto"/>
        <w:rPr>
          <w:rFonts w:ascii="仿宋_GB2312" w:eastAsia="仿宋_GB2312" w:hAnsi="仿宋_GB2312" w:cs="仿宋_GB2312"/>
          <w:b/>
          <w:bCs/>
          <w:sz w:val="28"/>
          <w:szCs w:val="28"/>
        </w:rPr>
      </w:pPr>
      <w:bookmarkStart w:id="34" w:name="_Toc256000030"/>
      <w:r>
        <w:rPr>
          <w:rFonts w:ascii="仿宋_GB2312" w:eastAsia="仿宋_GB2312" w:hAnsi="仿宋_GB2312" w:cs="仿宋_GB2312"/>
          <w:sz w:val="28"/>
          <w:szCs w:val="28"/>
        </w:rPr>
        <w:t>4.4.2包件二</w:t>
      </w:r>
      <w:bookmarkEnd w:id="34"/>
    </w:p>
    <w:tbl>
      <w:tblPr>
        <w:tblStyle w:val="17Table"/>
        <w:tblW w:w="4720" w:type="pct"/>
        <w:jc w:val="center"/>
        <w:tblCellSpacing w:w="0" w:type="dxa"/>
        <w:tblInd w:w="27" w:type="dxa"/>
        <w:tblCellMar>
          <w:top w:w="15" w:type="dxa"/>
          <w:left w:w="15" w:type="dxa"/>
          <w:bottom w:w="15" w:type="dxa"/>
          <w:right w:w="15" w:type="dxa"/>
        </w:tblCellMar>
        <w:tblLook w:val="05E0"/>
      </w:tblPr>
      <w:tblGrid>
        <w:gridCol w:w="1236"/>
        <w:gridCol w:w="1446"/>
        <w:gridCol w:w="1448"/>
        <w:gridCol w:w="2987"/>
        <w:gridCol w:w="1497"/>
      </w:tblGrid>
      <w:tr>
        <w:tblPrEx>
          <w:tblW w:w="4720" w:type="pct"/>
          <w:jc w:val="center"/>
          <w:tblCellSpacing w:w="0" w:type="dxa"/>
          <w:tblInd w:w="27" w:type="dxa"/>
          <w:tblCellMar>
            <w:top w:w="15" w:type="dxa"/>
            <w:left w:w="15" w:type="dxa"/>
            <w:bottom w:w="15" w:type="dxa"/>
            <w:right w:w="15" w:type="dxa"/>
          </w:tblCellMar>
          <w:tblLook w:val="05E0"/>
        </w:tblPrEx>
        <w:trPr>
          <w:tblCellSpacing w:w="0" w:type="dxa"/>
          <w:jc w:val="center"/>
        </w:trPr>
        <w:tc>
          <w:tcPr>
            <w:tcW w:w="765" w:type="pct"/>
            <w:tcBorders>
              <w:top w:val="single" w:sz="8" w:space="0" w:color="000000"/>
              <w:bottom w:val="single" w:sz="8" w:space="0" w:color="000000"/>
              <w:right w:val="single" w:sz="8" w:space="0" w:color="000000"/>
            </w:tcBorders>
            <w:shd w:val="clear" w:color="auto" w:fill="D3D3D3"/>
            <w:noWrap w:val="0"/>
            <w:tcMar>
              <w:top w:w="72" w:type="dxa"/>
              <w:left w:w="27" w:type="dxa"/>
              <w:bottom w:w="72" w:type="dxa"/>
              <w:right w:w="72"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1057" w:type="pct"/>
            <w:tcBorders>
              <w:top w:val="single" w:sz="8" w:space="0" w:color="000000"/>
              <w:bottom w:val="single" w:sz="8" w:space="0" w:color="000000"/>
              <w:right w:val="single" w:sz="8" w:space="0" w:color="000000"/>
            </w:tcBorders>
            <w:shd w:val="clear" w:color="auto" w:fill="D3D3D3"/>
            <w:noWrap w:val="0"/>
            <w:tcMar>
              <w:top w:w="72" w:type="dxa"/>
              <w:left w:w="27" w:type="dxa"/>
              <w:bottom w:w="72" w:type="dxa"/>
              <w:right w:w="72"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人员类别</w:t>
            </w:r>
          </w:p>
        </w:tc>
        <w:tc>
          <w:tcPr>
            <w:tcW w:w="1059" w:type="pct"/>
            <w:tcBorders>
              <w:top w:val="single" w:sz="8" w:space="0" w:color="000000"/>
              <w:bottom w:val="single" w:sz="8" w:space="0" w:color="000000"/>
              <w:right w:val="single" w:sz="8" w:space="0" w:color="000000"/>
            </w:tcBorders>
            <w:shd w:val="clear" w:color="auto" w:fill="D3D3D3"/>
            <w:noWrap w:val="0"/>
            <w:tcMar>
              <w:top w:w="72" w:type="dxa"/>
              <w:left w:w="27" w:type="dxa"/>
              <w:bottom w:w="72" w:type="dxa"/>
              <w:right w:w="72"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人员岗位</w:t>
            </w:r>
          </w:p>
        </w:tc>
        <w:tc>
          <w:tcPr>
            <w:tcW w:w="1059" w:type="pct"/>
            <w:tcBorders>
              <w:top w:val="single" w:sz="8" w:space="0" w:color="000000"/>
              <w:bottom w:val="single" w:sz="8" w:space="0" w:color="000000"/>
              <w:right w:val="single" w:sz="8" w:space="0" w:color="000000"/>
            </w:tcBorders>
            <w:shd w:val="clear" w:color="auto" w:fill="D3D3D3"/>
            <w:noWrap w:val="0"/>
            <w:tcMar>
              <w:top w:w="72" w:type="dxa"/>
              <w:left w:w="27" w:type="dxa"/>
              <w:bottom w:w="72" w:type="dxa"/>
              <w:right w:w="72"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人员要求</w:t>
            </w:r>
          </w:p>
        </w:tc>
        <w:tc>
          <w:tcPr>
            <w:tcW w:w="1059" w:type="pct"/>
            <w:tcBorders>
              <w:top w:val="single" w:sz="8" w:space="0" w:color="000000"/>
              <w:bottom w:val="single" w:sz="8" w:space="0" w:color="000000"/>
              <w:right w:val="single" w:sz="8" w:space="0" w:color="000000"/>
            </w:tcBorders>
            <w:shd w:val="clear" w:color="auto" w:fill="D3D3D3"/>
            <w:noWrap w:val="0"/>
            <w:tcMar>
              <w:top w:w="72" w:type="dxa"/>
              <w:left w:w="27" w:type="dxa"/>
              <w:bottom w:w="72" w:type="dxa"/>
              <w:right w:w="72" w:type="dxa"/>
            </w:tcMar>
            <w:vAlign w:val="center"/>
            <w:hideMark/>
          </w:tcPr>
          <w:p>
            <w:pPr>
              <w:pStyle w:val="16"/>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是否作为加分项</w:t>
            </w:r>
          </w:p>
        </w:tc>
      </w:tr>
      <w:tr>
        <w:tblPrEx>
          <w:tblW w:w="4720" w:type="pct"/>
          <w:jc w:val="center"/>
          <w:tblCellSpacing w:w="0" w:type="dxa"/>
          <w:tblInd w:w="27" w:type="dxa"/>
          <w:tblCellMar>
            <w:top w:w="15" w:type="dxa"/>
            <w:left w:w="15" w:type="dxa"/>
            <w:bottom w:w="15" w:type="dxa"/>
            <w:right w:w="15" w:type="dxa"/>
          </w:tblCellMar>
          <w:tblLook w:val="05E0"/>
        </w:tblPrEx>
        <w:trPr>
          <w:tblCellSpacing w:w="0" w:type="dxa"/>
          <w:jc w:val="center"/>
        </w:trPr>
        <w:tc>
          <w:tcPr>
            <w:tcW w:w="765" w:type="pct"/>
            <w:tcBorders>
              <w:left w:val="single" w:sz="8" w:space="0" w:color="000000"/>
              <w:bottom w:val="single" w:sz="8" w:space="0" w:color="000000"/>
              <w:right w:val="single" w:sz="8" w:space="0" w:color="000000"/>
            </w:tcBorders>
            <w:noWrap w:val="0"/>
            <w:tcMar>
              <w:top w:w="27" w:type="dxa"/>
              <w:left w:w="37" w:type="dxa"/>
              <w:bottom w:w="72" w:type="dxa"/>
              <w:right w:w="7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1 </w:t>
            </w:r>
          </w:p>
        </w:tc>
        <w:tc>
          <w:tcPr>
            <w:tcW w:w="1057"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团队管理人员</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项目经理</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1人；男性年龄：30--55周岁之间，女性年龄：30--50周岁之间</w:t>
            </w:r>
            <w:r>
              <w:rPr>
                <w:rFonts w:ascii="仿宋_GB2312" w:eastAsia="仿宋_GB2312" w:hAnsi="仿宋_GB2312" w:cs="仿宋_GB2312"/>
                <w:b w:val="0"/>
                <w:bCs w:val="0"/>
                <w:i w:val="0"/>
                <w:iCs w:val="0"/>
                <w:smallCaps w:val="0"/>
                <w:color w:val="000000"/>
                <w:sz w:val="21"/>
                <w:szCs w:val="21"/>
              </w:rPr>
              <w:t>；提供投标人为其缴纳的截止开标前</w:t>
            </w:r>
            <w:r>
              <w:rPr>
                <w:rFonts w:ascii="仿宋_GB2312" w:eastAsia="仿宋_GB2312" w:hAnsi="仿宋_GB2312" w:cs="仿宋_GB2312"/>
                <w:b w:val="0"/>
                <w:bCs w:val="0"/>
                <w:i w:val="0"/>
                <w:iCs w:val="0"/>
                <w:smallCaps w:val="0"/>
                <w:color w:val="000000"/>
                <w:sz w:val="21"/>
                <w:szCs w:val="21"/>
              </w:rPr>
              <w:t>12个月内至少6个月社保的证明材料。</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20" w:type="pct"/>
          <w:jc w:val="center"/>
          <w:tblCellSpacing w:w="0" w:type="dxa"/>
          <w:tblInd w:w="27" w:type="dxa"/>
          <w:tblCellMar>
            <w:top w:w="15" w:type="dxa"/>
            <w:left w:w="15" w:type="dxa"/>
            <w:bottom w:w="15" w:type="dxa"/>
            <w:right w:w="15" w:type="dxa"/>
          </w:tblCellMar>
          <w:tblLook w:val="05E0"/>
        </w:tblPrEx>
        <w:trPr>
          <w:tblCellSpacing w:w="0" w:type="dxa"/>
          <w:jc w:val="center"/>
        </w:trPr>
        <w:tc>
          <w:tcPr>
            <w:tcW w:w="765" w:type="pct"/>
            <w:tcBorders>
              <w:left w:val="single" w:sz="8" w:space="0" w:color="000000"/>
              <w:bottom w:val="single" w:sz="8" w:space="0" w:color="000000"/>
              <w:right w:val="single" w:sz="8" w:space="0" w:color="000000"/>
            </w:tcBorders>
            <w:noWrap w:val="0"/>
            <w:tcMar>
              <w:top w:w="27" w:type="dxa"/>
              <w:left w:w="37" w:type="dxa"/>
              <w:bottom w:w="72" w:type="dxa"/>
              <w:right w:w="7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2 </w:t>
            </w:r>
          </w:p>
        </w:tc>
        <w:tc>
          <w:tcPr>
            <w:tcW w:w="1057"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会议服务</w:t>
            </w:r>
            <w:r>
              <w:rPr>
                <w:rFonts w:ascii="仿宋_GB2312" w:eastAsia="仿宋_GB2312" w:hAnsi="仿宋_GB2312" w:cs="仿宋_GB2312"/>
                <w:b w:val="0"/>
                <w:bCs w:val="0"/>
                <w:i w:val="0"/>
                <w:iCs w:val="0"/>
                <w:smallCaps w:val="0"/>
                <w:color w:val="000000"/>
                <w:sz w:val="21"/>
                <w:szCs w:val="21"/>
              </w:rPr>
              <w:t>人员</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3人；女性；年龄：30--50周岁之间</w:t>
            </w:r>
            <w:r>
              <w:rPr>
                <w:rFonts w:ascii="仿宋_GB2312" w:eastAsia="仿宋_GB2312" w:hAnsi="仿宋_GB2312" w:cs="仿宋_GB2312"/>
                <w:b w:val="0"/>
                <w:bCs w:val="0"/>
                <w:i w:val="0"/>
                <w:iCs w:val="0"/>
                <w:smallCaps w:val="0"/>
                <w:color w:val="000000"/>
                <w:sz w:val="21"/>
                <w:szCs w:val="21"/>
              </w:rPr>
              <w:t>；提供投标人为其缴纳的截止开标前</w:t>
            </w:r>
            <w:r>
              <w:rPr>
                <w:rFonts w:ascii="仿宋_GB2312" w:eastAsia="仿宋_GB2312" w:hAnsi="仿宋_GB2312" w:cs="仿宋_GB2312"/>
                <w:b w:val="0"/>
                <w:bCs w:val="0"/>
                <w:i w:val="0"/>
                <w:iCs w:val="0"/>
                <w:smallCaps w:val="0"/>
                <w:color w:val="000000"/>
                <w:sz w:val="21"/>
                <w:szCs w:val="21"/>
              </w:rPr>
              <w:t>12个月内至少6个月社保的证明材料</w:t>
            </w:r>
            <w:r>
              <w:rPr>
                <w:rFonts w:ascii="仿宋_GB2312" w:eastAsia="仿宋_GB2312" w:hAnsi="仿宋_GB2312" w:cs="仿宋_GB2312"/>
                <w:b w:val="0"/>
                <w:bCs w:val="0"/>
                <w:i w:val="0"/>
                <w:iCs w:val="0"/>
                <w:smallCaps w:val="0"/>
                <w:color w:val="000000"/>
                <w:sz w:val="21"/>
                <w:szCs w:val="21"/>
              </w:rPr>
              <w:t>。</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20" w:type="pct"/>
          <w:jc w:val="center"/>
          <w:tblCellSpacing w:w="0" w:type="dxa"/>
          <w:tblInd w:w="27" w:type="dxa"/>
          <w:tblCellMar>
            <w:top w:w="15" w:type="dxa"/>
            <w:left w:w="15" w:type="dxa"/>
            <w:bottom w:w="15" w:type="dxa"/>
            <w:right w:w="15" w:type="dxa"/>
          </w:tblCellMar>
          <w:tblLook w:val="05E0"/>
        </w:tblPrEx>
        <w:trPr>
          <w:tblCellSpacing w:w="0" w:type="dxa"/>
          <w:jc w:val="center"/>
        </w:trPr>
        <w:tc>
          <w:tcPr>
            <w:tcW w:w="765" w:type="pct"/>
            <w:tcBorders>
              <w:left w:val="single" w:sz="8" w:space="0" w:color="000000"/>
              <w:bottom w:val="single" w:sz="8" w:space="0" w:color="000000"/>
              <w:right w:val="single" w:sz="8" w:space="0" w:color="000000"/>
            </w:tcBorders>
            <w:noWrap w:val="0"/>
            <w:tcMar>
              <w:top w:w="27" w:type="dxa"/>
              <w:left w:w="37" w:type="dxa"/>
              <w:bottom w:w="72" w:type="dxa"/>
              <w:right w:w="7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3 </w:t>
            </w:r>
          </w:p>
        </w:tc>
        <w:tc>
          <w:tcPr>
            <w:tcW w:w="1057"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保洁</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5人；女性；年龄在 18 至 55周岁（含）之间</w:t>
            </w:r>
            <w:r>
              <w:rPr>
                <w:rFonts w:ascii="仿宋_GB2312" w:eastAsia="仿宋_GB2312" w:hAnsi="仿宋_GB2312" w:cs="仿宋_GB2312"/>
                <w:b w:val="0"/>
                <w:bCs w:val="0"/>
                <w:i w:val="0"/>
                <w:iCs w:val="0"/>
                <w:smallCaps w:val="0"/>
                <w:color w:val="000000"/>
                <w:sz w:val="21"/>
                <w:szCs w:val="21"/>
              </w:rPr>
              <w:t>；提供投标人为其缴纳的截止开标前</w:t>
            </w:r>
            <w:r>
              <w:rPr>
                <w:rFonts w:ascii="仿宋_GB2312" w:eastAsia="仿宋_GB2312" w:hAnsi="仿宋_GB2312" w:cs="仿宋_GB2312"/>
                <w:b w:val="0"/>
                <w:bCs w:val="0"/>
                <w:i w:val="0"/>
                <w:iCs w:val="0"/>
                <w:smallCaps w:val="0"/>
                <w:color w:val="000000"/>
                <w:sz w:val="21"/>
                <w:szCs w:val="21"/>
              </w:rPr>
              <w:t>12个月内至少6个月社保的证明材料</w:t>
            </w:r>
            <w:r>
              <w:rPr>
                <w:rFonts w:ascii="仿宋_GB2312" w:eastAsia="仿宋_GB2312" w:hAnsi="仿宋_GB2312" w:cs="仿宋_GB2312"/>
                <w:b w:val="0"/>
                <w:bCs w:val="0"/>
                <w:i w:val="0"/>
                <w:iCs w:val="0"/>
                <w:smallCaps w:val="0"/>
                <w:color w:val="000000"/>
                <w:sz w:val="21"/>
                <w:szCs w:val="21"/>
              </w:rPr>
              <w:t>。</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20" w:type="pct"/>
          <w:jc w:val="center"/>
          <w:tblCellSpacing w:w="0" w:type="dxa"/>
          <w:tblInd w:w="27" w:type="dxa"/>
          <w:tblCellMar>
            <w:top w:w="15" w:type="dxa"/>
            <w:left w:w="15" w:type="dxa"/>
            <w:bottom w:w="15" w:type="dxa"/>
            <w:right w:w="15" w:type="dxa"/>
          </w:tblCellMar>
          <w:tblLook w:val="05E0"/>
        </w:tblPrEx>
        <w:trPr>
          <w:tblCellSpacing w:w="0" w:type="dxa"/>
          <w:jc w:val="center"/>
        </w:trPr>
        <w:tc>
          <w:tcPr>
            <w:tcW w:w="765" w:type="pct"/>
            <w:tcBorders>
              <w:left w:val="single" w:sz="8" w:space="0" w:color="000000"/>
              <w:bottom w:val="single" w:sz="8" w:space="0" w:color="000000"/>
              <w:right w:val="single" w:sz="8" w:space="0" w:color="000000"/>
            </w:tcBorders>
            <w:noWrap w:val="0"/>
            <w:tcMar>
              <w:top w:w="27" w:type="dxa"/>
              <w:left w:w="37" w:type="dxa"/>
              <w:bottom w:w="72" w:type="dxa"/>
              <w:right w:w="7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4 </w:t>
            </w:r>
          </w:p>
        </w:tc>
        <w:tc>
          <w:tcPr>
            <w:tcW w:w="1057"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秩序维护</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10人；男性；年龄均在18 至60周岁（含）之间</w:t>
            </w:r>
            <w:r>
              <w:rPr>
                <w:rFonts w:ascii="仿宋_GB2312" w:eastAsia="仿宋_GB2312" w:hAnsi="仿宋_GB2312" w:cs="仿宋_GB2312"/>
                <w:b w:val="0"/>
                <w:bCs w:val="0"/>
                <w:i w:val="0"/>
                <w:iCs w:val="0"/>
                <w:smallCaps w:val="0"/>
                <w:color w:val="000000"/>
                <w:sz w:val="21"/>
                <w:szCs w:val="21"/>
              </w:rPr>
              <w:t>；提供投标人为其缴纳的截止开标前</w:t>
            </w:r>
            <w:r>
              <w:rPr>
                <w:rFonts w:ascii="仿宋_GB2312" w:eastAsia="仿宋_GB2312" w:hAnsi="仿宋_GB2312" w:cs="仿宋_GB2312"/>
                <w:b w:val="0"/>
                <w:bCs w:val="0"/>
                <w:i w:val="0"/>
                <w:iCs w:val="0"/>
                <w:smallCaps w:val="0"/>
                <w:color w:val="000000"/>
                <w:sz w:val="21"/>
                <w:szCs w:val="21"/>
              </w:rPr>
              <w:t>12个月内至少6个月社保的证明材料</w:t>
            </w:r>
            <w:r>
              <w:rPr>
                <w:rFonts w:ascii="仿宋_GB2312" w:eastAsia="仿宋_GB2312" w:hAnsi="仿宋_GB2312" w:cs="仿宋_GB2312"/>
                <w:b w:val="0"/>
                <w:bCs w:val="0"/>
                <w:i w:val="0"/>
                <w:iCs w:val="0"/>
                <w:smallCaps w:val="0"/>
                <w:color w:val="000000"/>
                <w:sz w:val="21"/>
                <w:szCs w:val="21"/>
              </w:rPr>
              <w:t>。</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20" w:type="pct"/>
          <w:jc w:val="center"/>
          <w:tblCellSpacing w:w="0" w:type="dxa"/>
          <w:tblInd w:w="27" w:type="dxa"/>
          <w:tblCellMar>
            <w:top w:w="15" w:type="dxa"/>
            <w:left w:w="15" w:type="dxa"/>
            <w:bottom w:w="15" w:type="dxa"/>
            <w:right w:w="15" w:type="dxa"/>
          </w:tblCellMar>
          <w:tblLook w:val="05E0"/>
        </w:tblPrEx>
        <w:trPr>
          <w:tblCellSpacing w:w="0" w:type="dxa"/>
          <w:jc w:val="center"/>
        </w:trPr>
        <w:tc>
          <w:tcPr>
            <w:tcW w:w="765" w:type="pct"/>
            <w:tcBorders>
              <w:left w:val="single" w:sz="8" w:space="0" w:color="000000"/>
              <w:bottom w:val="single" w:sz="8" w:space="0" w:color="000000"/>
              <w:right w:val="single" w:sz="8" w:space="0" w:color="000000"/>
            </w:tcBorders>
            <w:noWrap w:val="0"/>
            <w:tcMar>
              <w:top w:w="27" w:type="dxa"/>
              <w:left w:w="37" w:type="dxa"/>
              <w:bottom w:w="72" w:type="dxa"/>
              <w:right w:w="7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5 </w:t>
            </w:r>
          </w:p>
        </w:tc>
        <w:tc>
          <w:tcPr>
            <w:tcW w:w="1057"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食堂</w:t>
            </w:r>
            <w:r>
              <w:rPr>
                <w:rFonts w:ascii="仿宋_GB2312" w:eastAsia="仿宋_GB2312" w:hAnsi="仿宋_GB2312" w:cs="仿宋_GB2312"/>
                <w:b w:val="0"/>
                <w:bCs w:val="0"/>
                <w:i w:val="0"/>
                <w:iCs w:val="0"/>
                <w:smallCaps w:val="0"/>
                <w:color w:val="000000"/>
                <w:sz w:val="21"/>
                <w:szCs w:val="21"/>
              </w:rPr>
              <w:t>服务</w:t>
            </w:r>
            <w:r>
              <w:rPr>
                <w:rFonts w:ascii="仿宋_GB2312" w:eastAsia="仿宋_GB2312" w:hAnsi="仿宋_GB2312" w:cs="仿宋_GB2312"/>
                <w:b w:val="0"/>
                <w:bCs w:val="0"/>
                <w:i w:val="0"/>
                <w:iCs w:val="0"/>
                <w:smallCaps w:val="0"/>
                <w:color w:val="000000"/>
                <w:sz w:val="21"/>
                <w:szCs w:val="21"/>
              </w:rPr>
              <w:t>人员</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12人；其中，厨师3人，男性，年龄：18-58周岁之间、面点师3人，女性，年龄18--55周岁之间、杂工3人，女性，年龄18--55周岁之间、后勤保障人员3人，女性，年龄18-55周岁之间</w:t>
            </w:r>
            <w:r>
              <w:rPr>
                <w:rFonts w:ascii="仿宋_GB2312" w:eastAsia="仿宋_GB2312" w:hAnsi="仿宋_GB2312" w:cs="仿宋_GB2312"/>
                <w:b w:val="0"/>
                <w:bCs w:val="0"/>
                <w:i w:val="0"/>
                <w:iCs w:val="0"/>
                <w:smallCaps w:val="0"/>
                <w:color w:val="000000"/>
                <w:sz w:val="21"/>
                <w:szCs w:val="21"/>
              </w:rPr>
              <w:t>；提供投标人为其缴纳的截止开标前</w:t>
            </w:r>
            <w:r>
              <w:rPr>
                <w:rFonts w:ascii="仿宋_GB2312" w:eastAsia="仿宋_GB2312" w:hAnsi="仿宋_GB2312" w:cs="仿宋_GB2312"/>
                <w:b w:val="0"/>
                <w:bCs w:val="0"/>
                <w:i w:val="0"/>
                <w:iCs w:val="0"/>
                <w:smallCaps w:val="0"/>
                <w:color w:val="000000"/>
                <w:sz w:val="21"/>
                <w:szCs w:val="21"/>
              </w:rPr>
              <w:t>12个月内至少6个月社保的证明材料</w:t>
            </w:r>
            <w:r>
              <w:rPr>
                <w:rFonts w:ascii="仿宋_GB2312" w:eastAsia="仿宋_GB2312" w:hAnsi="仿宋_GB2312" w:cs="仿宋_GB2312"/>
                <w:b w:val="0"/>
                <w:bCs w:val="0"/>
                <w:i w:val="0"/>
                <w:iCs w:val="0"/>
                <w:smallCaps w:val="0"/>
                <w:color w:val="000000"/>
                <w:sz w:val="21"/>
                <w:szCs w:val="21"/>
              </w:rPr>
              <w:t>。</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4720" w:type="pct"/>
          <w:jc w:val="center"/>
          <w:tblCellSpacing w:w="0" w:type="dxa"/>
          <w:tblInd w:w="27" w:type="dxa"/>
          <w:tblCellMar>
            <w:top w:w="15" w:type="dxa"/>
            <w:left w:w="15" w:type="dxa"/>
            <w:bottom w:w="15" w:type="dxa"/>
            <w:right w:w="15" w:type="dxa"/>
          </w:tblCellMar>
          <w:tblLook w:val="05E0"/>
        </w:tblPrEx>
        <w:trPr>
          <w:tblCellSpacing w:w="0" w:type="dxa"/>
          <w:jc w:val="center"/>
        </w:trPr>
        <w:tc>
          <w:tcPr>
            <w:tcW w:w="765" w:type="pct"/>
            <w:tcBorders>
              <w:left w:val="single" w:sz="8" w:space="0" w:color="000000"/>
              <w:bottom w:val="single" w:sz="8" w:space="0" w:color="000000"/>
              <w:right w:val="single" w:sz="8" w:space="0" w:color="000000"/>
            </w:tcBorders>
            <w:noWrap w:val="0"/>
            <w:tcMar>
              <w:top w:w="27" w:type="dxa"/>
              <w:left w:w="37" w:type="dxa"/>
              <w:bottom w:w="72" w:type="dxa"/>
              <w:right w:w="72" w:type="dxa"/>
            </w:tcMar>
            <w:vAlign w:val="center"/>
            <w:hideMark/>
          </w:tcPr>
          <w:p>
            <w:pPr>
              <w:pStyle w:val="16"/>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6 </w:t>
            </w:r>
          </w:p>
        </w:tc>
        <w:tc>
          <w:tcPr>
            <w:tcW w:w="1057"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技术人员</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综合服务人员</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1人；女性；年龄50周岁以下，男性55周岁以下</w:t>
            </w:r>
            <w:r>
              <w:rPr>
                <w:rFonts w:ascii="仿宋_GB2312" w:eastAsia="仿宋_GB2312" w:hAnsi="仿宋_GB2312" w:cs="仿宋_GB2312"/>
                <w:b w:val="0"/>
                <w:bCs w:val="0"/>
                <w:i w:val="0"/>
                <w:iCs w:val="0"/>
                <w:smallCaps w:val="0"/>
                <w:color w:val="000000"/>
                <w:sz w:val="21"/>
                <w:szCs w:val="21"/>
              </w:rPr>
              <w:t>；提供投标人为其缴纳的截止开标前</w:t>
            </w:r>
            <w:r>
              <w:rPr>
                <w:rFonts w:ascii="仿宋_GB2312" w:eastAsia="仿宋_GB2312" w:hAnsi="仿宋_GB2312" w:cs="仿宋_GB2312"/>
                <w:b w:val="0"/>
                <w:bCs w:val="0"/>
                <w:i w:val="0"/>
                <w:iCs w:val="0"/>
                <w:smallCaps w:val="0"/>
                <w:color w:val="000000"/>
                <w:sz w:val="21"/>
                <w:szCs w:val="21"/>
              </w:rPr>
              <w:t>12个月内至少6个月社保的证明材料</w:t>
            </w:r>
            <w:r>
              <w:rPr>
                <w:rFonts w:ascii="仿宋_GB2312" w:eastAsia="仿宋_GB2312" w:hAnsi="仿宋_GB2312" w:cs="仿宋_GB2312"/>
                <w:b w:val="0"/>
                <w:bCs w:val="0"/>
                <w:i w:val="0"/>
                <w:iCs w:val="0"/>
                <w:smallCaps w:val="0"/>
                <w:color w:val="000000"/>
                <w:sz w:val="21"/>
                <w:szCs w:val="21"/>
              </w:rPr>
              <w:t>。</w:t>
            </w:r>
          </w:p>
        </w:tc>
        <w:tc>
          <w:tcPr>
            <w:tcW w:w="1059" w:type="pct"/>
            <w:tcBorders>
              <w:bottom w:val="single" w:sz="8" w:space="0" w:color="000000"/>
              <w:right w:val="single" w:sz="8" w:space="0" w:color="000000"/>
            </w:tcBorders>
            <w:noWrap w:val="0"/>
            <w:tcMar>
              <w:top w:w="27" w:type="dxa"/>
              <w:left w:w="27" w:type="dxa"/>
              <w:bottom w:w="72" w:type="dxa"/>
              <w:right w:w="72" w:type="dxa"/>
            </w:tcMar>
            <w:vAlign w:val="center"/>
            <w:hideMark/>
          </w:tcPr>
          <w:p>
            <w:pPr>
              <w:pStyle w:val="16"/>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35" w:name="_Toc256000031"/>
      <w:r>
        <w:rPr>
          <w:rFonts w:ascii="仿宋_GB2312" w:eastAsia="仿宋_GB2312" w:hAnsi="仿宋_GB2312" w:cs="仿宋_GB2312"/>
          <w:kern w:val="36"/>
        </w:rPr>
        <w:t>5管理实施要求</w:t>
      </w:r>
      <w:bookmarkEnd w:id="35"/>
    </w:p>
    <w:p>
      <w:pPr>
        <w:pStyle w:val="17"/>
        <w:spacing w:before="0" w:after="0" w:line="360" w:lineRule="auto"/>
        <w:ind w:firstLine="560"/>
        <w:rPr>
          <w:rFonts w:ascii="Times New Roman" w:eastAsia="Times New Roman" w:hAnsi="Times New Roman" w:cs="Times New Roman"/>
        </w:rPr>
      </w:pPr>
      <w:r>
        <w:rPr>
          <w:rFonts w:ascii="FangSong_GB2312" w:eastAsia="FangSong_GB2312" w:hAnsi="FangSong_GB2312" w:cs="FangSong_GB2312"/>
          <w:sz w:val="28"/>
          <w:szCs w:val="28"/>
        </w:rPr>
        <w:t>采购人每月按照物业管理服务指标及考评表对中标人进行物业管理监管考评，根据考评分支付物业管理费，扣分和评分不及格处罚按考评办法执行。</w:t>
      </w:r>
    </w:p>
    <w:p>
      <w:pPr>
        <w:pStyle w:val="17"/>
        <w:spacing w:before="0" w:after="0" w:line="360" w:lineRule="auto"/>
        <w:ind w:firstLine="560"/>
        <w:rPr>
          <w:rFonts w:ascii="Times New Roman" w:eastAsia="Times New Roman" w:hAnsi="Times New Roman" w:cs="Times New Roman"/>
        </w:rPr>
      </w:pPr>
      <w:r>
        <w:rPr>
          <w:rFonts w:ascii="FangSong_GB2312" w:eastAsia="FangSong_GB2312" w:hAnsi="FangSong_GB2312" w:cs="FangSong_GB2312"/>
          <w:sz w:val="28"/>
          <w:szCs w:val="28"/>
        </w:rPr>
        <w:t>（一）事故过错责任。事故过错责任是指因中标人存在管理责任，导致标的物业发生事故造成财产损失或人身损害的。事故过错责任分三个等级</w:t>
      </w:r>
      <w:r>
        <w:rPr>
          <w:rFonts w:ascii="Times New Roman" w:eastAsia="Times New Roman" w:hAnsi="Times New Roman" w:cs="Times New Roman"/>
          <w:sz w:val="28"/>
          <w:szCs w:val="28"/>
        </w:rPr>
        <w:t>:a、一般事故过错责任，指中标人存在管理责任，但没有发生人身损害，仅出现财产损失，且损失金额达人民币【2】万元的情形；b、较大事故过错责任，指中标人存在管理责任，出现人身伤害(低于10级伤残等级鉴定，即没有鉴定法定等级)或财产损失达人民币【5】万元的情形:c、重大事故过错责任，指中标人存在管理责任，出现人身伤害(伤残等级10级以上，含10级)或财产损失达人民币【10】万元的情形。</w:t>
      </w:r>
    </w:p>
    <w:p>
      <w:pPr>
        <w:pStyle w:val="17"/>
        <w:spacing w:before="0" w:after="0" w:line="360" w:lineRule="auto"/>
        <w:ind w:firstLine="560"/>
        <w:rPr>
          <w:rFonts w:ascii="Times New Roman" w:eastAsia="Times New Roman" w:hAnsi="Times New Roman" w:cs="Times New Roman"/>
        </w:rPr>
      </w:pPr>
      <w:r>
        <w:rPr>
          <w:rFonts w:ascii="Times New Roman" w:eastAsia="Times New Roman" w:hAnsi="Times New Roman" w:cs="Times New Roman"/>
          <w:sz w:val="28"/>
          <w:szCs w:val="28"/>
        </w:rPr>
        <w:t>(二)标的物业出现前款事故过错责任的，中标人除赔偿采购人或第三人损失外，采购人还有权要求中标人按照下列标准支付违约金，其计算基数均为当月的物业管理费。一般事故过错的扣罚比例幅度为5%；较大事故过错的扣罚比例幅度为15%；重大事故过错的扣罚比例幅度为25%。</w:t>
      </w:r>
    </w:p>
    <w:p>
      <w:pPr>
        <w:pStyle w:val="17"/>
        <w:spacing w:before="0" w:after="0" w:line="360" w:lineRule="auto"/>
        <w:ind w:firstLine="560"/>
        <w:rPr>
          <w:rFonts w:ascii="Times New Roman" w:eastAsia="Times New Roman" w:hAnsi="Times New Roman" w:cs="Times New Roman"/>
        </w:rPr>
      </w:pPr>
      <w:r>
        <w:rPr>
          <w:rFonts w:ascii="Times New Roman" w:eastAsia="Times New Roman" w:hAnsi="Times New Roman" w:cs="Times New Roman"/>
          <w:sz w:val="28"/>
          <w:szCs w:val="28"/>
        </w:rPr>
        <w:t>(三)上述物业管理服务费的扣罚涉及的投诉类型、过错大小、事故性质、有效性有分歧异议的，以采购人的意见为准。</w:t>
      </w:r>
    </w:p>
    <w:p>
      <w:pPr>
        <w:pStyle w:val="17"/>
        <w:spacing w:before="0" w:after="0" w:line="360" w:lineRule="auto"/>
        <w:ind w:firstLine="560"/>
        <w:rPr>
          <w:rFonts w:ascii="Times New Roman" w:eastAsia="Times New Roman" w:hAnsi="Times New Roman" w:cs="Times New Roman"/>
        </w:rPr>
      </w:pPr>
      <w:r>
        <w:rPr>
          <w:rFonts w:ascii="Times New Roman" w:eastAsia="Times New Roman" w:hAnsi="Times New Roman" w:cs="Times New Roman"/>
          <w:sz w:val="28"/>
          <w:szCs w:val="28"/>
        </w:rPr>
        <w:t>(四)采购人将参照行业标准以及招标文件要求、投标文件响应情况、委托管理合同的有关约定，确定考核内容及标准，对中标公司物业服务事项进行考核，并根据考核结果，据实核定管理服务费。</w:t>
      </w:r>
    </w:p>
    <w:p>
      <w:pPr>
        <w:pStyle w:val="17"/>
        <w:spacing w:before="0" w:after="0" w:line="360" w:lineRule="auto"/>
        <w:ind w:firstLine="560"/>
        <w:rPr>
          <w:rFonts w:ascii="Times New Roman" w:eastAsia="Times New Roman" w:hAnsi="Times New Roman" w:cs="Times New Roman"/>
        </w:rPr>
      </w:pPr>
      <w:r>
        <w:rPr>
          <w:rFonts w:ascii="Times New Roman" w:eastAsia="Times New Roman" w:hAnsi="Times New Roman" w:cs="Times New Roman"/>
          <w:sz w:val="28"/>
          <w:szCs w:val="28"/>
        </w:rPr>
        <w:t>(五)考核采用百分制，其中:</w:t>
      </w:r>
    </w:p>
    <w:p>
      <w:pPr>
        <w:pStyle w:val="17"/>
        <w:spacing w:before="0" w:after="0" w:line="360" w:lineRule="auto"/>
        <w:ind w:firstLine="560"/>
        <w:rPr>
          <w:rFonts w:ascii="Times New Roman" w:eastAsia="Times New Roman" w:hAnsi="Times New Roman" w:cs="Times New Roman"/>
        </w:rPr>
      </w:pPr>
      <w:r>
        <w:rPr>
          <w:rFonts w:ascii="Times New Roman" w:eastAsia="Times New Roman" w:hAnsi="Times New Roman" w:cs="Times New Roman"/>
          <w:sz w:val="28"/>
          <w:szCs w:val="28"/>
        </w:rPr>
        <w:t>90分(含)以上为优秀，支付当期合同价款；</w:t>
      </w:r>
    </w:p>
    <w:p>
      <w:pPr>
        <w:pStyle w:val="17"/>
        <w:spacing w:before="0" w:after="0" w:line="360" w:lineRule="auto"/>
        <w:ind w:firstLine="560"/>
        <w:rPr>
          <w:rFonts w:ascii="Times New Roman" w:eastAsia="Times New Roman" w:hAnsi="Times New Roman" w:cs="Times New Roman"/>
        </w:rPr>
      </w:pPr>
      <w:r>
        <w:rPr>
          <w:rFonts w:ascii="Times New Roman" w:eastAsia="Times New Roman" w:hAnsi="Times New Roman" w:cs="Times New Roman"/>
          <w:sz w:val="28"/>
          <w:szCs w:val="28"/>
        </w:rPr>
        <w:t>90分以下至80分(含)为良，支付当期95%的合同价款；</w:t>
      </w:r>
    </w:p>
    <w:p>
      <w:pPr>
        <w:pStyle w:val="17"/>
        <w:spacing w:before="0" w:after="0" w:line="360" w:lineRule="auto"/>
        <w:ind w:firstLine="560"/>
        <w:rPr>
          <w:rFonts w:ascii="Times New Roman" w:eastAsia="Times New Roman" w:hAnsi="Times New Roman" w:cs="Times New Roman"/>
        </w:rPr>
      </w:pPr>
      <w:r>
        <w:rPr>
          <w:rFonts w:ascii="Times New Roman" w:eastAsia="Times New Roman" w:hAnsi="Times New Roman" w:cs="Times New Roman"/>
          <w:sz w:val="28"/>
          <w:szCs w:val="28"/>
        </w:rPr>
        <w:t>80分以下为差，支付当期90%的合同价款，一年考核中有2次为80分以下，采购人有权终止合同。</w:t>
      </w:r>
    </w:p>
    <w:p>
      <w:pPr>
        <w:pStyle w:val="17"/>
        <w:spacing w:before="0" w:after="0" w:line="360" w:lineRule="auto"/>
        <w:jc w:val="center"/>
        <w:rPr>
          <w:rFonts w:ascii="Times New Roman" w:eastAsia="Times New Roman" w:hAnsi="Times New Roman" w:cs="Times New Roman"/>
        </w:rPr>
      </w:pPr>
      <w:r>
        <w:t> </w:t>
      </w:r>
    </w:p>
    <w:p>
      <w:pPr>
        <w:pStyle w:val="17"/>
        <w:spacing w:before="0" w:after="0" w:line="360" w:lineRule="auto"/>
        <w:jc w:val="center"/>
        <w:rPr>
          <w:rFonts w:ascii="Times New Roman" w:eastAsia="Times New Roman" w:hAnsi="Times New Roman" w:cs="Times New Roman"/>
        </w:rPr>
      </w:pPr>
      <w:r>
        <w:rPr>
          <w:rFonts w:ascii="仿宋_GB2312" w:eastAsia="仿宋_GB2312" w:hAnsi="仿宋_GB2312" w:cs="仿宋_GB2312"/>
          <w:b/>
          <w:bCs/>
          <w:sz w:val="28"/>
          <w:szCs w:val="28"/>
        </w:rPr>
        <w:t>表</w:t>
      </w:r>
      <w:r>
        <w:rPr>
          <w:rFonts w:ascii="仿宋_GB2312" w:eastAsia="仿宋_GB2312" w:hAnsi="仿宋_GB2312" w:cs="仿宋_GB2312"/>
          <w:b/>
          <w:bCs/>
          <w:sz w:val="28"/>
          <w:szCs w:val="28"/>
        </w:rPr>
        <w:t>4考核规则表</w:t>
      </w:r>
    </w:p>
    <w:p>
      <w:pPr>
        <w:pStyle w:val="17"/>
        <w:spacing w:before="0" w:after="0" w:line="360" w:lineRule="auto"/>
        <w:jc w:val="center"/>
        <w:rPr>
          <w:rFonts w:ascii="Times New Roman" w:eastAsia="Times New Roman" w:hAnsi="Times New Roman" w:cs="Times New Roman"/>
        </w:rPr>
      </w:pPr>
      <w:r>
        <w:t> </w:t>
      </w:r>
    </w:p>
    <w:tbl>
      <w:tblPr>
        <w:tblStyle w:val="19Table"/>
        <w:tblW w:w="8676" w:type="dxa"/>
        <w:jc w:val="center"/>
        <w:tblCellSpacing w:w="0" w:type="dxa"/>
        <w:tblInd w:w="168" w:type="dxa"/>
        <w:tblCellMar>
          <w:top w:w="15" w:type="dxa"/>
          <w:left w:w="15" w:type="dxa"/>
          <w:bottom w:w="15" w:type="dxa"/>
          <w:right w:w="15" w:type="dxa"/>
        </w:tblCellMar>
        <w:tblLook w:val="05E0"/>
      </w:tblPr>
      <w:tblGrid>
        <w:gridCol w:w="95"/>
        <w:gridCol w:w="159"/>
        <w:gridCol w:w="3968"/>
        <w:gridCol w:w="717"/>
        <w:gridCol w:w="159"/>
        <w:gridCol w:w="3968"/>
        <w:gridCol w:w="108"/>
      </w:tblGrid>
      <w:tr>
        <w:tblPrEx>
          <w:tblW w:w="8676" w:type="dxa"/>
          <w:jc w:val="center"/>
          <w:tblCellSpacing w:w="0" w:type="dxa"/>
          <w:tblInd w:w="168" w:type="dxa"/>
          <w:tblCellMar>
            <w:top w:w="15" w:type="dxa"/>
            <w:left w:w="15" w:type="dxa"/>
            <w:bottom w:w="15" w:type="dxa"/>
            <w:right w:w="15" w:type="dxa"/>
          </w:tblCellMar>
          <w:tblLook w:val="05E0"/>
        </w:tblPrEx>
        <w:trPr>
          <w:trHeight w:val="533"/>
          <w:tblCellSpacing w:w="0" w:type="dxa"/>
          <w:jc w:val="center"/>
        </w:trPr>
        <w:tc>
          <w:tcPr>
            <w:tcW w:w="1386" w:type="dxa"/>
            <w:tcBorders>
              <w:top w:val="single" w:sz="8" w:space="0" w:color="000000"/>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bCs/>
                <w:i w:val="0"/>
                <w:iCs w:val="0"/>
                <w:smallCaps w:val="0"/>
                <w:color w:val="000000"/>
                <w:sz w:val="21"/>
                <w:szCs w:val="21"/>
              </w:rPr>
              <w:t>序号</w:t>
            </w:r>
          </w:p>
        </w:tc>
        <w:tc>
          <w:tcPr>
            <w:tcW w:w="7577" w:type="dxa"/>
            <w:gridSpan w:val="3"/>
            <w:tcBorders>
              <w:top w:val="single" w:sz="8" w:space="0" w:color="000000"/>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bCs/>
                <w:i w:val="0"/>
                <w:iCs w:val="0"/>
                <w:smallCaps w:val="0"/>
                <w:color w:val="000000"/>
                <w:sz w:val="21"/>
                <w:szCs w:val="21"/>
              </w:rPr>
              <w:t>评分项目</w:t>
            </w:r>
          </w:p>
        </w:tc>
        <w:tc>
          <w:tcPr>
            <w:tcW w:w="1469" w:type="dxa"/>
            <w:gridSpan w:val="3"/>
            <w:tcBorders>
              <w:top w:val="single" w:sz="8" w:space="0" w:color="000000"/>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bCs/>
                <w:i w:val="0"/>
                <w:iCs w:val="0"/>
                <w:smallCaps w:val="0"/>
                <w:color w:val="000000"/>
                <w:sz w:val="21"/>
                <w:szCs w:val="21"/>
              </w:rPr>
              <w:t>分值</w:t>
            </w:r>
          </w:p>
        </w:tc>
      </w:tr>
      <w:tr>
        <w:tblPrEx>
          <w:tblW w:w="8676" w:type="dxa"/>
          <w:jc w:val="center"/>
          <w:tblCellSpacing w:w="0" w:type="dxa"/>
          <w:tblInd w:w="168" w:type="dxa"/>
          <w:tblCellMar>
            <w:top w:w="15" w:type="dxa"/>
            <w:left w:w="15" w:type="dxa"/>
            <w:bottom w:w="15" w:type="dxa"/>
            <w:right w:w="15" w:type="dxa"/>
          </w:tblCellMar>
          <w:tblLook w:val="05E0"/>
        </w:tblPrEx>
        <w:trPr>
          <w:trHeight w:val="657"/>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w:t>
            </w:r>
          </w:p>
        </w:tc>
        <w:tc>
          <w:tcPr>
            <w:tcW w:w="1417"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人员配置</w:t>
            </w:r>
          </w:p>
        </w:tc>
        <w:tc>
          <w:tcPr>
            <w:tcW w:w="1396" w:type="dxa"/>
            <w:tcBorders>
              <w:bottom w:val="single" w:sz="8" w:space="0" w:color="000000"/>
              <w:right w:val="single" w:sz="8" w:space="0" w:color="000000"/>
            </w:tcBorders>
            <w:noWrap w:val="0"/>
            <w:tcMar>
              <w:top w:w="0" w:type="dxa"/>
              <w:left w:w="138" w:type="dxa"/>
              <w:bottom w:w="0" w:type="dxa"/>
              <w:right w:w="158" w:type="dxa"/>
            </w:tcMar>
            <w:vAlign w:val="top"/>
            <w:hideMark/>
          </w:tcPr>
          <w:p>
            <w:pPr>
              <w:pStyle w:val="MsoNormal"/>
              <w:spacing w:before="63"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具体要求</w:t>
            </w:r>
          </w:p>
        </w:tc>
        <w:tc>
          <w:tcPr>
            <w:tcW w:w="5928" w:type="dxa"/>
            <w:gridSpan w:val="3"/>
            <w:tcBorders>
              <w:top w:val="single" w:sz="8" w:space="0" w:color="000000"/>
              <w:bottom w:val="single" w:sz="8" w:space="0" w:color="000000"/>
              <w:right w:val="single" w:sz="8" w:space="0" w:color="000000"/>
            </w:tcBorders>
            <w:noWrap w:val="0"/>
            <w:tcMar>
              <w:top w:w="0" w:type="dxa"/>
              <w:left w:w="138" w:type="dxa"/>
              <w:bottom w:w="0" w:type="dxa"/>
              <w:right w:w="158" w:type="dxa"/>
            </w:tcMar>
            <w:vAlign w:val="top"/>
            <w:hideMark/>
          </w:tcPr>
          <w:p>
            <w:pPr>
              <w:pStyle w:val="MsoNormal"/>
              <w:spacing w:before="63"/>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管理人员、接待、秩序维护、保洁、数量、岗位、</w:t>
            </w:r>
            <w:r>
              <w:rPr>
                <w:rFonts w:ascii="方正仿宋简体" w:eastAsia="方正仿宋简体" w:hAnsi="方正仿宋简体" w:cs="方正仿宋简体"/>
                <w:b w:val="0"/>
                <w:bCs w:val="0"/>
                <w:i w:val="0"/>
                <w:iCs w:val="0"/>
                <w:smallCaps w:val="0"/>
                <w:color w:val="000000"/>
                <w:spacing w:val="-10"/>
                <w:sz w:val="21"/>
                <w:szCs w:val="21"/>
              </w:rPr>
              <w:t>标</w:t>
            </w:r>
            <w:r>
              <w:rPr>
                <w:rFonts w:ascii="方正仿宋简体" w:eastAsia="方正仿宋简体" w:hAnsi="方正仿宋简体" w:cs="方正仿宋简体"/>
                <w:b w:val="0"/>
                <w:bCs w:val="0"/>
                <w:i w:val="0"/>
                <w:iCs w:val="0"/>
                <w:smallCaps w:val="0"/>
                <w:color w:val="000000"/>
                <w:sz w:val="21"/>
                <w:szCs w:val="21"/>
              </w:rPr>
              <w:t>准是否符合采购文件要求。每出现</w:t>
            </w:r>
            <w:r>
              <w:rPr>
                <w:rFonts w:ascii="方正仿宋简体" w:eastAsia="方正仿宋简体" w:hAnsi="方正仿宋简体" w:cs="方正仿宋简体"/>
                <w:b w:val="0"/>
                <w:bCs w:val="0"/>
                <w:i w:val="0"/>
                <w:iCs w:val="0"/>
                <w:smallCaps w:val="0"/>
                <w:color w:val="000000"/>
                <w:sz w:val="21"/>
                <w:szCs w:val="21"/>
              </w:rPr>
              <w:t>1人(次)不符合要求的扣2</w:t>
            </w:r>
            <w:r>
              <w:rPr>
                <w:rFonts w:ascii="方正仿宋简体" w:eastAsia="方正仿宋简体" w:hAnsi="方正仿宋简体" w:cs="方正仿宋简体"/>
                <w:b w:val="0"/>
                <w:bCs w:val="0"/>
                <w:i w:val="0"/>
                <w:iCs w:val="0"/>
                <w:smallCaps w:val="0"/>
                <w:color w:val="000000"/>
                <w:spacing w:val="-5"/>
                <w:sz w:val="21"/>
                <w:szCs w:val="21"/>
              </w:rPr>
              <w:t>分。</w:t>
            </w:r>
          </w:p>
        </w:tc>
        <w:tc>
          <w:tcPr>
            <w:tcW w:w="1469" w:type="dxa"/>
            <w:tcBorders>
              <w:top w:val="single" w:sz="8" w:space="0" w:color="000000"/>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10</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2</w:t>
            </w:r>
          </w:p>
        </w:tc>
        <w:tc>
          <w:tcPr>
            <w:tcW w:w="1417" w:type="dxa"/>
            <w:vMerge w:val="restart"/>
            <w:tcBorders>
              <w:right w:val="single" w:sz="8" w:space="0" w:color="000000"/>
            </w:tcBorders>
            <w:noWrap w:val="0"/>
            <w:tcMar>
              <w:top w:w="0" w:type="dxa"/>
              <w:left w:w="108" w:type="dxa"/>
              <w:bottom w:w="0" w:type="dxa"/>
              <w:right w:w="158" w:type="dxa"/>
            </w:tcMar>
            <w:vAlign w:val="center"/>
            <w:hideMark/>
          </w:tcPr>
          <w:p>
            <w:pPr>
              <w:pStyle w:val="MsoNormal"/>
              <w:spacing w:after="240"/>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保</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洁</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管</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理</w:t>
            </w:r>
          </w:p>
        </w:tc>
        <w:tc>
          <w:tcPr>
            <w:tcW w:w="1396"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办公室保洁要求</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工作日每日打扫、酒精擦拭、</w:t>
            </w:r>
            <w:r>
              <w:rPr>
                <w:rFonts w:ascii="方正仿宋简体" w:eastAsia="方正仿宋简体" w:hAnsi="方正仿宋简体" w:cs="方正仿宋简体"/>
                <w:b w:val="0"/>
                <w:bCs w:val="0"/>
                <w:i w:val="0"/>
                <w:iCs w:val="0"/>
                <w:smallCaps w:val="0"/>
                <w:color w:val="000000"/>
                <w:sz w:val="21"/>
                <w:szCs w:val="21"/>
              </w:rPr>
              <w:t>84消毒，桌面、地毯、地面、办公家具无浮尘、污渍，石材、地砖无灰尘、洁净光亮。玻璃、天花板各处无污渍、积灰，表面整洁。每发现一次(处)不符合要求的扣 1分。办公室玻璃清洁，1次/半年，未按要求完成每次扣3分。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10</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3</w:t>
            </w:r>
          </w:p>
        </w:tc>
        <w:tc>
          <w:tcPr>
            <w:vMerge/>
            <w:tcBorders>
              <w:right w:val="single" w:sz="8" w:space="0" w:color="000000"/>
            </w:tcBorders>
            <w:vAlign w:val="center"/>
            <w:hideMark/>
          </w:tcPr>
          <w:p>
            <w:pPr>
              <w:pStyle w:val="Normal0"/>
              <w:rPr>
                <w:rFonts w:ascii="方正仿宋简体" w:eastAsia="方正仿宋简体" w:hAnsi="方正仿宋简体" w:cs="方正仿宋简体"/>
                <w:b w:val="0"/>
                <w:bCs w:val="0"/>
                <w:i w:val="0"/>
                <w:iCs w:val="0"/>
                <w:smallCaps w:val="0"/>
                <w:color w:val="000000"/>
                <w:sz w:val="21"/>
                <w:szCs w:val="21"/>
              </w:rPr>
            </w:pPr>
          </w:p>
        </w:tc>
        <w:tc>
          <w:tcPr>
            <w:tcW w:w="1336"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活动室健身房、淋浴室保洁要求</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各种运动</w:t>
            </w:r>
            <w:r>
              <w:rPr>
                <w:rFonts w:ascii="方正仿宋简体" w:eastAsia="方正仿宋简体" w:hAnsi="方正仿宋简体" w:cs="方正仿宋简体"/>
                <w:b w:val="0"/>
                <w:bCs w:val="0"/>
                <w:i w:val="0"/>
                <w:iCs w:val="0"/>
                <w:smallCaps w:val="0"/>
                <w:color w:val="000000"/>
                <w:sz w:val="21"/>
                <w:szCs w:val="21"/>
              </w:rPr>
              <w:t>(活动)器材无污迹、无灰尘，地面干净、无水、无污迹，棚面无灰网，门、窗及窗台无灰尘，墙壁光亮、洁净、无污迹，储藏室整洁有序、无灰尘，其他设施均需明亮、洁净、无污迹，无灰尘，每周一次全面清洁消毒。每发现一次(处)不符合要求的扣 1分。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3</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4</w:t>
            </w:r>
          </w:p>
        </w:tc>
        <w:tc>
          <w:tcPr>
            <w:vMerge/>
            <w:tcBorders>
              <w:right w:val="single" w:sz="8" w:space="0" w:color="000000"/>
            </w:tcBorders>
            <w:vAlign w:val="center"/>
            <w:hideMark/>
          </w:tcPr>
          <w:p>
            <w:pPr>
              <w:pStyle w:val="Normal0"/>
              <w:rPr>
                <w:rFonts w:ascii="方正仿宋简体" w:eastAsia="方正仿宋简体" w:hAnsi="方正仿宋简体" w:cs="方正仿宋简体"/>
                <w:b w:val="0"/>
                <w:bCs w:val="0"/>
                <w:i w:val="0"/>
                <w:iCs w:val="0"/>
                <w:smallCaps w:val="0"/>
                <w:color w:val="000000"/>
                <w:sz w:val="21"/>
                <w:szCs w:val="21"/>
              </w:rPr>
            </w:pPr>
          </w:p>
        </w:tc>
        <w:tc>
          <w:tcPr>
            <w:tcW w:w="1336"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spacing w:after="240"/>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卫生间保洁要求</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台面无杂物、无水迹，洗手盆、水龙头无污迹，纸篓、垃圾桶无污迹，垃圾桶及茶叶桶内垃圾不超过</w:t>
            </w:r>
            <w:r>
              <w:rPr>
                <w:rFonts w:ascii="方正仿宋简体" w:eastAsia="方正仿宋简体" w:hAnsi="方正仿宋简体" w:cs="方正仿宋简体"/>
                <w:b w:val="0"/>
                <w:bCs w:val="0"/>
                <w:i w:val="0"/>
                <w:iCs w:val="0"/>
                <w:smallCaps w:val="0"/>
                <w:color w:val="000000"/>
                <w:sz w:val="21"/>
                <w:szCs w:val="21"/>
              </w:rPr>
              <w:t>2/3，各洁具无异味、无污物，门、窗及窗台无灰尘，各种放水开关(龙头)干净，墙壁、镜面洁净明亮、无污迹，洗手盆及台面无污迹，洗手盆下端返水弯无灰尘，各种水管管线无灰尘，地面、水槽无污水、无杂物，棚壁无灰网，做到每周一次全面清洁消毒，其他附设物明亮、洁净、无污渍，卫生间随时有卫生纸，洗手液使用正常。洗手间、走廊上下午各2次消毒。每发现一次(处)不符合要求的扣1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4</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5</w:t>
            </w:r>
          </w:p>
        </w:tc>
        <w:tc>
          <w:tcPr>
            <w:vMerge/>
            <w:tcBorders>
              <w:right w:val="single" w:sz="8" w:space="0" w:color="000000"/>
            </w:tcBorders>
            <w:vAlign w:val="center"/>
            <w:hideMark/>
          </w:tcPr>
          <w:p>
            <w:pPr>
              <w:pStyle w:val="Normal0"/>
              <w:rPr>
                <w:rFonts w:ascii="方正仿宋简体" w:eastAsia="方正仿宋简体" w:hAnsi="方正仿宋简体" w:cs="方正仿宋简体"/>
                <w:b w:val="0"/>
                <w:bCs w:val="0"/>
                <w:i w:val="0"/>
                <w:iCs w:val="0"/>
                <w:smallCaps w:val="0"/>
                <w:color w:val="000000"/>
                <w:sz w:val="21"/>
                <w:szCs w:val="21"/>
              </w:rPr>
            </w:pPr>
          </w:p>
        </w:tc>
        <w:tc>
          <w:tcPr>
            <w:tcW w:w="1336"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走廊保洁要求</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垃圾桶表面洁净，内无沉积污物，指示牌干净、无灰尘，地面干净、无污迹、无杂物，窗台干净、无灰尘；三米下天棚墙面干净，无灰尘，垃圾清运时无撒漏、无乱堆乱放。每发现一次</w:t>
            </w:r>
            <w:r>
              <w:rPr>
                <w:rFonts w:ascii="方正仿宋简体" w:eastAsia="方正仿宋简体" w:hAnsi="方正仿宋简体" w:cs="方正仿宋简体"/>
                <w:b w:val="0"/>
                <w:bCs w:val="0"/>
                <w:i w:val="0"/>
                <w:iCs w:val="0"/>
                <w:smallCaps w:val="0"/>
                <w:color w:val="000000"/>
                <w:sz w:val="21"/>
                <w:szCs w:val="21"/>
              </w:rPr>
              <w:t>(处)不符合要求的扣1分。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2</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6</w:t>
            </w:r>
          </w:p>
        </w:tc>
        <w:tc>
          <w:tcPr>
            <w:vMerge/>
            <w:tcBorders>
              <w:right w:val="single" w:sz="8" w:space="0" w:color="000000"/>
            </w:tcBorders>
            <w:vAlign w:val="center"/>
            <w:hideMark/>
          </w:tcPr>
          <w:p>
            <w:pPr>
              <w:pStyle w:val="Normal0"/>
              <w:rPr>
                <w:rFonts w:ascii="方正仿宋简体" w:eastAsia="方正仿宋简体" w:hAnsi="方正仿宋简体" w:cs="方正仿宋简体"/>
                <w:b w:val="0"/>
                <w:bCs w:val="0"/>
                <w:i w:val="0"/>
                <w:iCs w:val="0"/>
                <w:smallCaps w:val="0"/>
                <w:color w:val="000000"/>
                <w:sz w:val="21"/>
                <w:szCs w:val="21"/>
              </w:rPr>
            </w:pPr>
          </w:p>
        </w:tc>
        <w:tc>
          <w:tcPr>
            <w:tcW w:w="1336"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楼梯保洁要求</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台阶干净、无污迹，扶手、护栏光亮、无污迹，各种管线与各类窗台无灰尘，三米下棚、壁干净无灰尘。每发现一次</w:t>
            </w:r>
            <w:r>
              <w:rPr>
                <w:rFonts w:ascii="方正仿宋简体" w:eastAsia="方正仿宋简体" w:hAnsi="方正仿宋简体" w:cs="方正仿宋简体"/>
                <w:b w:val="0"/>
                <w:bCs w:val="0"/>
                <w:i w:val="0"/>
                <w:iCs w:val="0"/>
                <w:smallCaps w:val="0"/>
                <w:color w:val="000000"/>
                <w:sz w:val="21"/>
                <w:szCs w:val="21"/>
              </w:rPr>
              <w:t>(处)不符合要求的扣1分。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2</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7</w:t>
            </w:r>
          </w:p>
        </w:tc>
        <w:tc>
          <w:tcPr>
            <w:vMerge/>
            <w:tcBorders>
              <w:right w:val="single" w:sz="8" w:space="0" w:color="000000"/>
            </w:tcBorders>
            <w:vAlign w:val="center"/>
            <w:hideMark/>
          </w:tcPr>
          <w:p>
            <w:pPr>
              <w:pStyle w:val="Normal0"/>
              <w:rPr>
                <w:rFonts w:ascii="方正仿宋简体" w:eastAsia="方正仿宋简体" w:hAnsi="方正仿宋简体" w:cs="方正仿宋简体"/>
                <w:b w:val="0"/>
                <w:bCs w:val="0"/>
                <w:i w:val="0"/>
                <w:iCs w:val="0"/>
                <w:smallCaps w:val="0"/>
                <w:color w:val="000000"/>
                <w:sz w:val="21"/>
                <w:szCs w:val="21"/>
              </w:rPr>
            </w:pPr>
          </w:p>
        </w:tc>
        <w:tc>
          <w:tcPr>
            <w:tcW w:w="1336"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办公楼门及庭院保洁要求</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门玻璃及门头干净整洁。庭院干净、无杂物、地面无烟头，垃圾桶表面洁净、桶内无沉积物。每发现一次</w:t>
            </w:r>
            <w:r>
              <w:rPr>
                <w:rFonts w:ascii="方正仿宋简体" w:eastAsia="方正仿宋简体" w:hAnsi="方正仿宋简体" w:cs="方正仿宋简体"/>
                <w:b w:val="0"/>
                <w:bCs w:val="0"/>
                <w:i w:val="0"/>
                <w:iCs w:val="0"/>
                <w:smallCaps w:val="0"/>
                <w:color w:val="000000"/>
                <w:sz w:val="21"/>
                <w:szCs w:val="21"/>
              </w:rPr>
              <w:t>(处)不符合要求的扣1分。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2</w:t>
            </w:r>
          </w:p>
        </w:tc>
      </w:tr>
      <w:tr>
        <w:tblPrEx>
          <w:tblW w:w="8676" w:type="dxa"/>
          <w:jc w:val="center"/>
          <w:tblCellSpacing w:w="0" w:type="dxa"/>
          <w:tblInd w:w="168" w:type="dxa"/>
          <w:tblCellMar>
            <w:top w:w="15" w:type="dxa"/>
            <w:left w:w="15" w:type="dxa"/>
            <w:bottom w:w="15" w:type="dxa"/>
            <w:right w:w="15" w:type="dxa"/>
          </w:tblCellMar>
          <w:tblLook w:val="05E0"/>
        </w:tblPrEx>
        <w:trPr>
          <w:trHeight w:val="1143"/>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8</w:t>
            </w:r>
          </w:p>
        </w:tc>
        <w:tc>
          <w:tcPr>
            <w:tcW w:w="1417" w:type="dxa"/>
            <w:vMerge w:val="restart"/>
            <w:tcBorders>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保洁管理</w:t>
            </w:r>
          </w:p>
        </w:tc>
        <w:tc>
          <w:tcPr>
            <w:tcW w:w="1396"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会议室保洁要求</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有会议时要在会议结束后立即保洁，无会议时，每周至少清洁</w:t>
            </w:r>
            <w:r>
              <w:rPr>
                <w:rFonts w:ascii="方正仿宋简体" w:eastAsia="方正仿宋简体" w:hAnsi="方正仿宋简体" w:cs="方正仿宋简体"/>
                <w:b w:val="0"/>
                <w:bCs w:val="0"/>
                <w:i w:val="0"/>
                <w:iCs w:val="0"/>
                <w:smallCaps w:val="0"/>
                <w:color w:val="000000"/>
                <w:sz w:val="21"/>
                <w:szCs w:val="21"/>
              </w:rPr>
              <w:t>2次，地面干净、无杂物、无灰尘，桌椅整齐、干净，会议室设备干净整齐。每发现一次(处)不符合要求的扣1分。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3</w:t>
            </w:r>
          </w:p>
        </w:tc>
      </w:tr>
      <w:tr>
        <w:tblPrEx>
          <w:tblW w:w="8676" w:type="dxa"/>
          <w:jc w:val="center"/>
          <w:tblCellSpacing w:w="0" w:type="dxa"/>
          <w:tblInd w:w="168" w:type="dxa"/>
          <w:tblCellMar>
            <w:top w:w="15" w:type="dxa"/>
            <w:left w:w="15" w:type="dxa"/>
            <w:bottom w:w="15" w:type="dxa"/>
            <w:right w:w="15" w:type="dxa"/>
          </w:tblCellMar>
          <w:tblLook w:val="05E0"/>
        </w:tblPrEx>
        <w:trPr>
          <w:trHeight w:val="90"/>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9</w:t>
            </w:r>
          </w:p>
        </w:tc>
        <w:tc>
          <w:tcPr>
            <w:vMerge/>
            <w:tcBorders>
              <w:right w:val="single" w:sz="8" w:space="0" w:color="000000"/>
            </w:tcBorders>
            <w:vAlign w:val="center"/>
            <w:hideMark/>
          </w:tcPr>
          <w:p>
            <w:pPr>
              <w:pStyle w:val="Normal0"/>
              <w:rPr>
                <w:rFonts w:ascii="方正仿宋简体" w:eastAsia="方正仿宋简体" w:hAnsi="方正仿宋简体" w:cs="方正仿宋简体"/>
                <w:b w:val="0"/>
                <w:bCs w:val="0"/>
                <w:i w:val="0"/>
                <w:iCs w:val="0"/>
                <w:smallCaps w:val="0"/>
                <w:color w:val="000000"/>
                <w:sz w:val="21"/>
                <w:szCs w:val="21"/>
              </w:rPr>
            </w:pPr>
          </w:p>
        </w:tc>
        <w:tc>
          <w:tcPr>
            <w:tcW w:w="1336"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冬季清雪</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根据雪量及时组织人力开展清扫，按照规定时间、质量清理完成。每次不符合要求的扣</w:t>
            </w:r>
            <w:r>
              <w:rPr>
                <w:rFonts w:ascii="方正仿宋简体" w:eastAsia="方正仿宋简体" w:hAnsi="方正仿宋简体" w:cs="方正仿宋简体"/>
                <w:b w:val="0"/>
                <w:bCs w:val="0"/>
                <w:i w:val="0"/>
                <w:iCs w:val="0"/>
                <w:smallCaps w:val="0"/>
                <w:color w:val="000000"/>
                <w:sz w:val="21"/>
                <w:szCs w:val="21"/>
              </w:rPr>
              <w:t>2分。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4</w:t>
            </w:r>
          </w:p>
        </w:tc>
      </w:tr>
      <w:tr>
        <w:tblPrEx>
          <w:tblW w:w="8676" w:type="dxa"/>
          <w:jc w:val="center"/>
          <w:tblCellSpacing w:w="0" w:type="dxa"/>
          <w:tblInd w:w="168" w:type="dxa"/>
          <w:tblCellMar>
            <w:top w:w="15" w:type="dxa"/>
            <w:left w:w="15" w:type="dxa"/>
            <w:bottom w:w="15" w:type="dxa"/>
            <w:right w:w="15" w:type="dxa"/>
          </w:tblCellMar>
          <w:tblLook w:val="05E0"/>
        </w:tblPrEx>
        <w:trPr>
          <w:trHeight w:val="535"/>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10</w:t>
            </w:r>
          </w:p>
        </w:tc>
        <w:tc>
          <w:tcPr>
            <w:tcW w:w="1417"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接待管理</w:t>
            </w:r>
          </w:p>
        </w:tc>
        <w:tc>
          <w:tcPr>
            <w:tcW w:w="1396"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会议接待</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做好重点区域接待工作和保洁工作。每发现一次</w:t>
            </w:r>
            <w:r>
              <w:rPr>
                <w:rFonts w:ascii="方正仿宋简体" w:eastAsia="方正仿宋简体" w:hAnsi="方正仿宋简体" w:cs="方正仿宋简体"/>
                <w:b w:val="0"/>
                <w:bCs w:val="0"/>
                <w:i w:val="0"/>
                <w:iCs w:val="0"/>
                <w:smallCaps w:val="0"/>
                <w:color w:val="000000"/>
                <w:sz w:val="21"/>
                <w:szCs w:val="21"/>
              </w:rPr>
              <w:t>(处)不符合要求的扣2分。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5</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11</w:t>
            </w:r>
          </w:p>
        </w:tc>
        <w:tc>
          <w:tcPr>
            <w:tcW w:w="1417" w:type="dxa"/>
            <w:vMerge w:val="restart"/>
            <w:tcBorders>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秩序维护工作</w:t>
            </w:r>
          </w:p>
          <w:p>
            <w:pPr>
              <w:pStyle w:val="MsoNormal"/>
              <w:spacing w:before="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秩序维护工作</w:t>
            </w:r>
          </w:p>
        </w:tc>
        <w:tc>
          <w:tcPr>
            <w:tcW w:w="1396"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秩序维护人员职责要求</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秩序维护人员必须坚守岗位、尽职尽责，严守工作时间，不准随意脱岗、空岗，作好值班日记和交接记录，值班时发生一切情况及时报告。按时巡逻检查，对重点部位重点检查；办公楼各门岗站岗服务，做好安全保卫。在岗时不做与工作无关的事。热情服务，礼貌待人，不准接受或索取他人物品；节假日内部员工进入办公大楼，做好登记；外部人员未经有关部门批准严禁进入；作好防火、防盗的检查巡视工作，并做好相关记录，发现紧急情况应及时与办公大楼管理人员或有关主管部门报告，夜间对低层门窗重点巡视。每发现一次</w:t>
            </w:r>
            <w:r>
              <w:rPr>
                <w:rFonts w:ascii="方正仿宋简体" w:eastAsia="方正仿宋简体" w:hAnsi="方正仿宋简体" w:cs="方正仿宋简体"/>
                <w:b w:val="0"/>
                <w:bCs w:val="0"/>
                <w:i w:val="0"/>
                <w:iCs w:val="0"/>
                <w:smallCaps w:val="0"/>
                <w:color w:val="000000"/>
                <w:sz w:val="21"/>
                <w:szCs w:val="21"/>
              </w:rPr>
              <w:t>(处)不符合要求的扣2分。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6</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12</w:t>
            </w:r>
          </w:p>
        </w:tc>
        <w:tc>
          <w:tcPr>
            <w:vMerge/>
            <w:tcBorders>
              <w:right w:val="single" w:sz="8" w:space="0" w:color="000000"/>
            </w:tcBorders>
            <w:vAlign w:val="center"/>
            <w:hideMark/>
          </w:tcPr>
          <w:p>
            <w:pPr>
              <w:pStyle w:val="Normal0"/>
              <w:rPr>
                <w:rFonts w:ascii="方正仿宋简体" w:eastAsia="方正仿宋简体" w:hAnsi="方正仿宋简体" w:cs="方正仿宋简体"/>
                <w:b w:val="0"/>
                <w:bCs w:val="0"/>
                <w:i w:val="0"/>
                <w:iCs w:val="0"/>
                <w:smallCaps w:val="0"/>
                <w:color w:val="000000"/>
                <w:sz w:val="21"/>
                <w:szCs w:val="21"/>
              </w:rPr>
            </w:pPr>
          </w:p>
        </w:tc>
        <w:tc>
          <w:tcPr>
            <w:tcW w:w="1336"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spacing w:after="240"/>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p>
            <w:pPr>
              <w:pStyle w:val="MsoNormal"/>
              <w:spacing w:before="240"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秩序维护白班巡查工作要求</w:t>
            </w:r>
          </w:p>
          <w:p>
            <w:pPr>
              <w:pStyle w:val="MsoNormal"/>
              <w:spacing w:before="240"/>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检查各楼层通道、走廊、卫生间等照明是否有损坏或丢失现象，检看各种消防设备、设施是否正常工作状态，检查大楼步行楼梯</w:t>
            </w:r>
            <w:r>
              <w:rPr>
                <w:rFonts w:ascii="方正仿宋简体" w:eastAsia="方正仿宋简体" w:hAnsi="方正仿宋简体" w:cs="方正仿宋简体"/>
                <w:b w:val="0"/>
                <w:bCs w:val="0"/>
                <w:i w:val="0"/>
                <w:iCs w:val="0"/>
                <w:smallCaps w:val="0"/>
                <w:color w:val="000000"/>
                <w:sz w:val="21"/>
                <w:szCs w:val="21"/>
              </w:rPr>
              <w:t>(防火通道)、走廊等区域的地面、墙面和顶棚有无损坏，检查各楼层公共部位门、窗及相关的水、电等设施的表象是否正常无损坏，对楼内发生的异声、异味等情况要认真检查，找出原因并做好相应处置，对可疑人员进行盘查并及时上报，巡查中值班员无特殊情况不得进入办公室。每天全面巡查不少于四次:监管系统要24小时有人监管，保证有人在岗，发现问题与相关人员联系并妥善处理，以确保大楼安全。每发现一次(处)不符合要求的扣2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6</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13</w:t>
            </w:r>
          </w:p>
        </w:tc>
        <w:tc>
          <w:tcPr>
            <w:vMerge/>
            <w:tcBorders>
              <w:right w:val="single" w:sz="8" w:space="0" w:color="000000"/>
            </w:tcBorders>
            <w:vAlign w:val="center"/>
            <w:hideMark/>
          </w:tcPr>
          <w:p>
            <w:pPr>
              <w:pStyle w:val="Normal0"/>
              <w:rPr>
                <w:rFonts w:ascii="方正仿宋简体" w:eastAsia="方正仿宋简体" w:hAnsi="方正仿宋简体" w:cs="方正仿宋简体"/>
                <w:b w:val="0"/>
                <w:bCs w:val="0"/>
                <w:i w:val="0"/>
                <w:iCs w:val="0"/>
                <w:smallCaps w:val="0"/>
                <w:color w:val="000000"/>
                <w:sz w:val="21"/>
                <w:szCs w:val="21"/>
              </w:rPr>
            </w:pPr>
          </w:p>
        </w:tc>
        <w:tc>
          <w:tcPr>
            <w:tcW w:w="1336"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秩序维护夜班巡查工作要求</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秩序维护人员每天</w:t>
            </w:r>
            <w:r>
              <w:rPr>
                <w:rFonts w:ascii="方正仿宋简体" w:eastAsia="方正仿宋简体" w:hAnsi="方正仿宋简体" w:cs="方正仿宋简体"/>
                <w:b w:val="0"/>
                <w:bCs w:val="0"/>
                <w:i w:val="0"/>
                <w:iCs w:val="0"/>
                <w:smallCaps w:val="0"/>
                <w:color w:val="000000"/>
                <w:sz w:val="21"/>
                <w:szCs w:val="21"/>
              </w:rPr>
              <w:t>21:00以后，对楼内进行一次彻底检查，发现问题能处理的及时处理，无法解决的向办公室领导报告，作好相关记录，第二天书面报送有关主管部门；夜间巡查时，应做到全面、仔细、不漏查，不得走过场，对重点区域的电器设备、水及各楼层门窗设施重点检查，确保大楼安全，并做好夜间巡查记录；夜间巡查时发现灯具不亮或其他设备设施损坏，第二天报送维修部门并做好记录，做到及时发现及时处理；监管系统要24小时有人监管，保证有人在岗，发现问题与相关人员联系并妥善处理，以确保大楼安全。夜间要求执行坐班与巡查制相结合，即上半夜与下半夜不定时对大楼内巡查，要求不得少于四次，并做好巡查记录。物业项目经理夜间抽查每周不少于一次，并做好记录，有利于督促指导消防、安全工作的落实。每发现一次(处)不符合要求的扣2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6</w:t>
            </w:r>
          </w:p>
        </w:tc>
      </w:tr>
      <w:tr>
        <w:tblPrEx>
          <w:tblW w:w="8676" w:type="dxa"/>
          <w:jc w:val="center"/>
          <w:tblCellSpacing w:w="0" w:type="dxa"/>
          <w:tblInd w:w="168" w:type="dxa"/>
          <w:tblCellMar>
            <w:top w:w="15" w:type="dxa"/>
            <w:left w:w="15" w:type="dxa"/>
            <w:bottom w:w="15" w:type="dxa"/>
            <w:right w:w="15" w:type="dxa"/>
          </w:tblCellMar>
          <w:tblLook w:val="05E0"/>
        </w:tblPrEx>
        <w:trPr>
          <w:trHeight w:val="1068"/>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14</w:t>
            </w:r>
          </w:p>
        </w:tc>
        <w:tc>
          <w:tcPr>
            <w:vMerge/>
            <w:tcBorders>
              <w:right w:val="single" w:sz="8" w:space="0" w:color="000000"/>
            </w:tcBorders>
            <w:vAlign w:val="center"/>
            <w:hideMark/>
          </w:tcPr>
          <w:p>
            <w:pPr>
              <w:pStyle w:val="Normal0"/>
              <w:rPr>
                <w:rFonts w:ascii="方正仿宋简体" w:eastAsia="方正仿宋简体" w:hAnsi="方正仿宋简体" w:cs="方正仿宋简体"/>
                <w:b w:val="0"/>
                <w:bCs w:val="0"/>
                <w:i w:val="0"/>
                <w:iCs w:val="0"/>
                <w:smallCaps w:val="0"/>
                <w:color w:val="000000"/>
                <w:sz w:val="21"/>
                <w:szCs w:val="21"/>
              </w:rPr>
            </w:pPr>
          </w:p>
        </w:tc>
        <w:tc>
          <w:tcPr>
            <w:tcW w:w="1336"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车场秩序维护</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引导准入的各类车辆进入并停放相应区域；对车辆进行及时、有效的指挥、疏导，保证道路通畅；进出车辆进行适当控制并详细记录。每发现一次</w:t>
            </w:r>
            <w:r>
              <w:rPr>
                <w:rFonts w:ascii="方正仿宋简体" w:eastAsia="方正仿宋简体" w:hAnsi="方正仿宋简体" w:cs="方正仿宋简体"/>
                <w:b w:val="0"/>
                <w:bCs w:val="0"/>
                <w:i w:val="0"/>
                <w:iCs w:val="0"/>
                <w:smallCaps w:val="0"/>
                <w:color w:val="000000"/>
                <w:sz w:val="21"/>
                <w:szCs w:val="21"/>
              </w:rPr>
              <w:t>(处)不符合要求的扣1分。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2</w:t>
            </w:r>
          </w:p>
        </w:tc>
      </w:tr>
      <w:tr>
        <w:tblPrEx>
          <w:tblW w:w="8676" w:type="dxa"/>
          <w:jc w:val="center"/>
          <w:tblCellSpacing w:w="0" w:type="dxa"/>
          <w:tblInd w:w="168" w:type="dxa"/>
          <w:tblCellMar>
            <w:top w:w="15" w:type="dxa"/>
            <w:left w:w="15" w:type="dxa"/>
            <w:bottom w:w="15" w:type="dxa"/>
            <w:right w:w="15" w:type="dxa"/>
          </w:tblCellMar>
          <w:tblLook w:val="05E0"/>
        </w:tblPrEx>
        <w:trPr>
          <w:trHeight w:val="910"/>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15</w:t>
            </w:r>
          </w:p>
        </w:tc>
        <w:tc>
          <w:tcPr>
            <w:vMerge/>
            <w:tcBorders>
              <w:right w:val="single" w:sz="8" w:space="0" w:color="000000"/>
            </w:tcBorders>
            <w:vAlign w:val="center"/>
            <w:hideMark/>
          </w:tcPr>
          <w:p>
            <w:pPr>
              <w:pStyle w:val="Normal0"/>
              <w:rPr>
                <w:rFonts w:ascii="方正仿宋简体" w:eastAsia="方正仿宋简体" w:hAnsi="方正仿宋简体" w:cs="方正仿宋简体"/>
                <w:b w:val="0"/>
                <w:bCs w:val="0"/>
                <w:i w:val="0"/>
                <w:iCs w:val="0"/>
                <w:smallCaps w:val="0"/>
                <w:color w:val="000000"/>
                <w:sz w:val="21"/>
                <w:szCs w:val="21"/>
              </w:rPr>
            </w:pPr>
          </w:p>
        </w:tc>
        <w:tc>
          <w:tcPr>
            <w:tcW w:w="1336"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spacing w:after="240"/>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零星搬抬</w:t>
            </w:r>
          </w:p>
        </w:tc>
        <w:tc>
          <w:tcPr>
            <w:tcW w:w="5928"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按照工作需要，随时组织人力对零星物品进行搬抬，应有必要的保护措施，确保物品无破损；饮用水按照需求及时搬送到位。每发现一次</w:t>
            </w:r>
            <w:r>
              <w:rPr>
                <w:rFonts w:ascii="方正仿宋简体" w:eastAsia="方正仿宋简体" w:hAnsi="方正仿宋简体" w:cs="方正仿宋简体"/>
                <w:b w:val="0"/>
                <w:bCs w:val="0"/>
                <w:i w:val="0"/>
                <w:iCs w:val="0"/>
                <w:smallCaps w:val="0"/>
                <w:color w:val="000000"/>
                <w:sz w:val="21"/>
                <w:szCs w:val="21"/>
              </w:rPr>
              <w:t>(处)不符合要求的扣1分。</w:t>
            </w:r>
          </w:p>
        </w:tc>
        <w:tc>
          <w:tcPr>
            <w:tcW w:w="1469" w:type="dxa"/>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3</w:t>
            </w:r>
          </w:p>
        </w:tc>
      </w:tr>
      <w:tr>
        <w:tblPrEx>
          <w:tblW w:w="8676" w:type="dxa"/>
          <w:jc w:val="center"/>
          <w:tblCellSpacing w:w="0" w:type="dxa"/>
          <w:tblInd w:w="168" w:type="dxa"/>
          <w:tblCellMar>
            <w:top w:w="15" w:type="dxa"/>
            <w:left w:w="15" w:type="dxa"/>
            <w:bottom w:w="15" w:type="dxa"/>
            <w:right w:w="15" w:type="dxa"/>
          </w:tblCellMar>
          <w:tblLook w:val="05E0"/>
        </w:tblPrEx>
        <w:trPr>
          <w:trHeight w:val="486"/>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16</w:t>
            </w:r>
          </w:p>
        </w:tc>
        <w:tc>
          <w:tcPr>
            <w:tcW w:w="1417"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办公楼防灾</w:t>
            </w:r>
          </w:p>
        </w:tc>
        <w:tc>
          <w:tcPr>
            <w:tcW w:w="6742"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按照应急预案等文件要求，规范操作，做好办公楼防洪、除雪以及极端天气影响的防范工作。每发现一次</w:t>
            </w:r>
            <w:r>
              <w:rPr>
                <w:rFonts w:ascii="方正仿宋简体" w:eastAsia="方正仿宋简体" w:hAnsi="方正仿宋简体" w:cs="方正仿宋简体"/>
                <w:b w:val="0"/>
                <w:bCs w:val="0"/>
                <w:i w:val="0"/>
                <w:iCs w:val="0"/>
                <w:smallCaps w:val="0"/>
                <w:color w:val="000000"/>
                <w:sz w:val="21"/>
                <w:szCs w:val="21"/>
              </w:rPr>
              <w:t>(处)不符合要求的扣2.5分。</w:t>
            </w:r>
          </w:p>
        </w:tc>
        <w:tc>
          <w:tcPr>
            <w:tcW w:w="1469" w:type="dxa"/>
            <w:gridSpan w:val="2"/>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5</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17</w:t>
            </w:r>
          </w:p>
        </w:tc>
        <w:tc>
          <w:tcPr>
            <w:tcW w:w="1417"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节能减排</w:t>
            </w:r>
          </w:p>
        </w:tc>
        <w:tc>
          <w:tcPr>
            <w:tcW w:w="6742"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做好节水、节电等节能相关减排工作。每发现一次</w:t>
            </w:r>
            <w:r>
              <w:rPr>
                <w:rFonts w:ascii="方正仿宋简体" w:eastAsia="方正仿宋简体" w:hAnsi="方正仿宋简体" w:cs="方正仿宋简体"/>
                <w:b w:val="0"/>
                <w:bCs w:val="0"/>
                <w:i w:val="0"/>
                <w:iCs w:val="0"/>
                <w:smallCaps w:val="0"/>
                <w:color w:val="000000"/>
                <w:sz w:val="21"/>
                <w:szCs w:val="21"/>
              </w:rPr>
              <w:t>(处)不符合要求的扣1分。</w:t>
            </w:r>
          </w:p>
        </w:tc>
        <w:tc>
          <w:tcPr>
            <w:tcW w:w="1469" w:type="dxa"/>
            <w:gridSpan w:val="2"/>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3</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18</w:t>
            </w:r>
          </w:p>
        </w:tc>
        <w:tc>
          <w:tcPr>
            <w:tcW w:w="1417"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食堂</w:t>
            </w:r>
          </w:p>
        </w:tc>
        <w:tc>
          <w:tcPr>
            <w:tcW w:w="6742"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食堂人员管理未达到餐饮服务人员管理要求、按次扣</w:t>
            </w:r>
            <w:r>
              <w:rPr>
                <w:rFonts w:ascii="方正仿宋简体" w:eastAsia="方正仿宋简体" w:hAnsi="方正仿宋简体" w:cs="方正仿宋简体"/>
                <w:b w:val="0"/>
                <w:bCs w:val="0"/>
                <w:i w:val="0"/>
                <w:iCs w:val="0"/>
                <w:smallCaps w:val="0"/>
                <w:color w:val="000000"/>
                <w:sz w:val="21"/>
                <w:szCs w:val="21"/>
              </w:rPr>
              <w:t>2分；食堂饮食管理未达到餐饮服务饮食管理要求、按次扣2分；食堂厨房管理未达到餐饮服务厨房管理要求、按次扣2分；食堂烹饪管理未达到餐饮服务烹饪管理要求、按次扣2分；食堂食品管理未达到餐饮服务食品管理要求、按次扣2分；食堂协助管理未达到采购人管理要求、按次扣2分；食堂卫生管理未达到餐饮服务卫生管理要求、按次扣2分；食堂安全管理未达到餐饮服务安全管理要求、按次扣2分。无偿提供临时性就餐，未达到要求按次扣2分。</w:t>
            </w:r>
          </w:p>
        </w:tc>
        <w:tc>
          <w:tcPr>
            <w:tcW w:w="1469" w:type="dxa"/>
            <w:gridSpan w:val="2"/>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18</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19</w:t>
            </w:r>
          </w:p>
        </w:tc>
        <w:tc>
          <w:tcPr>
            <w:tcW w:w="1417"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维修维护</w:t>
            </w:r>
          </w:p>
        </w:tc>
        <w:tc>
          <w:tcPr>
            <w:tcW w:w="6742"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按照工作需要，一般故障维修人员应在</w:t>
            </w:r>
            <w:r>
              <w:rPr>
                <w:rFonts w:ascii="方正仿宋简体" w:eastAsia="方正仿宋简体" w:hAnsi="方正仿宋简体" w:cs="方正仿宋简体"/>
                <w:b w:val="0"/>
                <w:bCs w:val="0"/>
                <w:i w:val="0"/>
                <w:iCs w:val="0"/>
                <w:smallCaps w:val="0"/>
                <w:color w:val="000000"/>
                <w:sz w:val="21"/>
                <w:szCs w:val="21"/>
              </w:rPr>
              <w:t>15分钟内到达现场，如：门、窗、锁、灯、电话、卫生间设施、公共区域等；紧急故障维修人员应在10分钟内到达现场，如：跑、冒、滴、漏、空调、照明等设备停运、室温、噪音、异味问题等；室内地面散水小修；检修门窗小修；清扫屋面、雨落管等小修；上下水系统小修；供电设备设施小修；二次装修管理；共用设施设备管理；供冷供暖管理，给排水系统管理，消防系统管理，安防监控系统管理，门禁系统管理等。每发现一次(处)不符合要求的扣2分。</w:t>
            </w:r>
          </w:p>
        </w:tc>
        <w:tc>
          <w:tcPr>
            <w:tcW w:w="1469" w:type="dxa"/>
            <w:gridSpan w:val="2"/>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6</w:t>
            </w:r>
          </w:p>
        </w:tc>
      </w:tr>
      <w:tr>
        <w:tblPrEx>
          <w:tblW w:w="8676" w:type="dxa"/>
          <w:jc w:val="center"/>
          <w:tblCellSpacing w:w="0" w:type="dxa"/>
          <w:tblInd w:w="168" w:type="dxa"/>
          <w:tblCellMar>
            <w:top w:w="15" w:type="dxa"/>
            <w:left w:w="15" w:type="dxa"/>
            <w:bottom w:w="15" w:type="dxa"/>
            <w:right w:w="15" w:type="dxa"/>
          </w:tblCellMar>
          <w:tblLook w:val="05E0"/>
        </w:tblPrEx>
        <w:trPr>
          <w:tblCellSpacing w:w="0" w:type="dxa"/>
          <w:jc w:val="center"/>
        </w:trPr>
        <w:tc>
          <w:tcPr>
            <w:tcW w:w="1386" w:type="dxa"/>
            <w:tcBorders>
              <w:left w:val="single" w:sz="8" w:space="0" w:color="000000"/>
              <w:bottom w:val="single" w:sz="8" w:space="0" w:color="000000"/>
              <w:right w:val="single" w:sz="8" w:space="0" w:color="000000"/>
            </w:tcBorders>
            <w:noWrap w:val="0"/>
            <w:tcMar>
              <w:top w:w="0" w:type="dxa"/>
              <w:left w:w="15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tc>
        <w:tc>
          <w:tcPr>
            <w:tcW w:w="1417" w:type="dxa"/>
            <w:tcBorders>
              <w:bottom w:val="single" w:sz="8" w:space="0" w:color="000000"/>
              <w:right w:val="single" w:sz="8" w:space="0" w:color="000000"/>
            </w:tcBorders>
            <w:noWrap w:val="0"/>
            <w:tcMar>
              <w:top w:w="0" w:type="dxa"/>
              <w:left w:w="10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 </w:t>
            </w:r>
          </w:p>
        </w:tc>
        <w:tc>
          <w:tcPr>
            <w:tcW w:w="6742" w:type="dxa"/>
            <w:gridSpan w:val="3"/>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合计</w:t>
            </w:r>
          </w:p>
        </w:tc>
        <w:tc>
          <w:tcPr>
            <w:tcW w:w="1469" w:type="dxa"/>
            <w:gridSpan w:val="2"/>
            <w:tcBorders>
              <w:bottom w:val="single" w:sz="8" w:space="0" w:color="000000"/>
              <w:right w:val="single" w:sz="8" w:space="0" w:color="000000"/>
            </w:tcBorders>
            <w:noWrap w:val="0"/>
            <w:tcMar>
              <w:top w:w="0" w:type="dxa"/>
              <w:left w:w="138" w:type="dxa"/>
              <w:bottom w:w="0" w:type="dxa"/>
              <w:right w:w="15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方正仿宋简体" w:eastAsia="方正仿宋简体" w:hAnsi="方正仿宋简体" w:cs="方正仿宋简体"/>
                <w:b w:val="0"/>
                <w:bCs w:val="0"/>
                <w:i w:val="0"/>
                <w:iCs w:val="0"/>
                <w:smallCaps w:val="0"/>
                <w:color w:val="000000"/>
                <w:sz w:val="21"/>
                <w:szCs w:val="21"/>
              </w:rPr>
              <w:t>100</w:t>
            </w:r>
          </w:p>
        </w:tc>
      </w:tr>
    </w:tbl>
    <w:p>
      <w:pPr>
        <w:pStyle w:val="18"/>
        <w:spacing w:before="0" w:after="0" w:line="360" w:lineRule="auto"/>
        <w:jc w:val="center"/>
        <w:rPr>
          <w:rFonts w:ascii="Times New Roman" w:eastAsia="Times New Roman" w:hAnsi="Times New Roman" w:cs="Times New Roman"/>
        </w:rPr>
      </w:pPr>
      <w:r>
        <w:t> </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采购人检查人员做好工作检查记录和投诉记录，中标人对于投诉事项要及时应对，检查中发现或受理投诉不符合服务方案的，按照考核标准确定扣分，向物业公司发出书面整改及扣分通知书，物业负责人签字认可并整理保存。支付管理服务费时，统计扣分累计数，对照考评办法评定是否合格，不合格的进行处罚扣款。</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（六）中标人承担的责任：</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1.因物业服务人员在物业服务范围内从事违法活动导致的相关责任；</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2.因工作失误或失职导致物业服务范围内财产被盗责任；</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3.因工作方法不当、失误而伤害员工或访客以致引发的事故责任；</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4.因操作不当造成物业服务范围内的设备、设施损坏的责任；</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5.因在管理内容或职责范围内未有效排除险情(自然灾害除外)或未及时反馈给采购人而造成访客及员工伤残责任；</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6.因管理松散，未按采购人规定浪费资源，视情节轻重扣减物业管理费；</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7.因未达到物业管理质量量化考核标准，考核结果按评分细则进行奖惩，严重者解除合同；</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8.因半个月内两天以上(含两天)人员配置不到位或者擅离工作岗位按缺岗计算，采购人有权扣减当季5%物业管理费；</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9.因合同期内提供的服务与承诺相差较大或因管理问题而发生重大事故的，采购人有权要求中标人按要求整改或单方面解除合同，造成损失的，由中标人承担；</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(七) 物业管理服务前期交接工作的要求：</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1.中标人对物业管理服务前期交接工作不收取任何费用；</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2.中标人需提前做好进场准备工作，服务开始前一周所有工作人员、设备全部准备到位；</w:t>
      </w:r>
    </w:p>
    <w:p>
      <w:pPr>
        <w:pStyle w:val="17"/>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3.中标人必须参加物业管理项目的全部设备、设施的验收工作，履行交接手续后一切责任由中标人承担。</w:t>
      </w:r>
    </w:p>
    <w:p>
      <w:pPr>
        <w:pStyle w:val="Heading10"/>
        <w:keepNext w:val="0"/>
        <w:spacing w:before="0" w:after="0" w:line="360" w:lineRule="auto"/>
        <w:jc w:val="center"/>
        <w:rPr>
          <w:rFonts w:ascii="仿宋_GB2312" w:eastAsia="仿宋_GB2312" w:hAnsi="仿宋_GB2312" w:cs="仿宋_GB2312"/>
          <w:b/>
          <w:bCs/>
          <w:sz w:val="32"/>
          <w:szCs w:val="32"/>
        </w:rPr>
      </w:pPr>
      <w:bookmarkStart w:id="36" w:name="_Toc256000032"/>
      <w:r>
        <w:rPr>
          <w:rFonts w:ascii="仿宋_GB2312" w:eastAsia="仿宋_GB2312" w:hAnsi="仿宋_GB2312" w:cs="仿宋_GB2312"/>
          <w:kern w:val="36"/>
        </w:rPr>
        <w:t>6风险管控要求</w:t>
      </w:r>
      <w:bookmarkEnd w:id="36"/>
    </w:p>
    <w:p>
      <w:pPr>
        <w:pStyle w:val="17"/>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要求供应商对项目实施全过程中可能出现的风险进行全面识别与评估，包括但不限于需求变更风险、人员变动风险、技术风险等。基于风险评估结果，制定针对性的风险应对策略，持续监控风险状况，并根据实际情况及时完善风险应对策略，确保项目目标顺利实现。</w:t>
      </w:r>
    </w:p>
    <w:p>
      <w:pPr>
        <w:pStyle w:val="Heading10"/>
        <w:keepNext w:val="0"/>
        <w:spacing w:before="0" w:after="0" w:line="360" w:lineRule="auto"/>
        <w:jc w:val="center"/>
        <w:rPr>
          <w:rFonts w:ascii="仿宋_GB2312" w:eastAsia="仿宋_GB2312" w:hAnsi="仿宋_GB2312" w:cs="仿宋_GB2312"/>
          <w:b/>
          <w:bCs/>
          <w:sz w:val="32"/>
          <w:szCs w:val="32"/>
        </w:rPr>
      </w:pPr>
      <w:bookmarkStart w:id="37" w:name="_Toc256000033"/>
      <w:r>
        <w:rPr>
          <w:rFonts w:ascii="仿宋_GB2312" w:eastAsia="仿宋_GB2312" w:hAnsi="仿宋_GB2312" w:cs="仿宋_GB2312"/>
          <w:kern w:val="36"/>
        </w:rPr>
        <w:t>7履约验收要求</w:t>
      </w:r>
      <w:bookmarkEnd w:id="37"/>
    </w:p>
    <w:p>
      <w:pPr>
        <w:pStyle w:val="Heading20"/>
        <w:keepNext w:val="0"/>
        <w:spacing w:before="0" w:after="0" w:line="360" w:lineRule="auto"/>
        <w:rPr>
          <w:rFonts w:ascii="仿宋_GB2312" w:eastAsia="仿宋_GB2312" w:hAnsi="仿宋_GB2312" w:cs="仿宋_GB2312"/>
          <w:b/>
          <w:bCs/>
          <w:sz w:val="28"/>
          <w:szCs w:val="28"/>
        </w:rPr>
      </w:pPr>
      <w:bookmarkStart w:id="38" w:name="_Toc256000034"/>
      <w:r>
        <w:rPr>
          <w:rFonts w:ascii="仿宋_GB2312" w:eastAsia="仿宋_GB2312" w:hAnsi="仿宋_GB2312" w:cs="仿宋_GB2312"/>
          <w:i w:val="0"/>
          <w:iCs w:val="0"/>
        </w:rPr>
        <w:t>7.1总体要求</w:t>
      </w:r>
      <w:bookmarkEnd w:id="38"/>
    </w:p>
    <w:tbl>
      <w:tblPr>
        <w:tblStyle w:val="TableNormal"/>
        <w:tblW w:w="5000" w:type="pct"/>
        <w:tblInd w:w="30" w:type="dxa"/>
        <w:tblCellMar>
          <w:top w:w="15" w:type="dxa"/>
          <w:left w:w="15" w:type="dxa"/>
          <w:bottom w:w="15" w:type="dxa"/>
          <w:right w:w="15" w:type="dxa"/>
        </w:tblCellMar>
      </w:tblPr>
      <w:tblGrid>
        <w:gridCol w:w="677"/>
        <w:gridCol w:w="8393"/>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月度验收考核</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在符合项目验收条件后，中标人提出验收申请，采购人在收到中标人提出的合格的申请后，组织验收小组完成验收工作，按月执行。具体月度验收考核实施标准，详见5管理实施要求。</w:t>
            </w:r>
          </w:p>
        </w:tc>
      </w:tr>
    </w:tbl>
    <w:p>
      <w:pPr>
        <w:pStyle w:val="Heading20"/>
        <w:keepNext w:val="0"/>
        <w:spacing w:before="0" w:after="0" w:line="360" w:lineRule="auto"/>
        <w:rPr>
          <w:rFonts w:ascii="仿宋_GB2312" w:eastAsia="仿宋_GB2312" w:hAnsi="仿宋_GB2312" w:cs="仿宋_GB2312"/>
          <w:b/>
          <w:bCs/>
          <w:sz w:val="28"/>
          <w:szCs w:val="28"/>
        </w:rPr>
      </w:pPr>
      <w:bookmarkStart w:id="39" w:name="_Toc256000035"/>
      <w:r>
        <w:rPr>
          <w:rFonts w:ascii="仿宋_GB2312" w:eastAsia="仿宋_GB2312" w:hAnsi="仿宋_GB2312" w:cs="仿宋_GB2312"/>
          <w:i w:val="0"/>
          <w:iCs w:val="0"/>
        </w:rPr>
        <w:t>7.2具体要求</w:t>
      </w:r>
      <w:bookmarkEnd w:id="39"/>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采购人以项目采购需求及合同相关内容为验收标准组织验收，中标人配合。</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b/>
          <w:bCs/>
          <w:sz w:val="28"/>
          <w:szCs w:val="28"/>
        </w:rPr>
        <w:t>（一）验收条件</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中标人按照项目采购需求及合同相关内容完成全部服务，并通过采购人每个服务周期（</w:t>
      </w:r>
      <w:r>
        <w:rPr>
          <w:rFonts w:ascii="仿宋_GB2312" w:eastAsia="仿宋_GB2312" w:hAnsi="仿宋_GB2312" w:cs="仿宋_GB2312"/>
          <w:sz w:val="28"/>
          <w:szCs w:val="28"/>
        </w:rPr>
        <w:t>1个月为一个服务周期）的考核。</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b/>
          <w:bCs/>
          <w:sz w:val="28"/>
          <w:szCs w:val="28"/>
        </w:rPr>
        <w:t>（二）验收方式及标准</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每期结算前，采购人依据本项目管理要求和中标人投标文件承诺，对中标人提供的服务质量进行考核打分。考核方式为百分制打分，采取定期不定期相结合，确保评价客观准确。具体打分见考核表（表</w:t>
      </w:r>
      <w:r>
        <w:rPr>
          <w:rFonts w:ascii="仿宋_GB2312" w:eastAsia="仿宋_GB2312" w:hAnsi="仿宋_GB2312" w:cs="仿宋_GB2312"/>
          <w:sz w:val="28"/>
          <w:szCs w:val="28"/>
        </w:rPr>
        <w:t>4）， 总分100分。中标人违反物业合同约定服务标准的，除表4内容规定以外每一项不达标扣1分，中标人得分在 90(含)-100分之间的，要严格服务标准，提高服务质量；中标人得分在80(含)-90(不含)分之间的，要逐项向采购人提交整改措施，同时对不达标服务项目进行整改，采购人按当期合同约定费用的95%支付费用；中标人得分在80(不含)以下的，视为不合格，采购人按当期合同约定费用的90%支付费用，一年内中标人有2次考核不合格的，采购人有权不支付中标人当期任何费用并解除合同。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b/>
          <w:bCs/>
          <w:sz w:val="28"/>
          <w:szCs w:val="28"/>
        </w:rPr>
        <w:t>（三）验收流程</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1）中标人向采购人书面提出项目验收申请；</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中标人整理提交项目验收相关的管理和技术文档，由采购人进行初步审核，并根据采购人要求进行修正直至审核通过。中标人应提交的相关文档包括但不限于以下内容：每个服务周期的考核情况及整改情况、设施设备运行情况和风险隐患排查情况、各系统运行资料（运行记录、检测报告、外包合同等）。</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3）采购人成立验收小组，召开项目验收评审会议，根据项目验收内容及相关要求，对中标人提交的项目过程文档进行验收评审；</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4）验收评审通过后，由验收小组出具项目验收意见。</w:t>
      </w:r>
    </w:p>
    <w:p>
      <w:pPr>
        <w:pStyle w:val="MsoNormal"/>
        <w:spacing w:before="0" w:after="0" w:line="360" w:lineRule="auto"/>
        <w:ind w:firstLine="56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5）项目验收结束后，中标人配合采购人按照档案管理要求进行资料归档。采购人以项目采购需求及合同相关内容为验收标准组织验收，中标人配合。</w:t>
      </w:r>
    </w:p>
    <w:p>
      <w:pPr>
        <w:pStyle w:val="Heading10"/>
        <w:keepNext w:val="0"/>
        <w:spacing w:before="0" w:after="0" w:line="360" w:lineRule="auto"/>
        <w:jc w:val="center"/>
        <w:rPr>
          <w:rFonts w:ascii="仿宋_GB2312" w:eastAsia="仿宋_GB2312" w:hAnsi="仿宋_GB2312" w:cs="仿宋_GB2312"/>
          <w:b/>
          <w:bCs/>
          <w:sz w:val="32"/>
          <w:szCs w:val="32"/>
        </w:rPr>
      </w:pPr>
      <w:bookmarkStart w:id="40" w:name="_Toc256000036"/>
      <w:r>
        <w:rPr>
          <w:rFonts w:ascii="仿宋_GB2312" w:eastAsia="仿宋_GB2312" w:hAnsi="仿宋_GB2312" w:cs="仿宋_GB2312"/>
          <w:kern w:val="36"/>
        </w:rPr>
        <w:t>8其他要求</w:t>
      </w:r>
      <w:bookmarkEnd w:id="40"/>
    </w:p>
    <w:p>
      <w:pPr>
        <w:pStyle w:val="Heading20"/>
        <w:keepNext w:val="0"/>
        <w:spacing w:before="0" w:after="0" w:line="360" w:lineRule="auto"/>
        <w:rPr>
          <w:rFonts w:ascii="仿宋_GB2312" w:eastAsia="仿宋_GB2312" w:hAnsi="仿宋_GB2312" w:cs="仿宋_GB2312"/>
          <w:b/>
          <w:bCs/>
          <w:sz w:val="28"/>
          <w:szCs w:val="28"/>
        </w:rPr>
      </w:pPr>
      <w:bookmarkStart w:id="41" w:name="_Toc256000037"/>
      <w:r>
        <w:rPr>
          <w:rFonts w:ascii="仿宋_GB2312" w:eastAsia="仿宋_GB2312" w:hAnsi="仿宋_GB2312" w:cs="仿宋_GB2312"/>
          <w:i w:val="0"/>
          <w:iCs w:val="0"/>
        </w:rPr>
        <w:t>8.1必备要求</w:t>
      </w:r>
      <w:bookmarkEnd w:id="41"/>
    </w:p>
    <w:p>
      <w:pPr>
        <w:pStyle w:val="Heading30"/>
        <w:keepNext w:val="0"/>
        <w:spacing w:before="0" w:after="0" w:line="360" w:lineRule="auto"/>
        <w:rPr>
          <w:rFonts w:ascii="仿宋_GB2312" w:eastAsia="仿宋_GB2312" w:hAnsi="仿宋_GB2312" w:cs="仿宋_GB2312"/>
          <w:b/>
          <w:bCs/>
          <w:sz w:val="28"/>
          <w:szCs w:val="28"/>
        </w:rPr>
      </w:pPr>
      <w:bookmarkStart w:id="42" w:name="_Toc256000038"/>
      <w:r>
        <w:rPr>
          <w:rFonts w:ascii="仿宋_GB2312" w:eastAsia="仿宋_GB2312" w:hAnsi="仿宋_GB2312" w:cs="仿宋_GB2312"/>
          <w:sz w:val="28"/>
          <w:szCs w:val="28"/>
        </w:rPr>
        <w:t>8.1.1通用必备要求</w:t>
      </w:r>
      <w:bookmarkEnd w:id="42"/>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20"/>
        <w:keepNext w:val="0"/>
        <w:spacing w:before="0" w:after="0" w:line="360" w:lineRule="auto"/>
        <w:rPr>
          <w:rFonts w:ascii="仿宋_GB2312" w:eastAsia="仿宋_GB2312" w:hAnsi="仿宋_GB2312" w:cs="仿宋_GB2312"/>
          <w:b/>
          <w:bCs/>
          <w:sz w:val="28"/>
          <w:szCs w:val="28"/>
        </w:rPr>
      </w:pPr>
      <w:bookmarkStart w:id="43" w:name="_Toc256000039"/>
      <w:r>
        <w:rPr>
          <w:rFonts w:ascii="仿宋_GB2312" w:eastAsia="仿宋_GB2312" w:hAnsi="仿宋_GB2312" w:cs="仿宋_GB2312"/>
          <w:i w:val="0"/>
          <w:iCs w:val="0"/>
        </w:rPr>
        <w:t>8.2付款安排建议</w:t>
      </w:r>
      <w:bookmarkEnd w:id="43"/>
    </w:p>
    <w:tbl>
      <w:tblPr>
        <w:tblStyle w:val="TableNormal"/>
        <w:tblW w:w="5000" w:type="pct"/>
        <w:tblInd w:w="30" w:type="dxa"/>
        <w:tblCellMar>
          <w:top w:w="15" w:type="dxa"/>
          <w:left w:w="15" w:type="dxa"/>
          <w:bottom w:w="15" w:type="dxa"/>
          <w:right w:w="15" w:type="dxa"/>
        </w:tblCellMar>
      </w:tblPr>
      <w:tblGrid>
        <w:gridCol w:w="1814"/>
        <w:gridCol w:w="5442"/>
        <w:gridCol w:w="1814"/>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项目实施开始之日起次月，采购人根据考核验收结果，支付第1个月的物业服务费用。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第2次付款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项目实施开始之日起第3个月，根据考核验收结果，支付第2个月的物业服务费用。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第3次付款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项目实施开始之日起第4个月，根据考核验收结果，支付第3个月的物业服务费用。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第4次付款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项目实施开始之日起第5个月，根据考核验收结果，支付第4个月的物业服务费用。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第5次付款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项目实施开始之日起第6个月，根据考核验收结果，支付第5个月的物业服务费用。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第6次付款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项目实施开始之日起第7个月，根据考核验收结果，支付第6个月的物业服务费用。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第7次付款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项目实施开始之日起第8个月，根据考核验收结果，支付第7个月的物业服务费用。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第8次付款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项目实施开始之日起第9个月，根据考核验收结果，支付第8个月的物业服务费用。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第9次付款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项目实施开始之日起第10个月，根据考核验收结果，支付第9个月的物业服务费用。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第10次付款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项目实施开始之日起第11个月，根据考核验收结果，支付第10个月的物业服务费用。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项目实施开始之日起第12个月，根据考核验收结果，支付第11个月的物业服务费用。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第12次付款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项目实施开始之日起第13个月，根据考核验收结果，支付第12个月的物业服务费用。</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8.37</w:t>
            </w:r>
          </w:p>
        </w:tc>
      </w:tr>
    </w:tbl>
    <w:p>
      <w:pPr>
        <w:pStyle w:val="Heading20"/>
        <w:keepNext w:val="0"/>
        <w:spacing w:before="0" w:after="0" w:line="360" w:lineRule="auto"/>
        <w:rPr>
          <w:rFonts w:ascii="仿宋_GB2312" w:eastAsia="仿宋_GB2312" w:hAnsi="仿宋_GB2312" w:cs="仿宋_GB2312"/>
          <w:b/>
          <w:bCs/>
          <w:sz w:val="28"/>
          <w:szCs w:val="28"/>
        </w:rPr>
      </w:pPr>
      <w:bookmarkStart w:id="44" w:name="_Toc256000040"/>
      <w:r>
        <w:rPr>
          <w:rFonts w:ascii="仿宋_GB2312" w:eastAsia="仿宋_GB2312" w:hAnsi="仿宋_GB2312" w:cs="仿宋_GB2312"/>
          <w:i w:val="0"/>
          <w:iCs w:val="0"/>
        </w:rPr>
        <w:t>8.3其他要求</w:t>
      </w:r>
      <w:bookmarkEnd w:id="44"/>
    </w:p>
    <w:p>
      <w:pPr>
        <w:pStyle w:val="Heading30"/>
        <w:keepNext w:val="0"/>
        <w:spacing w:before="0" w:after="0" w:line="360" w:lineRule="auto"/>
        <w:rPr>
          <w:rFonts w:ascii="仿宋_GB2312" w:eastAsia="仿宋_GB2312" w:hAnsi="仿宋_GB2312" w:cs="仿宋_GB2312"/>
          <w:b/>
          <w:bCs/>
          <w:sz w:val="28"/>
          <w:szCs w:val="28"/>
        </w:rPr>
      </w:pPr>
      <w:bookmarkStart w:id="45" w:name="_Toc256000041"/>
      <w:r>
        <w:rPr>
          <w:rFonts w:ascii="仿宋_GB2312" w:eastAsia="仿宋_GB2312" w:hAnsi="仿宋_GB2312" w:cs="仿宋_GB2312"/>
          <w:sz w:val="28"/>
          <w:szCs w:val="28"/>
        </w:rPr>
        <w:t>8.3.1保密要求</w:t>
      </w:r>
      <w:bookmarkEnd w:id="45"/>
    </w:p>
    <w:p>
      <w:pPr>
        <w:pStyle w:val="MsoNormal"/>
        <w:spacing w:before="0" w:after="0" w:line="360" w:lineRule="auto"/>
        <w:ind w:left="0" w:right="0"/>
        <w:jc w:val="both"/>
        <w:rPr>
          <w:rFonts w:ascii="Times New Roman" w:eastAsia="Times New Roman" w:hAnsi="Times New Roman" w:cs="Times New Roman"/>
          <w:sz w:val="21"/>
          <w:szCs w:val="21"/>
        </w:rPr>
      </w:pPr>
      <w:r>
        <w:rPr>
          <w:rFonts w:ascii="FangSong_GB2312" w:eastAsia="FangSong_GB2312" w:hAnsi="FangSong_GB2312" w:cs="FangSong_GB2312"/>
          <w:sz w:val="28"/>
          <w:szCs w:val="28"/>
        </w:rPr>
        <w:t>物业服务企业员工上岗前应通过内容包括国家保密法律法规、保密制度、服务过程中的保密知识技能及相关要求、典型案例等的保密培训，签订《保密承诺书》；重点岗位员工须上报采购人进行审核后方可入职，进入重要办公区域的服务人员禁止摄影、摄像、录音；每季度至少开展</w:t>
      </w:r>
      <w:r>
        <w:rPr>
          <w:rFonts w:ascii="Times New Roman" w:eastAsia="Times New Roman" w:hAnsi="Times New Roman" w:cs="Times New Roman"/>
          <w:sz w:val="28"/>
          <w:szCs w:val="28"/>
        </w:rPr>
        <w:t xml:space="preserve"> 1 次对服务人员进行保密、思想政治教育的培训，提高服务人员保密意识和思想政治意识。新入职员工应当接受保密、思想政治教育培训，进行必要的人员经历审查，合格后签订保密协议方可上岗。</w:t>
      </w:r>
    </w:p>
    <w:p>
      <w:pPr>
        <w:pStyle w:val="Heading30"/>
        <w:keepNext w:val="0"/>
        <w:spacing w:before="0" w:after="0" w:line="360" w:lineRule="auto"/>
        <w:rPr>
          <w:rFonts w:ascii="仿宋_GB2312" w:eastAsia="仿宋_GB2312" w:hAnsi="仿宋_GB2312" w:cs="仿宋_GB2312"/>
          <w:b/>
          <w:bCs/>
          <w:sz w:val="28"/>
          <w:szCs w:val="28"/>
        </w:rPr>
      </w:pPr>
      <w:bookmarkStart w:id="46" w:name="_Toc256000042"/>
      <w:r>
        <w:rPr>
          <w:rFonts w:ascii="仿宋_GB2312" w:eastAsia="仿宋_GB2312" w:hAnsi="仿宋_GB2312" w:cs="仿宋_GB2312"/>
          <w:sz w:val="28"/>
          <w:szCs w:val="28"/>
        </w:rPr>
        <w:t>8.3.2其他要求内容</w:t>
      </w:r>
      <w:bookmarkEnd w:id="46"/>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（一）中标人严格按照合同的要求向采购人提供物业管理服务，并达到质量标准。</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（二）中标人严格遵守采购人的各项规章制度和管理规定，并确保采购人的正常工作环境、办公秩序及安全。</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（三）中标人负责协调本项目服务人员提供节假日加班服务，不得向采购人另行收费；本项目服务人员可在采购人单位的食堂就餐，餐费由中标人自理。</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（四）采购人有权要求中标人配齐符合规定的工作人员，中标人必须按要求配备物业队伍，物业工作人员需身体健康，经采购人审核同意后，方能上岗。</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五）建立安全责任制，中标人在工作中应注意防火、防盗，注意工作安全，中标人员工在工作区域内因操作不当造成设备设施、配件损坏及人员受伤、死亡的，由中标人承担全部责任。并对给采购人造成的损失按实际发生金额进行赔偿。凡是中标人管理不善、操作不当等原因导致人身伤亡事故，由中标人负责。</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（六）采购人提供中标人使用的全部资产属采购人所有，中标人不得出租、出售或转让。</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（七）中标人应遵守采购人规定，并服从采购人工作人员的管理，采购人有权要求中标人重做未达到标准的工作。</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（八）采购人为中标人提供生活用水、用电、办公场所以及应当由采购人提供的工程设备的维修所用材料等条件。</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（九）中标人应定期组织员工进行培训，提高其专业技能，牢固树立为采购人服务的思想意识。</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（十）中标人所有员工不得使用电饭锅电磁炉等与工作无关的电器设备，不得在楼内存放易燃易爆物品，对违反规定的，由采购人按考核规定扣减相应费用。</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（十一）中标人因故无法正常工作时，应报采购人同意。</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（十二）中标人应节约使用采购人提供的资源，保证不造成资源浪费。</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（十三）中标人应及时向采购人汇报工作，征求意见，协助采购人更好的开展工作。</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十四）在合同履约期内，中标人应对任何时候、任何情况下发生的用工人员意外伤害事故或用工人员致他人意外伤害等事故涉及的责任和赔偿承担全部责任，不得就此向采购人主张任何权利。凡提供服务人员出现任何事故和伤害，全部由中标人负责（包括人身伤害事故）。</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十五）中标人为本项目所配备的人员不得随意辞退、调离、转岗，且中标人所有人员进场服务前，需向采购人提供所有入场人员清单由采购人进行确认，经采购人确认无误后，方可进场。如有特殊情况必须调整，须提交书面申请并征得采购人同意后方可调整。</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（十六）采购人对中标人不尽职责的员工，有辞退的建议权。因中标人工作失误给采购人造成经济损失或重大不利影响的，采购人有权终止合同，并要求中标人给予经济赔偿并消除影响。</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（十七）中标人编制物业管理服务年度计划，本着高效、精干的原则设置人员，服从采购人的整体管理。</w:t>
      </w:r>
    </w:p>
    <w:p>
      <w:pPr>
        <w:pStyle w:val="16"/>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（十八）</w:t>
      </w:r>
      <w:r>
        <w:rPr>
          <w:rFonts w:ascii="仿宋_GB2312" w:eastAsia="仿宋_GB2312" w:hAnsi="仿宋_GB2312" w:cs="仿宋_GB2312"/>
          <w:sz w:val="28"/>
          <w:szCs w:val="28"/>
        </w:rPr>
        <w:t>保洁、保安所需清洁消耗品、工具、用具、设备、维修所需要的零配件由采购人提供。物业工作人员服装由中标人提供且须先征得采购人认可。</w:t>
      </w:r>
    </w:p>
    <w:p>
      <w:pPr>
        <w:pStyle w:val="17"/>
        <w:spacing w:before="0" w:after="0" w:line="360" w:lineRule="auto"/>
        <w:rPr>
          <w:rFonts w:ascii="Times New Roman" w:eastAsia="Times New Roman" w:hAnsi="Times New Roman" w:cs="Times New Roman"/>
        </w:rPr>
      </w:pPr>
      <w:r>
        <w:t> </w:t>
      </w:r>
    </w:p>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52</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
    <w:name w:val="MsoNormal"/>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Heading50">
    <w:name w:val="Heading 5_0"/>
    <w:basedOn w:val="Normal"/>
    <w:next w:val="Normal0"/>
    <w:qFormat/>
    <w:rsid w:val="00EF7B96"/>
    <w:pPr>
      <w:widowControl/>
      <w:spacing w:before="240" w:after="60" w:line="240" w:lineRule="auto"/>
      <w:jc w:val="left"/>
      <w:outlineLvl w:val="4"/>
    </w:pPr>
    <w:rPr>
      <w:rFonts w:eastAsia="Times New Roman"/>
      <w:b/>
      <w:bCs/>
      <w:i/>
      <w:iCs/>
      <w:kern w:val="0"/>
      <w:sz w:val="26"/>
      <w:szCs w:val="26"/>
      <w:lang w:eastAsia="en-US"/>
    </w:rPr>
  </w:style>
  <w:style w:type="paragraph" w:customStyle="1" w:styleId="18">
    <w:name w:val="18"/>
    <w:basedOn w:val="Normal"/>
    <w:pPr>
      <w:widowControl/>
      <w:spacing w:after="0" w:line="240" w:lineRule="auto"/>
      <w:jc w:val="left"/>
    </w:pPr>
    <w:rPr>
      <w:rFonts w:eastAsia="Times New Roman"/>
      <w:kern w:val="0"/>
      <w:sz w:val="24"/>
      <w:lang w:eastAsia="en-US"/>
    </w:rPr>
  </w:style>
  <w:style w:type="paragraph" w:customStyle="1" w:styleId="17">
    <w:name w:val="17"/>
    <w:basedOn w:val="Normal"/>
    <w:pPr>
      <w:widowControl/>
      <w:spacing w:after="0" w:line="240" w:lineRule="auto"/>
      <w:jc w:val="left"/>
    </w:pPr>
    <w:rPr>
      <w:rFonts w:eastAsia="Times New Roman"/>
      <w:kern w:val="0"/>
      <w:sz w:val="24"/>
      <w:lang w:eastAsia="en-US"/>
    </w:rPr>
  </w:style>
  <w:style w:type="table" w:customStyle="1" w:styleId="20">
    <w:name w:val="20"/>
    <w:basedOn w:val="TableNormal"/>
    <w:rPr>
      <w:rFonts w:eastAsia="Times New Roman"/>
      <w:lang w:val="en-US" w:eastAsia="en-US"/>
    </w:rPr>
    <w:tblPr/>
  </w:style>
  <w:style w:type="table" w:customStyle="1" w:styleId="21">
    <w:name w:val="21"/>
    <w:basedOn w:val="TableNormal"/>
    <w:rPr>
      <w:rFonts w:eastAsia="Times New Roman"/>
      <w:lang w:val="en-US" w:eastAsia="en-US"/>
    </w:rPr>
    <w:tblPr/>
  </w:style>
  <w:style w:type="paragraph" w:customStyle="1" w:styleId="16">
    <w:name w:val="16"/>
    <w:basedOn w:val="Normal"/>
    <w:pPr>
      <w:widowControl/>
      <w:spacing w:after="0" w:line="240" w:lineRule="auto"/>
      <w:jc w:val="left"/>
    </w:pPr>
    <w:rPr>
      <w:rFonts w:eastAsia="Times New Roman"/>
      <w:kern w:val="0"/>
      <w:sz w:val="24"/>
      <w:lang w:eastAsia="en-US"/>
    </w:rPr>
  </w:style>
  <w:style w:type="character" w:customStyle="1" w:styleId="15Character">
    <w:name w:val="15 Character"/>
    <w:basedOn w:val="DefaultParagraphFont"/>
  </w:style>
  <w:style w:type="paragraph" w:customStyle="1" w:styleId="20Paragraph">
    <w:name w:val="20 Paragraph"/>
    <w:basedOn w:val="Normal"/>
    <w:pPr>
      <w:widowControl/>
      <w:spacing w:after="0" w:line="240" w:lineRule="auto"/>
      <w:jc w:val="left"/>
    </w:pPr>
    <w:rPr>
      <w:rFonts w:eastAsia="Times New Roman"/>
      <w:kern w:val="0"/>
      <w:sz w:val="24"/>
      <w:lang w:eastAsia="en-US"/>
    </w:rPr>
  </w:style>
  <w:style w:type="table" w:customStyle="1" w:styleId="22">
    <w:name w:val="22"/>
    <w:basedOn w:val="TableNormal"/>
    <w:rPr>
      <w:rFonts w:eastAsia="Times New Roman"/>
      <w:lang w:val="en-US" w:eastAsia="en-US"/>
    </w:rPr>
    <w:tblPr/>
  </w:style>
  <w:style w:type="table" w:customStyle="1" w:styleId="MsoNormalTable">
    <w:name w:val="MsoNormalTable"/>
    <w:basedOn w:val="TableNormal"/>
    <w:rPr>
      <w:rFonts w:eastAsia="Times New Roman"/>
      <w:lang w:val="en-US" w:eastAsia="en-US"/>
    </w:rPr>
    <w:tblPr/>
  </w:style>
  <w:style w:type="table" w:customStyle="1" w:styleId="18Table">
    <w:name w:val="18 Table"/>
    <w:basedOn w:val="TableNormal"/>
    <w:rPr>
      <w:rFonts w:eastAsia="Times New Roman"/>
      <w:lang w:val="en-US" w:eastAsia="en-US"/>
    </w:rPr>
    <w:tblPr/>
  </w:style>
  <w:style w:type="paragraph" w:customStyle="1" w:styleId="19">
    <w:name w:val="19"/>
    <w:basedOn w:val="Normal"/>
    <w:pPr>
      <w:widowControl/>
      <w:spacing w:after="0" w:line="240" w:lineRule="auto"/>
      <w:jc w:val="left"/>
    </w:pPr>
    <w:rPr>
      <w:rFonts w:eastAsia="Times New Roman"/>
      <w:kern w:val="0"/>
      <w:sz w:val="24"/>
      <w:lang w:eastAsia="en-US"/>
    </w:rPr>
  </w:style>
  <w:style w:type="table" w:customStyle="1" w:styleId="17Table">
    <w:name w:val="17 Table"/>
    <w:basedOn w:val="TableNormal"/>
    <w:rPr>
      <w:rFonts w:eastAsia="Times New Roman"/>
      <w:lang w:val="en-US" w:eastAsia="en-US"/>
    </w:rPr>
    <w:tblPr/>
  </w:style>
  <w:style w:type="paragraph" w:customStyle="1" w:styleId="MsoBodyText">
    <w:name w:val="MsoBodyText"/>
    <w:basedOn w:val="Normal"/>
    <w:pPr>
      <w:widowControl/>
      <w:spacing w:after="0" w:line="240" w:lineRule="auto"/>
      <w:jc w:val="left"/>
    </w:pPr>
    <w:rPr>
      <w:rFonts w:eastAsia="Times New Roman"/>
      <w:kern w:val="0"/>
      <w:sz w:val="24"/>
      <w:lang w:eastAsia="en-US"/>
    </w:rPr>
  </w:style>
  <w:style w:type="table" w:customStyle="1" w:styleId="19Table">
    <w:name w:val="19 Table"/>
    <w:basedOn w:val="TableNormal"/>
    <w:rPr>
      <w:rFonts w:eastAsia="Times New Roman"/>
      <w:lang w:val="en-US"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52</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