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sidRPr="00381FED" w:rsidR="00381FED">
        <w:rPr>
          <w:rFonts w:ascii="SimSun" w:hint="eastAsia"/>
          <w:b/>
          <w:bCs/>
          <w:sz w:val="28"/>
          <w:szCs w:val="28"/>
        </w:rPr>
        <w:t>国家税务总局吉林省税务局2025年省局机关临时办公网络设备采购项目（第二次）</w:t>
      </w:r>
      <w:bookmarkEnd w:id="0"/>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sidRPr="00381FED" w:rsidR="00381FED">
        <w:rPr>
          <w:rFonts w:ascii="SimSun" w:hint="eastAsia"/>
          <w:b/>
          <w:bCs/>
          <w:sz w:val="28"/>
          <w:szCs w:val="28"/>
        </w:rPr>
        <w:t>JL2025-ZXGK-A0065-B00</w:t>
      </w:r>
      <w:bookmarkEnd w:id="1"/>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国家税务总局吉林省税务局</w:t>
      </w:r>
      <w:bookmarkEnd w:id="2"/>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bookmarkStart w:id="3" w:name="生成日期_currentDateTime_ymd"/>
      <w:r>
        <w:rPr>
          <w:rFonts w:ascii="SimHei" w:eastAsia="SimHei" w:hAnsi="Courier New" w:cs="Courier New" w:hint="eastAsia"/>
          <w:sz w:val="36"/>
          <w:szCs w:val="36"/>
        </w:rPr>
        <w:t>2025年9月</w:t>
      </w:r>
      <w:bookmarkEnd w:id="3"/>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1.2.1项目建设思路</w:t>
        </w:r>
        <w:r>
          <w:tab/>
        </w:r>
        <w:r>
          <w:fldChar w:fldCharType="begin"/>
        </w:r>
        <w:r>
          <w:instrText xml:space="preserve"> PAGEREF _Toc256000004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1.2.2采购内容</w:t>
        </w:r>
        <w:r>
          <w:tab/>
        </w:r>
        <w:r>
          <w:fldChar w:fldCharType="begin"/>
        </w:r>
        <w:r>
          <w:instrText xml:space="preserve"> PAGEREF _Toc256000005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rPr>
          <w:t>1.2.3项目实施要求</w:t>
        </w:r>
        <w:r>
          <w:tab/>
        </w:r>
        <w:r>
          <w:fldChar w:fldCharType="begin"/>
        </w:r>
        <w:r>
          <w:instrText xml:space="preserve"> PAGEREF _Toc256000006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1.3其他要求</w:t>
        </w:r>
        <w:r>
          <w:tab/>
        </w:r>
        <w:r>
          <w:fldChar w:fldCharType="begin"/>
        </w:r>
        <w:r>
          <w:instrText xml:space="preserve"> PAGEREF _Toc256000007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1.3.1采购标的需执行的相关标准规范</w:t>
        </w:r>
        <w:r>
          <w:tab/>
        </w:r>
        <w:r>
          <w:fldChar w:fldCharType="begin"/>
        </w:r>
        <w:r>
          <w:instrText xml:space="preserve"> PAGEREF _Toc256000008 \h </w:instrText>
        </w:r>
        <w:r>
          <w:fldChar w:fldCharType="separate"/>
        </w:r>
        <w:r>
          <w:t>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kern w:val="36"/>
          </w:rPr>
          <w:t>2投标/响应要求</w:t>
        </w:r>
        <w:r>
          <w:tab/>
        </w:r>
        <w:r>
          <w:fldChar w:fldCharType="begin"/>
        </w:r>
        <w:r>
          <w:instrText xml:space="preserve"> PAGEREF _Toc256000009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2.1对供应商的要求</w:t>
        </w:r>
        <w:r>
          <w:tab/>
        </w:r>
        <w:r>
          <w:fldChar w:fldCharType="begin"/>
        </w:r>
        <w:r>
          <w:instrText xml:space="preserve"> PAGEREF _Toc256000010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2.1.1必备资质</w:t>
        </w:r>
        <w:r>
          <w:tab/>
        </w:r>
        <w:r>
          <w:fldChar w:fldCharType="begin"/>
        </w:r>
        <w:r>
          <w:instrText xml:space="preserve"> PAGEREF _Toc256000011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2.1.2优选资质/优选指标</w:t>
        </w:r>
        <w:r>
          <w:tab/>
        </w:r>
        <w:r>
          <w:fldChar w:fldCharType="begin"/>
        </w:r>
        <w:r>
          <w:instrText xml:space="preserve"> PAGEREF _Toc256000012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2.1.3是否允许联合体</w:t>
        </w:r>
        <w:r>
          <w:tab/>
        </w:r>
        <w:r>
          <w:fldChar w:fldCharType="begin"/>
        </w:r>
        <w:r>
          <w:instrText xml:space="preserve"> PAGEREF _Toc256000013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2.1.4是否专门面向中小企业</w:t>
        </w:r>
        <w:r>
          <w:tab/>
        </w:r>
        <w:r>
          <w:fldChar w:fldCharType="begin"/>
        </w:r>
        <w:r>
          <w:instrText xml:space="preserve"> PAGEREF _Toc256000014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rPr>
          <w:t>2.1.5其他要求</w:t>
        </w:r>
        <w:r>
          <w:tab/>
        </w:r>
        <w:r>
          <w:fldChar w:fldCharType="begin"/>
        </w:r>
        <w:r>
          <w:instrText xml:space="preserve"> PAGEREF _Toc256000015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2.2技术部分投标/响应内容</w:t>
        </w:r>
        <w:r>
          <w:tab/>
        </w:r>
        <w:r>
          <w:fldChar w:fldCharType="begin"/>
        </w:r>
        <w:r>
          <w:instrText xml:space="preserve"> PAGEREF _Toc256000016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2.2.1技术投标/响应总要求</w:t>
        </w:r>
        <w:r>
          <w:tab/>
        </w:r>
        <w:r>
          <w:fldChar w:fldCharType="begin"/>
        </w:r>
        <w:r>
          <w:instrText xml:space="preserve"> PAGEREF _Toc256000017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rPr>
          <w:t>2.2.2投标/响应方案要求</w:t>
        </w:r>
        <w:r>
          <w:tab/>
        </w:r>
        <w:r>
          <w:fldChar w:fldCharType="begin"/>
        </w:r>
        <w:r>
          <w:instrText xml:space="preserve"> PAGEREF _Toc256000018 \h </w:instrText>
        </w:r>
        <w:r>
          <w:fldChar w:fldCharType="separate"/>
        </w:r>
        <w:r>
          <w:t>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kern w:val="36"/>
          </w:rPr>
          <w:t>3项目需求</w:t>
        </w:r>
        <w:r>
          <w:tab/>
        </w:r>
        <w:r>
          <w:fldChar w:fldCharType="begin"/>
        </w:r>
        <w:r>
          <w:instrText xml:space="preserve"> PAGEREF _Toc256000019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3.1总体要求</w:t>
        </w:r>
        <w:r>
          <w:tab/>
        </w:r>
        <w:r>
          <w:fldChar w:fldCharType="begin"/>
        </w:r>
        <w:r>
          <w:instrText xml:space="preserve"> PAGEREF _Toc256000020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3.2采购产品一览表</w:t>
        </w:r>
        <w:r>
          <w:tab/>
        </w:r>
        <w:r>
          <w:fldChar w:fldCharType="begin"/>
        </w:r>
        <w:r>
          <w:instrText xml:space="preserve"> PAGEREF _Toc256000021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3.3采购产品详细清单及技术指标</w:t>
        </w:r>
        <w:r>
          <w:tab/>
        </w:r>
        <w:r>
          <w:fldChar w:fldCharType="begin"/>
        </w:r>
        <w:r>
          <w:instrText xml:space="preserve"> PAGEREF _Toc256000022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3.3.1万兆交换机（2台）</w:t>
        </w:r>
        <w:r>
          <w:tab/>
        </w:r>
        <w:r>
          <w:fldChar w:fldCharType="begin"/>
        </w:r>
        <w:r>
          <w:instrText xml:space="preserve"> PAGEREF _Toc256000023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rPr>
          <w:t>3.3.2千兆交换机（10台）</w:t>
        </w:r>
        <w:r>
          <w:tab/>
        </w:r>
        <w:r>
          <w:fldChar w:fldCharType="begin"/>
        </w:r>
        <w:r>
          <w:instrText xml:space="preserve"> PAGEREF _Toc256000024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rPr>
          <w:t>3.4服务要求</w:t>
        </w:r>
        <w:r>
          <w:tab/>
        </w:r>
        <w:r>
          <w:fldChar w:fldCharType="begin"/>
        </w:r>
        <w:r>
          <w:instrText xml:space="preserve"> PAGEREF _Toc256000025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rPr>
          <w:t>3.4.1服务要求</w:t>
        </w:r>
        <w:r>
          <w:tab/>
        </w:r>
        <w:r>
          <w:fldChar w:fldCharType="begin"/>
        </w:r>
        <w:r>
          <w:instrText xml:space="preserve"> PAGEREF _Toc256000026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rPr>
          <w:t>3.5其他要求</w:t>
        </w:r>
        <w:r>
          <w:tab/>
        </w:r>
        <w:r>
          <w:fldChar w:fldCharType="begin"/>
        </w:r>
        <w:r>
          <w:instrText xml:space="preserve"> PAGEREF _Toc256000027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kern w:val="36"/>
          </w:rPr>
          <w:t>4人员要求</w:t>
        </w:r>
        <w:r>
          <w:tab/>
        </w:r>
        <w:r>
          <w:fldChar w:fldCharType="begin"/>
        </w:r>
        <w:r>
          <w:instrText xml:space="preserve"> PAGEREF _Toc256000028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rPr>
          <w:t>4.1团队要求</w:t>
        </w:r>
        <w:r>
          <w:tab/>
        </w:r>
        <w:r>
          <w:fldChar w:fldCharType="begin"/>
        </w:r>
        <w:r>
          <w:instrText xml:space="preserve"> PAGEREF _Toc256000029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rPr>
          <w:t>4.1.1基本要求</w:t>
        </w:r>
        <w:r>
          <w:tab/>
        </w:r>
        <w:r>
          <w:fldChar w:fldCharType="begin"/>
        </w:r>
        <w:r>
          <w:instrText xml:space="preserve"> PAGEREF _Toc256000030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rPr>
          <w:t>4.1.2优选资质/优选指标</w:t>
        </w:r>
        <w:r>
          <w:tab/>
        </w:r>
        <w:r>
          <w:fldChar w:fldCharType="begin"/>
        </w:r>
        <w:r>
          <w:instrText xml:space="preserve"> PAGEREF _Toc256000031 \h </w:instrText>
        </w:r>
        <w:r>
          <w:fldChar w:fldCharType="separate"/>
        </w:r>
        <w:r>
          <w:t>9</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kern w:val="36"/>
          </w:rPr>
          <w:t>5管理实施要求</w:t>
        </w:r>
        <w:r>
          <w:tab/>
        </w:r>
        <w:r>
          <w:fldChar w:fldCharType="begin"/>
        </w:r>
        <w:r>
          <w:instrText xml:space="preserve"> PAGEREF _Toc256000032 \h </w:instrText>
        </w:r>
        <w:r>
          <w:fldChar w:fldCharType="separate"/>
        </w:r>
        <w:r>
          <w:t>9</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kern w:val="36"/>
          </w:rPr>
          <w:t>6风险管控要求</w:t>
        </w:r>
        <w:r>
          <w:tab/>
        </w:r>
        <w:r>
          <w:fldChar w:fldCharType="begin"/>
        </w:r>
        <w:r>
          <w:instrText xml:space="preserve"> PAGEREF _Toc256000033 \h </w:instrText>
        </w:r>
        <w:r>
          <w:fldChar w:fldCharType="separate"/>
        </w:r>
        <w:r>
          <w:t>9</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kern w:val="36"/>
          </w:rPr>
          <w:t>7履约验收要求</w:t>
        </w:r>
        <w:r>
          <w:tab/>
        </w:r>
        <w:r>
          <w:fldChar w:fldCharType="begin"/>
        </w:r>
        <w:r>
          <w:instrText xml:space="preserve"> PAGEREF _Toc256000034 \h </w:instrText>
        </w:r>
        <w:r>
          <w:fldChar w:fldCharType="separate"/>
        </w:r>
        <w:r>
          <w:t>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rPr>
          <w:t>7.1总体要求</w:t>
        </w:r>
        <w:r>
          <w:tab/>
        </w:r>
        <w:r>
          <w:fldChar w:fldCharType="begin"/>
        </w:r>
        <w:r>
          <w:instrText xml:space="preserve"> PAGEREF _Toc256000035 \h </w:instrText>
        </w:r>
        <w:r>
          <w:fldChar w:fldCharType="separate"/>
        </w:r>
        <w:r>
          <w:t>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rPr>
          <w:t>7.2具体要求</w:t>
        </w:r>
        <w:r>
          <w:tab/>
        </w:r>
        <w:r>
          <w:fldChar w:fldCharType="begin"/>
        </w:r>
        <w:r>
          <w:instrText xml:space="preserve"> PAGEREF _Toc256000036 \h </w:instrText>
        </w:r>
        <w:r>
          <w:fldChar w:fldCharType="separate"/>
        </w:r>
        <w:r>
          <w:t>9</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kern w:val="36"/>
          </w:rPr>
          <w:t>8其他要求</w:t>
        </w:r>
        <w:r>
          <w:tab/>
        </w:r>
        <w:r>
          <w:fldChar w:fldCharType="begin"/>
        </w:r>
        <w:r>
          <w:instrText xml:space="preserve"> PAGEREF _Toc256000037 \h </w:instrText>
        </w:r>
        <w:r>
          <w:fldChar w:fldCharType="separate"/>
        </w:r>
        <w:r>
          <w:t>10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rPr>
          <w:t>8.1必备要求</w:t>
        </w:r>
        <w:r>
          <w:tab/>
        </w:r>
        <w:r>
          <w:fldChar w:fldCharType="begin"/>
        </w:r>
        <w:r>
          <w:instrText xml:space="preserve"> PAGEREF _Toc256000038 \h </w:instrText>
        </w:r>
        <w:r>
          <w:fldChar w:fldCharType="separate"/>
        </w:r>
        <w:r>
          <w:t>10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9" w:history="1">
        <w:r>
          <w:rPr>
            <w:rStyle w:val="Hyperlink"/>
            <w:rFonts w:ascii="仿宋_GB2312" w:eastAsia="仿宋_GB2312" w:hAnsi="仿宋_GB2312" w:cs="仿宋_GB2312"/>
          </w:rPr>
          <w:t>8.1.1通用必备要求</w:t>
        </w:r>
        <w:r>
          <w:tab/>
        </w:r>
        <w:r>
          <w:fldChar w:fldCharType="begin"/>
        </w:r>
        <w:r>
          <w:instrText xml:space="preserve"> PAGEREF _Toc256000039 \h </w:instrText>
        </w:r>
        <w:r>
          <w:fldChar w:fldCharType="separate"/>
        </w:r>
        <w:r>
          <w:t>10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0" w:history="1">
        <w:r>
          <w:rPr>
            <w:rStyle w:val="Hyperlink"/>
            <w:rFonts w:ascii="仿宋_GB2312" w:eastAsia="仿宋_GB2312" w:hAnsi="仿宋_GB2312" w:cs="仿宋_GB2312"/>
          </w:rPr>
          <w:t>8.1.2★税收信息化项目开发和应用管理工作要求</w:t>
        </w:r>
        <w:r>
          <w:tab/>
        </w:r>
        <w:r>
          <w:fldChar w:fldCharType="begin"/>
        </w:r>
        <w:r>
          <w:instrText xml:space="preserve"> PAGEREF _Toc256000040 \h </w:instrText>
        </w:r>
        <w:r>
          <w:fldChar w:fldCharType="separate"/>
        </w:r>
        <w:r>
          <w:t>10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1" w:history="1">
        <w:r>
          <w:rPr>
            <w:rStyle w:val="Hyperlink"/>
            <w:rFonts w:ascii="仿宋_GB2312" w:eastAsia="仿宋_GB2312" w:hAnsi="仿宋_GB2312" w:cs="仿宋_GB2312"/>
          </w:rPr>
          <w:t>8.1.3★供应链安全管理要求</w:t>
        </w:r>
        <w:r>
          <w:tab/>
        </w:r>
        <w:r>
          <w:fldChar w:fldCharType="begin"/>
        </w:r>
        <w:r>
          <w:instrText xml:space="preserve"> PAGEREF _Toc256000041 \h </w:instrText>
        </w:r>
        <w:r>
          <w:fldChar w:fldCharType="separate"/>
        </w:r>
        <w:r>
          <w:t>11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2" w:history="1">
        <w:r>
          <w:rPr>
            <w:rStyle w:val="Hyperlink"/>
            <w:rFonts w:ascii="仿宋_GB2312" w:eastAsia="仿宋_GB2312" w:hAnsi="仿宋_GB2312" w:cs="仿宋_GB2312"/>
          </w:rPr>
          <w:t>8.1.4★信息化服务运维人员要求</w:t>
        </w:r>
        <w:r>
          <w:tab/>
        </w:r>
        <w:r>
          <w:fldChar w:fldCharType="begin"/>
        </w:r>
        <w:r>
          <w:instrText xml:space="preserve"> PAGEREF _Toc256000042 \h </w:instrText>
        </w:r>
        <w:r>
          <w:fldChar w:fldCharType="separate"/>
        </w:r>
        <w:r>
          <w:t>14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3" w:history="1">
        <w:r>
          <w:rPr>
            <w:rStyle w:val="Hyperlink"/>
            <w:rFonts w:ascii="仿宋_GB2312" w:eastAsia="仿宋_GB2312" w:hAnsi="仿宋_GB2312" w:cs="仿宋_GB2312"/>
          </w:rPr>
          <w:t>8.1.5★税收信息化服务商廉政要求</w:t>
        </w:r>
        <w:r>
          <w:tab/>
        </w:r>
        <w:r>
          <w:fldChar w:fldCharType="begin"/>
        </w:r>
        <w:r>
          <w:instrText xml:space="preserve"> PAGEREF _Toc256000043 \h </w:instrText>
        </w:r>
        <w:r>
          <w:fldChar w:fldCharType="separate"/>
        </w:r>
        <w:r>
          <w:t>14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4" w:history="1">
        <w:r>
          <w:rPr>
            <w:rStyle w:val="Hyperlink"/>
            <w:rFonts w:ascii="仿宋_GB2312" w:eastAsia="仿宋_GB2312" w:hAnsi="仿宋_GB2312" w:cs="仿宋_GB2312"/>
          </w:rPr>
          <w:t>8.2付款安排建议</w:t>
        </w:r>
        <w:r>
          <w:tab/>
        </w:r>
        <w:r>
          <w:fldChar w:fldCharType="begin"/>
        </w:r>
        <w:r>
          <w:instrText xml:space="preserve"> PAGEREF _Toc256000044 \h </w:instrText>
        </w:r>
        <w:r>
          <w:fldChar w:fldCharType="separate"/>
        </w:r>
        <w:r>
          <w:t>17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5" w:history="1">
        <w:r>
          <w:rPr>
            <w:rStyle w:val="Hyperlink"/>
            <w:rFonts w:ascii="仿宋_GB2312" w:eastAsia="仿宋_GB2312" w:hAnsi="仿宋_GB2312" w:cs="仿宋_GB2312"/>
          </w:rPr>
          <w:t>8.3其他要求</w:t>
        </w:r>
        <w:r>
          <w:tab/>
        </w:r>
        <w:r>
          <w:fldChar w:fldCharType="begin"/>
        </w:r>
        <w:r>
          <w:instrText xml:space="preserve"> PAGEREF _Toc256000045 \h </w:instrText>
        </w:r>
        <w:r>
          <w:fldChar w:fldCharType="separate"/>
        </w:r>
        <w:r>
          <w:t>17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6" w:history="1">
        <w:r>
          <w:rPr>
            <w:rStyle w:val="Hyperlink"/>
            <w:rFonts w:ascii="仿宋_GB2312" w:eastAsia="仿宋_GB2312" w:hAnsi="仿宋_GB2312" w:cs="仿宋_GB2312"/>
          </w:rPr>
          <w:t>8.3.1保密要求</w:t>
        </w:r>
        <w:r>
          <w:tab/>
        </w:r>
        <w:r>
          <w:fldChar w:fldCharType="begin"/>
        </w:r>
        <w:r>
          <w:instrText xml:space="preserve"> PAGEREF _Toc256000046 \h </w:instrText>
        </w:r>
        <w:r>
          <w:fldChar w:fldCharType="separate"/>
        </w:r>
        <w:r>
          <w:t>17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7" w:history="1">
        <w:r>
          <w:rPr>
            <w:rStyle w:val="Hyperlink"/>
            <w:rFonts w:ascii="仿宋_GB2312" w:eastAsia="仿宋_GB2312" w:hAnsi="仿宋_GB2312" w:cs="仿宋_GB2312"/>
          </w:rPr>
          <w:t>8.3.2知识产权要求</w:t>
        </w:r>
        <w:r>
          <w:tab/>
        </w:r>
        <w:r>
          <w:fldChar w:fldCharType="begin"/>
        </w:r>
        <w:r>
          <w:instrText xml:space="preserve"> PAGEREF _Toc256000047 \h </w:instrText>
        </w:r>
        <w:r>
          <w:fldChar w:fldCharType="separate"/>
        </w:r>
        <w:r>
          <w:t>18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8" w:history="1">
        <w:r>
          <w:rPr>
            <w:rStyle w:val="Hyperlink"/>
            <w:rFonts w:ascii="仿宋_GB2312" w:eastAsia="仿宋_GB2312" w:hAnsi="仿宋_GB2312" w:cs="仿宋_GB2312"/>
          </w:rPr>
          <w:t>8.3.3其他</w:t>
        </w:r>
        <w:r>
          <w:tab/>
        </w:r>
        <w:r>
          <w:fldChar w:fldCharType="begin"/>
        </w:r>
        <w:r>
          <w:instrText xml:space="preserve"> PAGEREF _Toc256000048 \h </w:instrText>
        </w:r>
        <w:r>
          <w:fldChar w:fldCharType="separate"/>
        </w:r>
        <w:r>
          <w:t>18</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1.1.1项目目的、意义及背景</w:t>
      </w:r>
      <w:bookmarkEnd w:id="6"/>
    </w:p>
    <w:p>
      <w:pPr>
        <w:pStyle w:val="MsoNormal"/>
        <w:spacing w:before="0" w:after="0" w:line="360" w:lineRule="auto"/>
        <w:ind w:left="0" w:right="0"/>
      </w:pPr>
      <w:r>
        <w:rPr>
          <w:rFonts w:ascii="仿宋_GB2312" w:eastAsia="仿宋_GB2312" w:hAnsi="仿宋_GB2312" w:cs="仿宋_GB2312"/>
          <w:sz w:val="28"/>
          <w:szCs w:val="28"/>
        </w:rPr>
        <w:t>省局搬迁至临时办公地点办公，为保证省局机关搬迁后正常办公，需对临时办公地点配备相应交换设备，采购省局机关临时办公网络设备。</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1.2.1项目建设思路</w:t>
      </w:r>
      <w:bookmarkEnd w:id="8"/>
    </w:p>
    <w:p>
      <w:pPr>
        <w:pStyle w:val="MsoNormal"/>
        <w:spacing w:before="0" w:after="0" w:line="360" w:lineRule="auto"/>
        <w:ind w:left="0" w:right="0"/>
      </w:pPr>
      <w:r>
        <w:rPr>
          <w:rFonts w:ascii="仿宋_GB2312" w:eastAsia="仿宋_GB2312" w:hAnsi="仿宋_GB2312" w:cs="仿宋_GB2312"/>
          <w:sz w:val="28"/>
          <w:szCs w:val="28"/>
        </w:rPr>
        <w:t>采购省局机关临时办公网络设备</w:t>
      </w:r>
      <w:r>
        <w:rPr>
          <w:rFonts w:ascii="仿宋_GB2312" w:eastAsia="仿宋_GB2312" w:hAnsi="仿宋_GB2312" w:cs="仿宋_GB2312"/>
          <w:sz w:val="28"/>
          <w:szCs w:val="28"/>
        </w:rPr>
        <w:t>,保证省局机关搬迁后正常办公。</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1.2.2采购内容</w:t>
      </w:r>
      <w:bookmarkEnd w:id="9"/>
    </w:p>
    <w:p>
      <w:pPr>
        <w:pStyle w:val="MsoNormal"/>
        <w:spacing w:before="0" w:after="0" w:line="360" w:lineRule="auto"/>
        <w:ind w:left="0" w:right="0"/>
      </w:pPr>
      <w:r>
        <w:rPr>
          <w:rFonts w:ascii="仿宋_GB2312" w:eastAsia="仿宋_GB2312" w:hAnsi="仿宋_GB2312" w:cs="仿宋_GB2312"/>
          <w:sz w:val="28"/>
          <w:szCs w:val="28"/>
        </w:rPr>
        <w:t>万兆交换机</w:t>
      </w:r>
      <w:r>
        <w:rPr>
          <w:rFonts w:ascii="仿宋_GB2312" w:eastAsia="仿宋_GB2312" w:hAnsi="仿宋_GB2312" w:cs="仿宋_GB2312"/>
          <w:sz w:val="28"/>
          <w:szCs w:val="28"/>
        </w:rPr>
        <w:t>2台，千兆交换机10台。</w:t>
      </w:r>
    </w:p>
    <w:p>
      <w:pPr>
        <w:pStyle w:val="Heading30"/>
        <w:keepNext w:val="0"/>
        <w:spacing w:before="0" w:after="0" w:line="360" w:lineRule="auto"/>
        <w:rPr>
          <w:rFonts w:ascii="仿宋_GB2312" w:eastAsia="仿宋_GB2312" w:hAnsi="仿宋_GB2312" w:cs="仿宋_GB2312"/>
          <w:b/>
          <w:bCs/>
          <w:sz w:val="28"/>
          <w:szCs w:val="28"/>
        </w:rPr>
      </w:pPr>
      <w:bookmarkStart w:id="10" w:name="_Toc256000006"/>
      <w:r>
        <w:rPr>
          <w:rFonts w:ascii="仿宋_GB2312" w:eastAsia="仿宋_GB2312" w:hAnsi="仿宋_GB2312" w:cs="仿宋_GB2312"/>
          <w:sz w:val="28"/>
          <w:szCs w:val="28"/>
        </w:rPr>
        <w:t>1.2.3项目实施要求</w:t>
      </w:r>
      <w:bookmarkEnd w:id="10"/>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1.2.3.1实施范围要求</w:t>
      </w:r>
    </w:p>
    <w:p>
      <w:pPr>
        <w:pStyle w:val="Normal0"/>
        <w:spacing w:before="0" w:after="0" w:line="360" w:lineRule="auto"/>
        <w:rPr>
          <w:rFonts w:ascii="Times New Roman" w:eastAsia="Times New Roman" w:hAnsi="Times New Roman" w:cs="Times New Roman"/>
        </w:rPr>
      </w:pPr>
      <w:r>
        <w:rPr>
          <w:rFonts w:ascii="仿宋_GB2312" w:eastAsia="仿宋_GB2312" w:hAnsi="仿宋_GB2312" w:cs="仿宋_GB2312"/>
        </w:rPr>
        <w:t>应用于吉林省税务局办公楼楼层交换。</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1.2.3.2实施时间要求</w:t>
      </w:r>
    </w:p>
    <w:p>
      <w:pPr>
        <w:pStyle w:val="MsoNormal"/>
        <w:spacing w:before="0" w:after="0" w:line="360" w:lineRule="auto"/>
        <w:ind w:left="0" w:right="0"/>
      </w:pPr>
      <w:r>
        <w:rPr>
          <w:rFonts w:ascii="仿宋_GB2312" w:eastAsia="仿宋_GB2312" w:hAnsi="仿宋_GB2312" w:cs="仿宋_GB2312"/>
          <w:sz w:val="28"/>
          <w:szCs w:val="28"/>
        </w:rPr>
        <w:t>到货期限：自合同签订之日起</w:t>
      </w:r>
      <w:r>
        <w:rPr>
          <w:rFonts w:ascii="仿宋_GB2312" w:eastAsia="仿宋_GB2312" w:hAnsi="仿宋_GB2312" w:cs="仿宋_GB2312"/>
          <w:sz w:val="28"/>
          <w:szCs w:val="28"/>
        </w:rPr>
        <w:t>15天内到达吉林省税务局指定地点，到货15天内完成部署上线，并保证所有设备稳定运行。</w:t>
      </w:r>
    </w:p>
    <w:p>
      <w:pPr>
        <w:pStyle w:val="MsoNormal"/>
        <w:spacing w:before="0" w:after="0" w:line="360" w:lineRule="auto"/>
        <w:ind w:left="0" w:right="0"/>
      </w:pPr>
      <w:r>
        <w:rPr>
          <w:rFonts w:ascii="仿宋_GB2312" w:eastAsia="仿宋_GB2312" w:hAnsi="仿宋_GB2312" w:cs="仿宋_GB2312"/>
          <w:sz w:val="28"/>
          <w:szCs w:val="28"/>
        </w:rPr>
        <w:t>质量保障服务期限：自验收通过之日起三年。</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1.2.3.3实施地点要求</w:t>
      </w:r>
    </w:p>
    <w:p>
      <w:pPr>
        <w:pStyle w:val="MsoNormal"/>
        <w:spacing w:before="0" w:after="0" w:line="360" w:lineRule="auto"/>
        <w:ind w:left="0" w:right="0"/>
      </w:pPr>
      <w:r>
        <w:rPr>
          <w:rFonts w:ascii="FangSong_GB2312" w:eastAsia="FangSong_GB2312" w:hAnsi="FangSong_GB2312" w:cs="FangSong_GB2312"/>
          <w:sz w:val="28"/>
          <w:szCs w:val="28"/>
        </w:rPr>
        <w:t>国家税务总局吉林省税务局</w:t>
      </w:r>
    </w:p>
    <w:p>
      <w:pPr>
        <w:pStyle w:val="Heading20"/>
        <w:keepNext w:val="0"/>
        <w:spacing w:before="0" w:after="0" w:line="360" w:lineRule="auto"/>
        <w:rPr>
          <w:rFonts w:ascii="仿宋_GB2312" w:eastAsia="仿宋_GB2312" w:hAnsi="仿宋_GB2312" w:cs="仿宋_GB2312"/>
          <w:b/>
          <w:bCs/>
          <w:sz w:val="28"/>
          <w:szCs w:val="28"/>
        </w:rPr>
      </w:pPr>
      <w:bookmarkStart w:id="11" w:name="_Toc256000007"/>
      <w:r>
        <w:rPr>
          <w:rFonts w:ascii="仿宋_GB2312" w:eastAsia="仿宋_GB2312" w:hAnsi="仿宋_GB2312" w:cs="仿宋_GB2312"/>
          <w:i w:val="0"/>
          <w:iCs w:val="0"/>
        </w:rPr>
        <w:t>1.3其他要求</w:t>
      </w:r>
      <w:bookmarkEnd w:id="11"/>
    </w:p>
    <w:p>
      <w:pPr>
        <w:pStyle w:val="Heading30"/>
        <w:keepNext w:val="0"/>
        <w:spacing w:before="0" w:after="0" w:line="360" w:lineRule="auto"/>
        <w:rPr>
          <w:rFonts w:ascii="仿宋_GB2312" w:eastAsia="仿宋_GB2312" w:hAnsi="仿宋_GB2312" w:cs="仿宋_GB2312"/>
          <w:b/>
          <w:bCs/>
          <w:sz w:val="28"/>
          <w:szCs w:val="28"/>
        </w:rPr>
      </w:pPr>
      <w:bookmarkStart w:id="12" w:name="_Toc256000008"/>
      <w:r>
        <w:rPr>
          <w:rFonts w:ascii="仿宋_GB2312" w:eastAsia="仿宋_GB2312" w:hAnsi="仿宋_GB2312" w:cs="仿宋_GB2312"/>
          <w:sz w:val="28"/>
          <w:szCs w:val="28"/>
        </w:rPr>
        <w:t>1.3.1采购标的需执行的相关标准规范</w:t>
      </w:r>
      <w:bookmarkEnd w:id="12"/>
    </w:p>
    <w:p>
      <w:pPr>
        <w:pStyle w:val="MsoNormal"/>
        <w:spacing w:before="0" w:after="0" w:line="360" w:lineRule="auto"/>
        <w:ind w:left="0" w:right="0"/>
      </w:pPr>
      <w:r>
        <w:rPr>
          <w:rFonts w:ascii="仿宋_GB2312" w:eastAsia="仿宋_GB2312" w:hAnsi="仿宋_GB2312" w:cs="仿宋_GB2312"/>
          <w:sz w:val="28"/>
          <w:szCs w:val="28"/>
        </w:rPr>
        <w:t>按照网络安全法和数据安全法等法律法规要求，</w:t>
      </w:r>
      <w:r>
        <w:rPr>
          <w:rFonts w:ascii="仿宋_GB2312" w:eastAsia="仿宋_GB2312" w:hAnsi="仿宋_GB2312" w:cs="仿宋_GB2312"/>
          <w:sz w:val="28"/>
          <w:szCs w:val="28"/>
        </w:rPr>
        <w:t>保证省局机关搬迁后正常办公。</w:t>
      </w:r>
    </w:p>
    <w:p>
      <w:pPr>
        <w:pStyle w:val="Heading10"/>
        <w:keepNext w:val="0"/>
        <w:spacing w:before="0" w:after="0" w:line="360" w:lineRule="auto"/>
        <w:jc w:val="center"/>
        <w:rPr>
          <w:rFonts w:ascii="仿宋_GB2312" w:eastAsia="仿宋_GB2312" w:hAnsi="仿宋_GB2312" w:cs="仿宋_GB2312"/>
          <w:b/>
          <w:bCs/>
          <w:sz w:val="32"/>
          <w:szCs w:val="32"/>
        </w:rPr>
      </w:pPr>
      <w:bookmarkStart w:id="13" w:name="_Toc256000009"/>
      <w:r>
        <w:rPr>
          <w:rFonts w:ascii="仿宋_GB2312" w:eastAsia="仿宋_GB2312" w:hAnsi="仿宋_GB2312" w:cs="仿宋_GB2312"/>
          <w:kern w:val="36"/>
        </w:rPr>
        <w:t>2投标/响应要求</w:t>
      </w:r>
      <w:bookmarkEnd w:id="13"/>
    </w:p>
    <w:p>
      <w:pPr>
        <w:pStyle w:val="Heading20"/>
        <w:keepNext w:val="0"/>
        <w:spacing w:before="0" w:after="0" w:line="360" w:lineRule="auto"/>
        <w:rPr>
          <w:rFonts w:ascii="仿宋_GB2312" w:eastAsia="仿宋_GB2312" w:hAnsi="仿宋_GB2312" w:cs="仿宋_GB2312"/>
          <w:b/>
          <w:bCs/>
          <w:sz w:val="28"/>
          <w:szCs w:val="28"/>
        </w:rPr>
      </w:pPr>
      <w:bookmarkStart w:id="14" w:name="_Toc256000010"/>
      <w:r>
        <w:rPr>
          <w:rFonts w:ascii="仿宋_GB2312" w:eastAsia="仿宋_GB2312" w:hAnsi="仿宋_GB2312" w:cs="仿宋_GB2312"/>
          <w:i w:val="0"/>
          <w:iCs w:val="0"/>
        </w:rPr>
        <w:t>2.1对供应商的要求</w:t>
      </w:r>
      <w:bookmarkEnd w:id="14"/>
    </w:p>
    <w:p>
      <w:pPr>
        <w:pStyle w:val="Heading3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sz w:val="28"/>
          <w:szCs w:val="28"/>
        </w:rPr>
        <w:t>2.1.1必备资质</w:t>
      </w:r>
      <w:bookmarkEnd w:id="15"/>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Normal0"/>
        <w:spacing w:before="0" w:after="0" w:line="360" w:lineRule="auto"/>
        <w:rPr>
          <w:rFonts w:ascii="Times New Roman" w:eastAsia="Times New Roman" w:hAnsi="Times New Roman" w:cs="Times New Roman"/>
        </w:rPr>
      </w:pPr>
      <w:r>
        <w:rPr>
          <w:rFonts w:ascii="FangSong_GB2312" w:eastAsia="FangSong_GB2312" w:hAnsi="FangSong_GB2312" w:cs="FangSong_GB2312"/>
          <w:color w:val="95A5A6"/>
          <w:sz w:val="28"/>
          <w:szCs w:val="28"/>
        </w:rPr>
        <w:t>无。</w:t>
      </w:r>
    </w:p>
    <w:p>
      <w:pPr>
        <w:pStyle w:val="Heading3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sz w:val="28"/>
          <w:szCs w:val="28"/>
        </w:rPr>
        <w:t>2.1.2优选资质/优选指标</w:t>
      </w:r>
      <w:bookmarkEnd w:id="16"/>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TableNormal"/>
        <w:tblW w:w="5000" w:type="pct"/>
        <w:tblInd w:w="30" w:type="dxa"/>
        <w:tblCellMar>
          <w:top w:w="15" w:type="dxa"/>
          <w:left w:w="15" w:type="dxa"/>
          <w:bottom w:w="15" w:type="dxa"/>
          <w:right w:w="15" w:type="dxa"/>
        </w:tblCellMar>
      </w:tblPr>
      <w:tblGrid>
        <w:gridCol w:w="1413"/>
        <w:gridCol w:w="3386"/>
        <w:gridCol w:w="4271"/>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信息安全管理体系认证(ISO/IEC 27001)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认证机构经国家认证认可监督管理委员会批准且在有效期内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信息技术服务管理体系认证(ISO/IEC 20000)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认证机构经国家认证认可监督管理委员会批准且在有效期内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质量管理体系认证证书(ISO9001)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认证机构经国家认证认可监督管理委员会批准且在有效期内</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MsoNormal"/>
        <w:spacing w:before="0" w:after="0" w:line="360" w:lineRule="auto"/>
        <w:ind w:left="0" w:right="0"/>
      </w:pPr>
      <w:r>
        <w:rPr>
          <w:rFonts w:ascii="仿宋_GB2312" w:eastAsia="仿宋_GB2312" w:hAnsi="仿宋_GB2312" w:cs="仿宋_GB2312"/>
          <w:sz w:val="28"/>
          <w:szCs w:val="28"/>
        </w:rPr>
        <w:t>提供</w:t>
      </w:r>
      <w:r>
        <w:rPr>
          <w:rFonts w:ascii="仿宋_GB2312" w:eastAsia="仿宋_GB2312" w:hAnsi="仿宋_GB2312" w:cs="仿宋_GB2312"/>
          <w:sz w:val="28"/>
          <w:szCs w:val="28"/>
        </w:rPr>
        <w:t>2022年1月1日以来（以合同签订日期为准）独立承担类似项目成功案例。</w:t>
      </w:r>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2.1.3是否允许联合体</w:t>
      </w:r>
      <w:bookmarkEnd w:id="17"/>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8" w:name="_Toc256000014"/>
      <w:r>
        <w:rPr>
          <w:rFonts w:ascii="仿宋_GB2312" w:eastAsia="仿宋_GB2312" w:hAnsi="仿宋_GB2312" w:cs="仿宋_GB2312"/>
          <w:sz w:val="28"/>
          <w:szCs w:val="28"/>
        </w:rPr>
        <w:t>2.1.4是否专门面向中小企业</w:t>
      </w:r>
      <w:bookmarkEnd w:id="18"/>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本项目不专门面向中小企业采购项目</w:t>
      </w:r>
    </w:p>
    <w:p>
      <w:pPr>
        <w:pStyle w:val="Heading30"/>
        <w:keepNext w:val="0"/>
        <w:spacing w:before="0" w:after="0" w:line="360" w:lineRule="auto"/>
        <w:rPr>
          <w:rFonts w:ascii="仿宋_GB2312" w:eastAsia="仿宋_GB2312" w:hAnsi="仿宋_GB2312" w:cs="仿宋_GB2312"/>
          <w:b/>
          <w:bCs/>
          <w:sz w:val="28"/>
          <w:szCs w:val="28"/>
        </w:rPr>
      </w:pPr>
      <w:bookmarkStart w:id="19" w:name="_Toc256000015"/>
      <w:r>
        <w:rPr>
          <w:rFonts w:ascii="仿宋_GB2312" w:eastAsia="仿宋_GB2312" w:hAnsi="仿宋_GB2312" w:cs="仿宋_GB2312"/>
          <w:sz w:val="28"/>
          <w:szCs w:val="28"/>
        </w:rPr>
        <w:t>2.1.5其他要求</w:t>
      </w:r>
      <w:bookmarkEnd w:id="19"/>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pPr>
        <w:pStyle w:val="Heading2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i w:val="0"/>
          <w:iCs w:val="0"/>
        </w:rPr>
        <w:t>2.2技术部分投标/响应内容</w:t>
      </w:r>
      <w:bookmarkEnd w:id="20"/>
    </w:p>
    <w:p>
      <w:pPr>
        <w:pStyle w:val="Heading30"/>
        <w:keepNext w:val="0"/>
        <w:spacing w:before="0" w:after="0" w:line="360" w:lineRule="auto"/>
        <w:rPr>
          <w:rFonts w:ascii="仿宋_GB2312" w:eastAsia="仿宋_GB2312" w:hAnsi="仿宋_GB2312" w:cs="仿宋_GB2312"/>
          <w:b/>
          <w:bCs/>
          <w:sz w:val="28"/>
          <w:szCs w:val="28"/>
        </w:rPr>
      </w:pPr>
      <w:bookmarkStart w:id="21" w:name="_Toc256000017"/>
      <w:r>
        <w:rPr>
          <w:rFonts w:ascii="仿宋_GB2312" w:eastAsia="仿宋_GB2312" w:hAnsi="仿宋_GB2312" w:cs="仿宋_GB2312"/>
          <w:sz w:val="28"/>
          <w:szCs w:val="28"/>
        </w:rPr>
        <w:t>2.2.1技术投标/响应总要求</w:t>
      </w:r>
      <w:bookmarkEnd w:id="21"/>
    </w:p>
    <w:p>
      <w:pPr>
        <w:pStyle w:val="MsoNormal"/>
        <w:spacing w:before="0" w:after="0" w:line="360" w:lineRule="auto"/>
        <w:ind w:left="0" w:right="0"/>
      </w:pPr>
      <w:r>
        <w:rPr>
          <w:rFonts w:ascii="仿宋_GB2312" w:eastAsia="仿宋_GB2312" w:hAnsi="仿宋_GB2312" w:cs="仿宋_GB2312"/>
          <w:sz w:val="28"/>
          <w:szCs w:val="28"/>
        </w:rPr>
        <w:t>（</w:t>
      </w:r>
      <w:r>
        <w:rPr>
          <w:rFonts w:ascii="仿宋_GB2312" w:eastAsia="仿宋_GB2312" w:hAnsi="仿宋_GB2312" w:cs="仿宋_GB2312"/>
          <w:sz w:val="28"/>
          <w:szCs w:val="28"/>
        </w:rPr>
        <w:t>1）需提供法人或者其他组织的营业执照等证明文件（复印件）。</w:t>
      </w:r>
    </w:p>
    <w:p>
      <w:pPr>
        <w:pStyle w:val="MsoNormal"/>
        <w:spacing w:before="0" w:after="0" w:line="360" w:lineRule="auto"/>
        <w:ind w:left="0" w:right="0"/>
      </w:pPr>
      <w:r>
        <w:rPr>
          <w:rFonts w:ascii="仿宋_GB2312" w:eastAsia="仿宋_GB2312" w:hAnsi="仿宋_GB2312" w:cs="仿宋_GB2312"/>
          <w:sz w:val="28"/>
          <w:szCs w:val="28"/>
        </w:rPr>
        <w:t>（2）需提供2024年度经会计师事务所审计的财务报告，包括资产负债表、利润表(损益表、收益表)、现金流量表。</w:t>
      </w:r>
    </w:p>
    <w:p>
      <w:pPr>
        <w:pStyle w:val="MsoNormal"/>
        <w:spacing w:before="0" w:after="0" w:line="360" w:lineRule="auto"/>
        <w:ind w:left="0" w:right="0"/>
      </w:pPr>
      <w:r>
        <w:rPr>
          <w:rFonts w:ascii="仿宋_GB2312" w:eastAsia="仿宋_GB2312" w:hAnsi="仿宋_GB2312" w:cs="仿宋_GB2312"/>
          <w:sz w:val="28"/>
          <w:szCs w:val="28"/>
        </w:rPr>
        <w:t>（3）需提供近6个月内已缴存的至少两个月的纳税证明或完税证明的相关材料，如依法免税或不需要纳税的，则应提供相应文件证明（复印件）。</w:t>
      </w:r>
    </w:p>
    <w:p>
      <w:pPr>
        <w:pStyle w:val="MsoNormal"/>
        <w:spacing w:before="0" w:after="0" w:line="360" w:lineRule="auto"/>
        <w:ind w:left="0" w:right="0"/>
      </w:pPr>
      <w:r>
        <w:rPr>
          <w:rFonts w:ascii="仿宋_GB2312" w:eastAsia="仿宋_GB2312" w:hAnsi="仿宋_GB2312" w:cs="仿宋_GB2312"/>
          <w:sz w:val="28"/>
          <w:szCs w:val="28"/>
        </w:rPr>
        <w:t>（4）需提供近6个月内已缴存的至少两个月的社会保障资金缴存单据或社保机构开具的社会保险参保缴费情况证明的相关材料，如依法不需要缴纳社会保障资金的，则应提供相应文件证明（复印件）。</w:t>
      </w:r>
    </w:p>
    <w:p>
      <w:pPr>
        <w:pStyle w:val="MsoNormal"/>
        <w:spacing w:before="0" w:after="0" w:line="360" w:lineRule="auto"/>
        <w:ind w:left="0" w:right="0"/>
      </w:pPr>
      <w:r>
        <w:rPr>
          <w:rFonts w:ascii="仿宋_GB2312" w:eastAsia="仿宋_GB2312" w:hAnsi="仿宋_GB2312" w:cs="仿宋_GB2312"/>
          <w:sz w:val="28"/>
          <w:szCs w:val="28"/>
        </w:rPr>
        <w:t>（5）企业信用良好。三年内未被列入严重违法失信行为记录名单。</w:t>
      </w:r>
    </w:p>
    <w:p>
      <w:pPr>
        <w:pStyle w:val="MsoNormal"/>
        <w:spacing w:before="0" w:after="0" w:line="360" w:lineRule="auto"/>
        <w:ind w:left="0" w:right="0"/>
      </w:pPr>
      <w:r>
        <w:rPr>
          <w:rFonts w:ascii="仿宋_GB2312" w:eastAsia="仿宋_GB2312" w:hAnsi="仿宋_GB2312" w:cs="仿宋_GB2312"/>
          <w:sz w:val="28"/>
          <w:szCs w:val="28"/>
        </w:rPr>
        <w:t>（6）符合政府采购法第二十二条规定。</w:t>
      </w:r>
    </w:p>
    <w:p>
      <w:pPr>
        <w:pStyle w:val="Heading30"/>
        <w:keepNext w:val="0"/>
        <w:spacing w:before="0" w:after="0" w:line="360" w:lineRule="auto"/>
        <w:rPr>
          <w:rFonts w:ascii="仿宋_GB2312" w:eastAsia="仿宋_GB2312" w:hAnsi="仿宋_GB2312" w:cs="仿宋_GB2312"/>
          <w:b/>
          <w:bCs/>
          <w:sz w:val="28"/>
          <w:szCs w:val="28"/>
        </w:rPr>
      </w:pPr>
      <w:bookmarkStart w:id="22" w:name="_Toc256000018"/>
      <w:r>
        <w:rPr>
          <w:rFonts w:ascii="仿宋_GB2312" w:eastAsia="仿宋_GB2312" w:hAnsi="仿宋_GB2312" w:cs="仿宋_GB2312"/>
          <w:sz w:val="28"/>
          <w:szCs w:val="28"/>
        </w:rPr>
        <w:t>2.2.2投标/响应方案要求</w:t>
      </w:r>
      <w:bookmarkEnd w:id="22"/>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以下相关方案，若作为评审因素，则投标人应在满足★关键指标项要求的前提下，根据项目特点和采购需求，制定更为完整、详细、可操作性强的方案。</w:t>
      </w:r>
    </w:p>
    <w:p>
      <w:pPr>
        <w:pStyle w:val="MsoNormal"/>
        <w:spacing w:before="0" w:after="0" w:line="360" w:lineRule="auto"/>
        <w:ind w:left="0" w:right="0"/>
      </w:pPr>
      <w:r>
        <w:rPr>
          <w:rFonts w:ascii="仿宋_GB2312" w:eastAsia="仿宋_GB2312" w:hAnsi="仿宋_GB2312" w:cs="仿宋_GB2312"/>
          <w:sz w:val="28"/>
          <w:szCs w:val="28"/>
        </w:rPr>
        <w:t>投标人根据项目特点和采购需求，制定和提供完整、详细、可操作性强管理实施方案、技术服务方案、应急及安全保障方案、保密方案、验收方案。</w:t>
      </w:r>
    </w:p>
    <w:p>
      <w:pPr>
        <w:pStyle w:val="Heading10"/>
        <w:keepNext w:val="0"/>
        <w:spacing w:before="0" w:after="0" w:line="360" w:lineRule="auto"/>
        <w:jc w:val="center"/>
        <w:rPr>
          <w:rFonts w:ascii="仿宋_GB2312" w:eastAsia="仿宋_GB2312" w:hAnsi="仿宋_GB2312" w:cs="仿宋_GB2312"/>
          <w:b/>
          <w:bCs/>
          <w:sz w:val="32"/>
          <w:szCs w:val="32"/>
        </w:rPr>
      </w:pPr>
      <w:bookmarkStart w:id="23" w:name="_Toc256000019"/>
      <w:r>
        <w:rPr>
          <w:rFonts w:ascii="仿宋_GB2312" w:eastAsia="仿宋_GB2312" w:hAnsi="仿宋_GB2312" w:cs="仿宋_GB2312"/>
          <w:kern w:val="36"/>
        </w:rPr>
        <w:t>3项目需求</w:t>
      </w:r>
      <w:bookmarkEnd w:id="23"/>
    </w:p>
    <w:p>
      <w:pPr>
        <w:pStyle w:val="Heading20"/>
        <w:keepNext w:val="0"/>
        <w:spacing w:before="0" w:after="0" w:line="360" w:lineRule="auto"/>
        <w:rPr>
          <w:rFonts w:ascii="仿宋_GB2312" w:eastAsia="仿宋_GB2312" w:hAnsi="仿宋_GB2312" w:cs="仿宋_GB2312"/>
          <w:b/>
          <w:bCs/>
          <w:sz w:val="28"/>
          <w:szCs w:val="28"/>
        </w:rPr>
      </w:pPr>
      <w:bookmarkStart w:id="24" w:name="_Toc256000020"/>
      <w:r>
        <w:rPr>
          <w:rFonts w:ascii="仿宋_GB2312" w:eastAsia="仿宋_GB2312" w:hAnsi="仿宋_GB2312" w:cs="仿宋_GB2312"/>
          <w:i w:val="0"/>
          <w:iCs w:val="0"/>
        </w:rPr>
        <w:t>3.1总体要求</w:t>
      </w:r>
      <w:bookmarkEnd w:id="24"/>
    </w:p>
    <w:p>
      <w:pPr>
        <w:pStyle w:val="MsoNormal"/>
        <w:spacing w:before="0" w:after="0" w:line="360" w:lineRule="auto"/>
        <w:ind w:left="0" w:right="0"/>
      </w:pPr>
      <w:r>
        <w:rPr>
          <w:rFonts w:ascii="仿宋_GB2312" w:eastAsia="仿宋_GB2312" w:hAnsi="仿宋_GB2312" w:cs="仿宋_GB2312"/>
          <w:sz w:val="28"/>
          <w:szCs w:val="28"/>
        </w:rPr>
        <w:t>保证省局机关搬迁后正常办公。</w:t>
      </w:r>
    </w:p>
    <w:p>
      <w:pPr>
        <w:pStyle w:val="Heading20"/>
        <w:keepNext w:val="0"/>
        <w:spacing w:before="0" w:after="0" w:line="360" w:lineRule="auto"/>
        <w:rPr>
          <w:rFonts w:ascii="仿宋_GB2312" w:eastAsia="仿宋_GB2312" w:hAnsi="仿宋_GB2312" w:cs="仿宋_GB2312"/>
          <w:b/>
          <w:bCs/>
          <w:sz w:val="28"/>
          <w:szCs w:val="28"/>
        </w:rPr>
      </w:pPr>
      <w:bookmarkStart w:id="25" w:name="_Toc256000021"/>
      <w:r>
        <w:rPr>
          <w:rFonts w:ascii="仿宋_GB2312" w:eastAsia="仿宋_GB2312" w:hAnsi="仿宋_GB2312" w:cs="仿宋_GB2312"/>
          <w:i w:val="0"/>
          <w:iCs w:val="0"/>
        </w:rPr>
        <w:t>3.2采购产品一览表</w:t>
      </w:r>
      <w:bookmarkEnd w:id="25"/>
    </w:p>
    <w:tbl>
      <w:tblPr>
        <w:tblStyle w:val="TableNormal"/>
        <w:tblW w:w="5000" w:type="pct"/>
        <w:tblInd w:w="30" w:type="dxa"/>
        <w:tblCellMar>
          <w:top w:w="15" w:type="dxa"/>
          <w:left w:w="15" w:type="dxa"/>
          <w:bottom w:w="15" w:type="dxa"/>
          <w:right w:w="15" w:type="dxa"/>
        </w:tblCellMar>
      </w:tblPr>
      <w:tblGrid>
        <w:gridCol w:w="833"/>
        <w:gridCol w:w="1658"/>
        <w:gridCol w:w="1673"/>
        <w:gridCol w:w="1653"/>
        <w:gridCol w:w="1627"/>
        <w:gridCol w:w="1626"/>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产品类别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产品名称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数量</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单位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万兆交换机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千兆交换机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bl>
    <w:p>
      <w:pPr>
        <w:pStyle w:val="Heading20"/>
        <w:keepNext w:val="0"/>
        <w:spacing w:before="0" w:after="0" w:line="360" w:lineRule="auto"/>
        <w:rPr>
          <w:rFonts w:ascii="仿宋_GB2312" w:eastAsia="仿宋_GB2312" w:hAnsi="仿宋_GB2312" w:cs="仿宋_GB2312"/>
          <w:b/>
          <w:bCs/>
          <w:sz w:val="28"/>
          <w:szCs w:val="28"/>
        </w:rPr>
      </w:pPr>
      <w:bookmarkStart w:id="26" w:name="_Toc256000022"/>
      <w:r>
        <w:rPr>
          <w:rFonts w:ascii="仿宋_GB2312" w:eastAsia="仿宋_GB2312" w:hAnsi="仿宋_GB2312" w:cs="仿宋_GB2312"/>
          <w:i w:val="0"/>
          <w:iCs w:val="0"/>
        </w:rPr>
        <w:t>3.3采购产品详细清单及技术指标</w:t>
      </w:r>
      <w:bookmarkEnd w:id="26"/>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p>
      <w:pPr>
        <w:pStyle w:val="Heading30"/>
        <w:keepNext w:val="0"/>
        <w:spacing w:before="0" w:after="0" w:line="360" w:lineRule="auto"/>
        <w:rPr>
          <w:rFonts w:ascii="仿宋_GB2312" w:eastAsia="仿宋_GB2312" w:hAnsi="仿宋_GB2312" w:cs="仿宋_GB2312"/>
          <w:b/>
          <w:bCs/>
          <w:sz w:val="28"/>
          <w:szCs w:val="28"/>
        </w:rPr>
      </w:pPr>
      <w:bookmarkStart w:id="27" w:name="_Toc256000023"/>
      <w:r>
        <w:rPr>
          <w:rFonts w:ascii="仿宋_GB2312" w:eastAsia="仿宋_GB2312" w:hAnsi="仿宋_GB2312" w:cs="仿宋_GB2312"/>
          <w:sz w:val="28"/>
          <w:szCs w:val="28"/>
        </w:rPr>
        <w:t>3.3.1万兆交换机（2台）</w:t>
      </w:r>
      <w:bookmarkEnd w:id="27"/>
    </w:p>
    <w:tbl>
      <w:tblPr>
        <w:tblStyle w:val="TableNormal"/>
        <w:tblW w:w="9085" w:type="dxa"/>
        <w:jc w:val="center"/>
        <w:tblCellSpacing w:w="0" w:type="dxa"/>
        <w:tblInd w:w="128" w:type="dxa"/>
        <w:tblCellMar>
          <w:top w:w="15" w:type="dxa"/>
          <w:left w:w="15" w:type="dxa"/>
          <w:bottom w:w="15" w:type="dxa"/>
          <w:right w:w="15" w:type="dxa"/>
        </w:tblCellMar>
      </w:tblPr>
      <w:tblGrid>
        <w:gridCol w:w="457"/>
        <w:gridCol w:w="1145"/>
        <w:gridCol w:w="1094"/>
        <w:gridCol w:w="4874"/>
        <w:gridCol w:w="523"/>
        <w:gridCol w:w="1041"/>
      </w:tblGrid>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序号</w:t>
            </w:r>
          </w:p>
        </w:tc>
        <w:tc>
          <w:tcPr>
            <w:tcW w:w="1741"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指标种类</w:t>
            </w:r>
          </w:p>
        </w:tc>
        <w:tc>
          <w:tcPr>
            <w:tcW w:w="142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指标名称</w:t>
            </w:r>
          </w:p>
        </w:tc>
        <w:tc>
          <w:tcPr>
            <w:tcW w:w="361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指标内容</w:t>
            </w:r>
          </w:p>
        </w:tc>
        <w:tc>
          <w:tcPr>
            <w:tcW w:w="931"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重要性</w:t>
            </w:r>
          </w:p>
        </w:tc>
        <w:tc>
          <w:tcPr>
            <w:tcW w:w="175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是否需要证明材料</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万兆交换机交换容量</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交换容量</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交换容量</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4.8Tbps</w:t>
            </w:r>
            <w:r>
              <w:rPr>
                <w:rFonts w:ascii="宋体" w:eastAsia="宋体" w:hAnsi="宋体" w:cs="宋体"/>
                <w:b w:val="0"/>
                <w:bCs w:val="0"/>
                <w:i w:val="0"/>
                <w:iCs w:val="0"/>
                <w:smallCaps w:val="0"/>
                <w:color w:val="000000"/>
                <w:sz w:val="20"/>
                <w:szCs w:val="20"/>
              </w:rPr>
              <w:t>，以官网最小参数为准；</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2</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转发性能</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转发性能</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转发性能</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2000Mpps</w:t>
            </w:r>
            <w:r>
              <w:rPr>
                <w:rFonts w:ascii="宋体" w:eastAsia="宋体" w:hAnsi="宋体" w:cs="宋体"/>
                <w:b w:val="0"/>
                <w:bCs w:val="0"/>
                <w:i w:val="0"/>
                <w:iCs w:val="0"/>
                <w:smallCaps w:val="0"/>
                <w:color w:val="000000"/>
                <w:sz w:val="20"/>
                <w:szCs w:val="20"/>
              </w:rPr>
              <w:t>，以官网最小参数为准；</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3</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-CPU</w:t>
            </w:r>
            <w:r>
              <w:rPr>
                <w:rFonts w:ascii="宋体" w:eastAsia="宋体" w:hAnsi="宋体" w:cs="宋体"/>
                <w:b w:val="0"/>
                <w:bCs w:val="0"/>
                <w:i w:val="0"/>
                <w:iCs w:val="0"/>
                <w:smallCaps w:val="0"/>
                <w:color w:val="000000"/>
                <w:sz w:val="20"/>
                <w:szCs w:val="20"/>
              </w:rPr>
              <w:t>要求</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CPU</w:t>
            </w:r>
            <w:r>
              <w:rPr>
                <w:rFonts w:ascii="宋体" w:eastAsia="宋体" w:hAnsi="宋体" w:cs="宋体"/>
                <w:b w:val="0"/>
                <w:bCs w:val="0"/>
                <w:i w:val="0"/>
                <w:iCs w:val="0"/>
                <w:smallCaps w:val="0"/>
                <w:color w:val="000000"/>
                <w:sz w:val="20"/>
                <w:szCs w:val="20"/>
              </w:rPr>
              <w:t>要求</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 xml:space="preserve">CPU </w:t>
            </w:r>
            <w:r>
              <w:rPr>
                <w:rFonts w:ascii="宋体" w:eastAsia="宋体" w:hAnsi="宋体" w:cs="宋体"/>
                <w:b w:val="0"/>
                <w:bCs w:val="0"/>
                <w:i w:val="0"/>
                <w:iCs w:val="0"/>
                <w:smallCaps w:val="0"/>
                <w:color w:val="000000"/>
                <w:sz w:val="20"/>
                <w:szCs w:val="20"/>
              </w:rPr>
              <w:t>通过中国信息安全测评中心的安全可靠测评：</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908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4</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性能规格</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性能规格</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整机最大路由地址表</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768K</w:t>
            </w:r>
            <w:r>
              <w:rPr>
                <w:rFonts w:ascii="宋体" w:eastAsia="宋体" w:hAnsi="宋体" w:cs="宋体"/>
                <w:b w:val="0"/>
                <w:bCs w:val="0"/>
                <w:i w:val="0"/>
                <w:iCs w:val="0"/>
                <w:smallCaps w:val="0"/>
                <w:color w:val="000000"/>
                <w:sz w:val="20"/>
                <w:szCs w:val="20"/>
              </w:rPr>
              <w:t>，整机最大</w:t>
            </w:r>
            <w:r>
              <w:rPr>
                <w:rFonts w:ascii="仿宋_GB2312" w:eastAsia="仿宋_GB2312" w:hAnsi="仿宋_GB2312" w:cs="仿宋_GB2312"/>
                <w:b w:val="0"/>
                <w:bCs w:val="0"/>
                <w:i w:val="0"/>
                <w:iCs w:val="0"/>
                <w:smallCaps w:val="0"/>
                <w:color w:val="000000"/>
                <w:sz w:val="20"/>
                <w:szCs w:val="20"/>
              </w:rPr>
              <w:t>ARP</w:t>
            </w:r>
            <w:r>
              <w:rPr>
                <w:rFonts w:ascii="宋体" w:eastAsia="宋体" w:hAnsi="宋体" w:cs="宋体"/>
                <w:b w:val="0"/>
                <w:bCs w:val="0"/>
                <w:i w:val="0"/>
                <w:iCs w:val="0"/>
                <w:smallCaps w:val="0"/>
                <w:color w:val="000000"/>
                <w:sz w:val="20"/>
                <w:szCs w:val="20"/>
              </w:rPr>
              <w:t>地址表</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94K</w:t>
            </w:r>
            <w:r>
              <w:rPr>
                <w:rFonts w:ascii="宋体" w:eastAsia="宋体" w:hAnsi="宋体" w:cs="宋体"/>
                <w:b w:val="0"/>
                <w:bCs w:val="0"/>
                <w:i w:val="0"/>
                <w:iCs w:val="0"/>
                <w:smallCaps w:val="0"/>
                <w:color w:val="000000"/>
                <w:sz w:val="20"/>
                <w:szCs w:val="20"/>
              </w:rPr>
              <w:t>，整机最大</w:t>
            </w:r>
            <w:r>
              <w:rPr>
                <w:rFonts w:ascii="仿宋_GB2312" w:eastAsia="仿宋_GB2312" w:hAnsi="仿宋_GB2312" w:cs="仿宋_GB2312"/>
                <w:b w:val="0"/>
                <w:bCs w:val="0"/>
                <w:i w:val="0"/>
                <w:iCs w:val="0"/>
                <w:smallCaps w:val="0"/>
                <w:color w:val="000000"/>
                <w:sz w:val="20"/>
                <w:szCs w:val="20"/>
              </w:rPr>
              <w:t>MAC</w:t>
            </w:r>
            <w:r>
              <w:rPr>
                <w:rFonts w:ascii="宋体" w:eastAsia="宋体" w:hAnsi="宋体" w:cs="宋体"/>
                <w:b w:val="0"/>
                <w:bCs w:val="0"/>
                <w:i w:val="0"/>
                <w:iCs w:val="0"/>
                <w:smallCaps w:val="0"/>
                <w:color w:val="000000"/>
                <w:sz w:val="20"/>
                <w:szCs w:val="20"/>
              </w:rPr>
              <w:t>地址表</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704K</w:t>
            </w:r>
            <w:r>
              <w:rPr>
                <w:rFonts w:ascii="宋体" w:eastAsia="宋体" w:hAnsi="宋体" w:cs="宋体"/>
                <w:b w:val="0"/>
                <w:bCs w:val="0"/>
                <w:i w:val="0"/>
                <w:iCs w:val="0"/>
                <w:smallCaps w:val="0"/>
                <w:color w:val="000000"/>
                <w:sz w:val="20"/>
                <w:szCs w:val="20"/>
              </w:rPr>
              <w:t>；</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085" w:type="dxa"/>
          <w:jc w:val="center"/>
          <w:tblCellSpacing w:w="0" w:type="dxa"/>
          <w:tblInd w:w="128" w:type="dxa"/>
          <w:tblCellMar>
            <w:top w:w="15" w:type="dxa"/>
            <w:left w:w="15" w:type="dxa"/>
            <w:bottom w:w="15" w:type="dxa"/>
            <w:right w:w="15" w:type="dxa"/>
          </w:tblCellMar>
        </w:tblPrEx>
        <w:trPr>
          <w:trHeight w:val="121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5</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硬件配置</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硬件配置</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实配</w:t>
            </w:r>
            <w:r>
              <w:rPr>
                <w:rFonts w:ascii="仿宋_GB2312" w:eastAsia="仿宋_GB2312" w:hAnsi="仿宋_GB2312" w:cs="仿宋_GB2312"/>
                <w:b w:val="0"/>
                <w:bCs w:val="0"/>
                <w:i w:val="0"/>
                <w:iCs w:val="0"/>
                <w:smallCaps w:val="0"/>
                <w:color w:val="000000"/>
                <w:sz w:val="20"/>
                <w:szCs w:val="20"/>
              </w:rPr>
              <w:t>10G</w:t>
            </w:r>
            <w:r>
              <w:rPr>
                <w:rFonts w:ascii="宋体" w:eastAsia="宋体" w:hAnsi="宋体" w:cs="宋体"/>
                <w:b w:val="0"/>
                <w:bCs w:val="0"/>
                <w:i w:val="0"/>
                <w:iCs w:val="0"/>
                <w:smallCaps w:val="0"/>
                <w:color w:val="000000"/>
                <w:sz w:val="20"/>
                <w:szCs w:val="20"/>
              </w:rPr>
              <w:t>光口端口数量</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48</w:t>
            </w:r>
            <w:r>
              <w:rPr>
                <w:rFonts w:ascii="宋体" w:eastAsia="宋体" w:hAnsi="宋体" w:cs="宋体"/>
                <w:b w:val="0"/>
                <w:bCs w:val="0"/>
                <w:i w:val="0"/>
                <w:iCs w:val="0"/>
                <w:smallCaps w:val="0"/>
                <w:color w:val="000000"/>
                <w:sz w:val="20"/>
                <w:szCs w:val="20"/>
              </w:rPr>
              <w:t>个（含</w:t>
            </w:r>
            <w:r>
              <w:rPr>
                <w:rFonts w:ascii="仿宋_GB2312" w:eastAsia="仿宋_GB2312" w:hAnsi="仿宋_GB2312" w:cs="仿宋_GB2312"/>
                <w:b w:val="0"/>
                <w:bCs w:val="0"/>
                <w:i w:val="0"/>
                <w:iCs w:val="0"/>
                <w:smallCaps w:val="0"/>
                <w:color w:val="000000"/>
                <w:sz w:val="20"/>
                <w:szCs w:val="20"/>
              </w:rPr>
              <w:t>48</w:t>
            </w:r>
            <w:r>
              <w:rPr>
                <w:rFonts w:ascii="宋体" w:eastAsia="宋体" w:hAnsi="宋体" w:cs="宋体"/>
                <w:b w:val="0"/>
                <w:bCs w:val="0"/>
                <w:i w:val="0"/>
                <w:iCs w:val="0"/>
                <w:smallCaps w:val="0"/>
                <w:color w:val="000000"/>
                <w:sz w:val="20"/>
                <w:szCs w:val="20"/>
              </w:rPr>
              <w:t>个原厂</w:t>
            </w:r>
            <w:r>
              <w:rPr>
                <w:rFonts w:ascii="仿宋_GB2312" w:eastAsia="仿宋_GB2312" w:hAnsi="仿宋_GB2312" w:cs="仿宋_GB2312"/>
                <w:b w:val="0"/>
                <w:bCs w:val="0"/>
                <w:i w:val="0"/>
                <w:iCs w:val="0"/>
                <w:smallCaps w:val="0"/>
                <w:color w:val="000000"/>
                <w:sz w:val="20"/>
                <w:szCs w:val="20"/>
              </w:rPr>
              <w:t>10G</w:t>
            </w:r>
            <w:r>
              <w:rPr>
                <w:rFonts w:ascii="宋体" w:eastAsia="宋体" w:hAnsi="宋体" w:cs="宋体"/>
                <w:b w:val="0"/>
                <w:bCs w:val="0"/>
                <w:i w:val="0"/>
                <w:iCs w:val="0"/>
                <w:smallCaps w:val="0"/>
                <w:color w:val="000000"/>
                <w:sz w:val="20"/>
                <w:szCs w:val="20"/>
              </w:rPr>
              <w:t>多模模块），实配</w:t>
            </w:r>
            <w:r>
              <w:rPr>
                <w:rFonts w:ascii="仿宋_GB2312" w:eastAsia="仿宋_GB2312" w:hAnsi="仿宋_GB2312" w:cs="仿宋_GB2312"/>
                <w:b w:val="0"/>
                <w:bCs w:val="0"/>
                <w:i w:val="0"/>
                <w:iCs w:val="0"/>
                <w:smallCaps w:val="0"/>
                <w:color w:val="000000"/>
                <w:sz w:val="20"/>
                <w:szCs w:val="20"/>
              </w:rPr>
              <w:t>40G/100G</w:t>
            </w:r>
            <w:r>
              <w:rPr>
                <w:rFonts w:ascii="宋体" w:eastAsia="宋体" w:hAnsi="宋体" w:cs="宋体"/>
                <w:b w:val="0"/>
                <w:bCs w:val="0"/>
                <w:i w:val="0"/>
                <w:iCs w:val="0"/>
                <w:smallCaps w:val="0"/>
                <w:color w:val="000000"/>
                <w:sz w:val="20"/>
                <w:szCs w:val="20"/>
              </w:rPr>
              <w:t>光接口</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8</w:t>
            </w:r>
            <w:r>
              <w:rPr>
                <w:rFonts w:ascii="宋体" w:eastAsia="宋体" w:hAnsi="宋体" w:cs="宋体"/>
                <w:b w:val="0"/>
                <w:bCs w:val="0"/>
                <w:i w:val="0"/>
                <w:iCs w:val="0"/>
                <w:smallCaps w:val="0"/>
                <w:color w:val="000000"/>
                <w:sz w:val="20"/>
                <w:szCs w:val="20"/>
              </w:rPr>
              <w:t>个（含</w:t>
            </w:r>
            <w:r>
              <w:rPr>
                <w:rFonts w:ascii="仿宋_GB2312" w:eastAsia="仿宋_GB2312" w:hAnsi="仿宋_GB2312" w:cs="仿宋_GB2312"/>
                <w:b w:val="0"/>
                <w:bCs w:val="0"/>
                <w:i w:val="0"/>
                <w:iCs w:val="0"/>
                <w:smallCaps w:val="0"/>
                <w:color w:val="000000"/>
                <w:sz w:val="20"/>
                <w:szCs w:val="20"/>
              </w:rPr>
              <w:t>4</w:t>
            </w:r>
            <w:r>
              <w:rPr>
                <w:rFonts w:ascii="宋体" w:eastAsia="宋体" w:hAnsi="宋体" w:cs="宋体"/>
                <w:b w:val="0"/>
                <w:bCs w:val="0"/>
                <w:i w:val="0"/>
                <w:iCs w:val="0"/>
                <w:smallCaps w:val="0"/>
                <w:color w:val="000000"/>
                <w:sz w:val="20"/>
                <w:szCs w:val="20"/>
              </w:rPr>
              <w:t>个原厂</w:t>
            </w:r>
            <w:r>
              <w:rPr>
                <w:rFonts w:ascii="仿宋_GB2312" w:eastAsia="仿宋_GB2312" w:hAnsi="仿宋_GB2312" w:cs="仿宋_GB2312"/>
                <w:b w:val="0"/>
                <w:bCs w:val="0"/>
                <w:i w:val="0"/>
                <w:iCs w:val="0"/>
                <w:smallCaps w:val="0"/>
                <w:color w:val="000000"/>
                <w:sz w:val="20"/>
                <w:szCs w:val="20"/>
              </w:rPr>
              <w:t>40G</w:t>
            </w:r>
            <w:r>
              <w:rPr>
                <w:rFonts w:ascii="宋体" w:eastAsia="宋体" w:hAnsi="宋体" w:cs="宋体"/>
                <w:b w:val="0"/>
                <w:bCs w:val="0"/>
                <w:i w:val="0"/>
                <w:iCs w:val="0"/>
                <w:smallCaps w:val="0"/>
                <w:color w:val="000000"/>
                <w:sz w:val="20"/>
                <w:szCs w:val="20"/>
              </w:rPr>
              <w:t>多模模块），含双模块化电源，双模块化风扇；</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6</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维保服务</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维保服务</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需要提供原厂三年维保服务</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7</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缓存要求</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缓存要求</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支持全端口线速，整机缓存最大</w:t>
            </w:r>
            <w:r>
              <w:rPr>
                <w:rFonts w:ascii="仿宋_GB2312" w:eastAsia="仿宋_GB2312" w:hAnsi="仿宋_GB2312" w:cs="仿宋_GB2312"/>
                <w:b w:val="0"/>
                <w:bCs w:val="0"/>
                <w:i w:val="0"/>
                <w:iCs w:val="0"/>
                <w:smallCaps w:val="0"/>
                <w:color w:val="000000"/>
                <w:sz w:val="20"/>
                <w:szCs w:val="20"/>
              </w:rPr>
              <w:t>36MB</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8</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风扇模块数量</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风扇模块数量</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为保障设备散热效果，风扇模块数量</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5</w:t>
            </w:r>
            <w:r>
              <w:rPr>
                <w:rFonts w:ascii="宋体" w:eastAsia="宋体" w:hAnsi="宋体" w:cs="宋体"/>
                <w:b w:val="0"/>
                <w:bCs w:val="0"/>
                <w:i w:val="0"/>
                <w:iCs w:val="0"/>
                <w:smallCaps w:val="0"/>
                <w:color w:val="000000"/>
                <w:sz w:val="20"/>
                <w:szCs w:val="20"/>
              </w:rPr>
              <w:t> </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08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9</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跨设备链路聚合</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跨设备链路聚合</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支持跨设备链路聚合技术，将控制平面与数据层面解耦，各节点设备可独立升级，保障用户业务零中断</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10</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功耗</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功耗</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为减轻机房供电压力，整机满满负荷时整机最大功耗</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210W</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085" w:type="dxa"/>
          <w:jc w:val="center"/>
          <w:tblCellSpacing w:w="0" w:type="dxa"/>
          <w:tblInd w:w="128" w:type="dxa"/>
          <w:tblCellMar>
            <w:top w:w="15" w:type="dxa"/>
            <w:left w:w="15" w:type="dxa"/>
            <w:bottom w:w="15" w:type="dxa"/>
            <w:right w:w="15" w:type="dxa"/>
          </w:tblCellMar>
        </w:tblPrEx>
        <w:trPr>
          <w:trHeight w:val="28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11</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-INT</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INT</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INT</w:t>
            </w:r>
            <w:r>
              <w:rPr>
                <w:rFonts w:ascii="宋体" w:eastAsia="宋体" w:hAnsi="宋体" w:cs="宋体"/>
                <w:b w:val="0"/>
                <w:bCs w:val="0"/>
                <w:i w:val="0"/>
                <w:iCs w:val="0"/>
                <w:smallCaps w:val="0"/>
                <w:color w:val="000000"/>
                <w:sz w:val="20"/>
                <w:szCs w:val="20"/>
              </w:rPr>
              <w:t>技术</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08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12</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-Telemetry Stream</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Telemetry Stream</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Telemetry Stream</w:t>
            </w:r>
            <w:r>
              <w:rPr>
                <w:rFonts w:ascii="宋体" w:eastAsia="宋体" w:hAnsi="宋体" w:cs="宋体"/>
                <w:b w:val="0"/>
                <w:bCs w:val="0"/>
                <w:i w:val="0"/>
                <w:iCs w:val="0"/>
                <w:smallCaps w:val="0"/>
                <w:color w:val="000000"/>
                <w:sz w:val="20"/>
                <w:szCs w:val="20"/>
              </w:rPr>
              <w:t>功能，全硬件级</w:t>
            </w:r>
            <w:r>
              <w:rPr>
                <w:rFonts w:ascii="仿宋_GB2312" w:eastAsia="仿宋_GB2312" w:hAnsi="仿宋_GB2312" w:cs="仿宋_GB2312"/>
                <w:b w:val="0"/>
                <w:bCs w:val="0"/>
                <w:i w:val="0"/>
                <w:iCs w:val="0"/>
                <w:smallCaps w:val="0"/>
                <w:color w:val="000000"/>
                <w:sz w:val="20"/>
                <w:szCs w:val="20"/>
              </w:rPr>
              <w:t>1</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1</w:t>
            </w:r>
            <w:r>
              <w:rPr>
                <w:rFonts w:ascii="宋体" w:eastAsia="宋体" w:hAnsi="宋体" w:cs="宋体"/>
                <w:b w:val="0"/>
                <w:bCs w:val="0"/>
                <w:i w:val="0"/>
                <w:iCs w:val="0"/>
                <w:smallCaps w:val="0"/>
                <w:color w:val="000000"/>
                <w:sz w:val="20"/>
                <w:szCs w:val="20"/>
              </w:rPr>
              <w:t>采样实时分析、监控、上送</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13</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端口</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端口</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支持基于端口、流量</w:t>
            </w:r>
            <w:r>
              <w:rPr>
                <w:rFonts w:ascii="仿宋_GB2312" w:eastAsia="仿宋_GB2312" w:hAnsi="仿宋_GB2312" w:cs="仿宋_GB2312"/>
                <w:b w:val="0"/>
                <w:bCs w:val="0"/>
                <w:i w:val="0"/>
                <w:iCs w:val="0"/>
                <w:smallCaps w:val="0"/>
                <w:color w:val="000000"/>
                <w:sz w:val="20"/>
                <w:szCs w:val="20"/>
              </w:rPr>
              <w:t>N:M</w:t>
            </w:r>
            <w:r>
              <w:rPr>
                <w:rFonts w:ascii="宋体" w:eastAsia="宋体" w:hAnsi="宋体" w:cs="宋体"/>
                <w:b w:val="0"/>
                <w:bCs w:val="0"/>
                <w:i w:val="0"/>
                <w:iCs w:val="0"/>
                <w:smallCaps w:val="0"/>
                <w:color w:val="000000"/>
                <w:sz w:val="20"/>
                <w:szCs w:val="20"/>
              </w:rPr>
              <w:t>复制，</w:t>
            </w:r>
            <w:r>
              <w:rPr>
                <w:rFonts w:ascii="仿宋_GB2312" w:eastAsia="仿宋_GB2312" w:hAnsi="仿宋_GB2312" w:cs="仿宋_GB2312"/>
                <w:b w:val="0"/>
                <w:bCs w:val="0"/>
                <w:i w:val="0"/>
                <w:iCs w:val="0"/>
                <w:smallCaps w:val="0"/>
                <w:color w:val="000000"/>
                <w:sz w:val="20"/>
                <w:szCs w:val="20"/>
              </w:rPr>
              <w:t>M</w:t>
            </w:r>
            <w:r>
              <w:rPr>
                <w:rFonts w:ascii="宋体" w:eastAsia="宋体" w:hAnsi="宋体" w:cs="宋体"/>
                <w:b w:val="0"/>
                <w:bCs w:val="0"/>
                <w:i w:val="0"/>
                <w:iCs w:val="0"/>
                <w:smallCaps w:val="0"/>
                <w:color w:val="000000"/>
                <w:sz w:val="20"/>
                <w:szCs w:val="20"/>
              </w:rPr>
              <w:t>或</w:t>
            </w:r>
            <w:r>
              <w:rPr>
                <w:rFonts w:ascii="仿宋_GB2312" w:eastAsia="仿宋_GB2312" w:hAnsi="仿宋_GB2312" w:cs="仿宋_GB2312"/>
                <w:b w:val="0"/>
                <w:bCs w:val="0"/>
                <w:i w:val="0"/>
                <w:iCs w:val="0"/>
                <w:smallCaps w:val="0"/>
                <w:color w:val="000000"/>
                <w:sz w:val="20"/>
                <w:szCs w:val="20"/>
              </w:rPr>
              <w:t>N</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48</w:t>
            </w:r>
            <w:r>
              <w:rPr>
                <w:rFonts w:ascii="宋体" w:eastAsia="宋体" w:hAnsi="宋体" w:cs="宋体"/>
                <w:b w:val="0"/>
                <w:bCs w:val="0"/>
                <w:i w:val="0"/>
                <w:iCs w:val="0"/>
                <w:smallCaps w:val="0"/>
                <w:color w:val="000000"/>
                <w:sz w:val="20"/>
                <w:szCs w:val="20"/>
              </w:rPr>
              <w:t>。</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085" w:type="dxa"/>
          <w:jc w:val="center"/>
          <w:tblCellSpacing w:w="0" w:type="dxa"/>
          <w:tblInd w:w="128" w:type="dxa"/>
          <w:tblCellMar>
            <w:top w:w="15" w:type="dxa"/>
            <w:left w:w="15" w:type="dxa"/>
            <w:bottom w:w="15" w:type="dxa"/>
            <w:right w:w="15" w:type="dxa"/>
          </w:tblCellMar>
        </w:tblPrEx>
        <w:trPr>
          <w:trHeight w:val="97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14</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可视化</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可视化</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支持可视化功能，通过</w:t>
            </w:r>
            <w:r>
              <w:rPr>
                <w:rFonts w:ascii="仿宋_GB2312" w:eastAsia="仿宋_GB2312" w:hAnsi="仿宋_GB2312" w:cs="仿宋_GB2312"/>
                <w:b w:val="0"/>
                <w:bCs w:val="0"/>
                <w:i w:val="0"/>
                <w:iCs w:val="0"/>
                <w:smallCaps w:val="0"/>
                <w:color w:val="000000"/>
                <w:sz w:val="20"/>
                <w:szCs w:val="20"/>
              </w:rPr>
              <w:t>ERSPAN</w:t>
            </w:r>
            <w:r>
              <w:rPr>
                <w:rFonts w:ascii="宋体" w:eastAsia="宋体" w:hAnsi="宋体" w:cs="宋体"/>
                <w:b w:val="0"/>
                <w:bCs w:val="0"/>
                <w:i w:val="0"/>
                <w:iCs w:val="0"/>
                <w:smallCaps w:val="0"/>
                <w:color w:val="000000"/>
                <w:sz w:val="20"/>
                <w:szCs w:val="20"/>
              </w:rPr>
              <w:t>和</w:t>
            </w:r>
            <w:r>
              <w:rPr>
                <w:rFonts w:ascii="仿宋_GB2312" w:eastAsia="仿宋_GB2312" w:hAnsi="仿宋_GB2312" w:cs="仿宋_GB2312"/>
                <w:b w:val="0"/>
                <w:bCs w:val="0"/>
                <w:i w:val="0"/>
                <w:iCs w:val="0"/>
                <w:smallCaps w:val="0"/>
                <w:color w:val="000000"/>
                <w:sz w:val="20"/>
                <w:szCs w:val="20"/>
              </w:rPr>
              <w:t>GRPC</w:t>
            </w:r>
            <w:r>
              <w:rPr>
                <w:rFonts w:ascii="宋体" w:eastAsia="宋体" w:hAnsi="宋体" w:cs="宋体"/>
                <w:b w:val="0"/>
                <w:bCs w:val="0"/>
                <w:i w:val="0"/>
                <w:iCs w:val="0"/>
                <w:smallCaps w:val="0"/>
                <w:color w:val="000000"/>
                <w:sz w:val="20"/>
                <w:szCs w:val="20"/>
              </w:rPr>
              <w:t>等协议，可以把交换机的实时资源信息、</w:t>
            </w:r>
            <w:r>
              <w:rPr>
                <w:rFonts w:ascii="仿宋_GB2312" w:eastAsia="仿宋_GB2312" w:hAnsi="仿宋_GB2312" w:cs="仿宋_GB2312"/>
                <w:b w:val="0"/>
                <w:bCs w:val="0"/>
                <w:i w:val="0"/>
                <w:iCs w:val="0"/>
                <w:smallCaps w:val="0"/>
                <w:color w:val="000000"/>
                <w:sz w:val="20"/>
                <w:szCs w:val="20"/>
              </w:rPr>
              <w:t>RDMA</w:t>
            </w:r>
            <w:r>
              <w:rPr>
                <w:rFonts w:ascii="宋体" w:eastAsia="宋体" w:hAnsi="宋体" w:cs="宋体"/>
                <w:b w:val="0"/>
                <w:bCs w:val="0"/>
                <w:i w:val="0"/>
                <w:iCs w:val="0"/>
                <w:smallCaps w:val="0"/>
                <w:color w:val="000000"/>
                <w:sz w:val="20"/>
                <w:szCs w:val="20"/>
              </w:rPr>
              <w:t>统计信息、</w:t>
            </w:r>
            <w:r>
              <w:rPr>
                <w:rFonts w:ascii="仿宋_GB2312" w:eastAsia="仿宋_GB2312" w:hAnsi="仿宋_GB2312" w:cs="仿宋_GB2312"/>
                <w:b w:val="0"/>
                <w:bCs w:val="0"/>
                <w:i w:val="0"/>
                <w:iCs w:val="0"/>
                <w:smallCaps w:val="0"/>
                <w:color w:val="000000"/>
                <w:sz w:val="20"/>
                <w:szCs w:val="20"/>
              </w:rPr>
              <w:t>RDMA</w:t>
            </w:r>
            <w:r>
              <w:rPr>
                <w:rFonts w:ascii="宋体" w:eastAsia="宋体" w:hAnsi="宋体" w:cs="宋体"/>
                <w:b w:val="0"/>
                <w:bCs w:val="0"/>
                <w:i w:val="0"/>
                <w:iCs w:val="0"/>
                <w:smallCaps w:val="0"/>
                <w:color w:val="000000"/>
                <w:sz w:val="20"/>
                <w:szCs w:val="20"/>
              </w:rPr>
              <w:t>告警信息上送到运维平台</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08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15</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源端口标识</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源端口标识</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支持源端口标识</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支持增加时间戳及以太网头，识别指定报文，修改</w:t>
            </w:r>
            <w:r>
              <w:rPr>
                <w:rFonts w:ascii="仿宋_GB2312" w:eastAsia="仿宋_GB2312" w:hAnsi="仿宋_GB2312" w:cs="仿宋_GB2312"/>
                <w:b w:val="0"/>
                <w:bCs w:val="0"/>
                <w:i w:val="0"/>
                <w:iCs w:val="0"/>
                <w:smallCaps w:val="0"/>
                <w:color w:val="000000"/>
                <w:sz w:val="20"/>
                <w:szCs w:val="20"/>
              </w:rPr>
              <w:t>mac</w:t>
            </w:r>
            <w:r>
              <w:rPr>
                <w:rFonts w:ascii="宋体" w:eastAsia="宋体" w:hAnsi="宋体" w:cs="宋体"/>
                <w:b w:val="0"/>
                <w:bCs w:val="0"/>
                <w:i w:val="0"/>
                <w:iCs w:val="0"/>
                <w:smallCaps w:val="0"/>
                <w:color w:val="000000"/>
                <w:sz w:val="20"/>
                <w:szCs w:val="20"/>
              </w:rPr>
              <w:t>地址或</w:t>
            </w:r>
            <w:r>
              <w:rPr>
                <w:rFonts w:ascii="仿宋_GB2312" w:eastAsia="仿宋_GB2312" w:hAnsi="仿宋_GB2312" w:cs="仿宋_GB2312"/>
                <w:b w:val="0"/>
                <w:bCs w:val="0"/>
                <w:i w:val="0"/>
                <w:iCs w:val="0"/>
                <w:smallCaps w:val="0"/>
                <w:color w:val="000000"/>
                <w:sz w:val="20"/>
                <w:szCs w:val="20"/>
              </w:rPr>
              <w:t>IP</w:t>
            </w:r>
            <w:r>
              <w:rPr>
                <w:rFonts w:ascii="宋体" w:eastAsia="宋体" w:hAnsi="宋体" w:cs="宋体"/>
                <w:b w:val="0"/>
                <w:bCs w:val="0"/>
                <w:i w:val="0"/>
                <w:iCs w:val="0"/>
                <w:smallCaps w:val="0"/>
                <w:color w:val="000000"/>
                <w:sz w:val="20"/>
                <w:szCs w:val="20"/>
              </w:rPr>
              <w:t>地址后复制转发</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16</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微分段</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微分段</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支持微分段，精细化微分段安全隔离（</w:t>
            </w:r>
            <w:r>
              <w:rPr>
                <w:rFonts w:ascii="仿宋_GB2312" w:eastAsia="仿宋_GB2312" w:hAnsi="仿宋_GB2312" w:cs="仿宋_GB2312"/>
                <w:b w:val="0"/>
                <w:bCs w:val="0"/>
                <w:i w:val="0"/>
                <w:iCs w:val="0"/>
                <w:smallCaps w:val="0"/>
                <w:color w:val="000000"/>
                <w:sz w:val="20"/>
                <w:szCs w:val="20"/>
              </w:rPr>
              <w:t xml:space="preserve">IPv4 </w:t>
            </w:r>
            <w:r>
              <w:rPr>
                <w:rFonts w:ascii="宋体" w:eastAsia="宋体" w:hAnsi="宋体" w:cs="宋体"/>
                <w:b w:val="0"/>
                <w:bCs w:val="0"/>
                <w:i w:val="0"/>
                <w:iCs w:val="0"/>
                <w:smallCaps w:val="0"/>
                <w:color w:val="000000"/>
                <w:sz w:val="20"/>
                <w:szCs w:val="20"/>
              </w:rPr>
              <w:t>和</w:t>
            </w:r>
            <w:r>
              <w:rPr>
                <w:rFonts w:ascii="宋体" w:eastAsia="宋体" w:hAnsi="宋体" w:cs="宋体"/>
                <w:b w:val="0"/>
                <w:bCs w:val="0"/>
                <w:i w:val="0"/>
                <w:iCs w:val="0"/>
                <w:smallCaps w:val="0"/>
                <w:color w:val="000000"/>
                <w:sz w:val="20"/>
                <w:szCs w:val="20"/>
              </w:rPr>
              <w:t xml:space="preserve"> </w:t>
            </w:r>
            <w:r>
              <w:rPr>
                <w:rFonts w:ascii="仿宋_GB2312" w:eastAsia="仿宋_GB2312" w:hAnsi="仿宋_GB2312" w:cs="仿宋_GB2312"/>
                <w:b w:val="0"/>
                <w:bCs w:val="0"/>
                <w:i w:val="0"/>
                <w:iCs w:val="0"/>
                <w:smallCaps w:val="0"/>
                <w:color w:val="000000"/>
                <w:sz w:val="20"/>
                <w:szCs w:val="20"/>
              </w:rPr>
              <w:t>IPv6</w:t>
            </w:r>
            <w:r>
              <w:rPr>
                <w:rFonts w:ascii="宋体" w:eastAsia="宋体" w:hAnsi="宋体" w:cs="宋体"/>
                <w:b w:val="0"/>
                <w:bCs w:val="0"/>
                <w:i w:val="0"/>
                <w:iCs w:val="0"/>
                <w:smallCaps w:val="0"/>
                <w:color w:val="000000"/>
                <w:sz w:val="20"/>
                <w:szCs w:val="20"/>
              </w:rPr>
              <w:t>），减少</w:t>
            </w:r>
            <w:r>
              <w:rPr>
                <w:rFonts w:ascii="仿宋_GB2312" w:eastAsia="仿宋_GB2312" w:hAnsi="仿宋_GB2312" w:cs="仿宋_GB2312"/>
                <w:b w:val="0"/>
                <w:bCs w:val="0"/>
                <w:i w:val="0"/>
                <w:iCs w:val="0"/>
                <w:smallCaps w:val="0"/>
                <w:color w:val="000000"/>
                <w:sz w:val="20"/>
                <w:szCs w:val="20"/>
              </w:rPr>
              <w:t>ACL</w:t>
            </w:r>
            <w:r>
              <w:rPr>
                <w:rFonts w:ascii="宋体" w:eastAsia="宋体" w:hAnsi="宋体" w:cs="宋体"/>
                <w:b w:val="0"/>
                <w:bCs w:val="0"/>
                <w:i w:val="0"/>
                <w:iCs w:val="0"/>
                <w:smallCaps w:val="0"/>
                <w:color w:val="000000"/>
                <w:sz w:val="20"/>
                <w:szCs w:val="20"/>
              </w:rPr>
              <w:t>资源占用</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17</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-VXLAN</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VXLAN</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支持二层、三层</w:t>
            </w:r>
            <w:r>
              <w:rPr>
                <w:rFonts w:ascii="仿宋_GB2312" w:eastAsia="仿宋_GB2312" w:hAnsi="仿宋_GB2312" w:cs="仿宋_GB2312"/>
                <w:b w:val="0"/>
                <w:bCs w:val="0"/>
                <w:i w:val="0"/>
                <w:iCs w:val="0"/>
                <w:smallCaps w:val="0"/>
                <w:color w:val="000000"/>
                <w:sz w:val="20"/>
                <w:szCs w:val="20"/>
              </w:rPr>
              <w:t>Vxlan</w:t>
            </w:r>
            <w:r>
              <w:rPr>
                <w:rFonts w:ascii="宋体" w:eastAsia="宋体" w:hAnsi="宋体" w:cs="宋体"/>
                <w:b w:val="0"/>
                <w:bCs w:val="0"/>
                <w:i w:val="0"/>
                <w:iCs w:val="0"/>
                <w:smallCaps w:val="0"/>
                <w:color w:val="000000"/>
                <w:sz w:val="20"/>
                <w:szCs w:val="20"/>
              </w:rPr>
              <w:t>网关和</w:t>
            </w:r>
            <w:r>
              <w:rPr>
                <w:rFonts w:ascii="仿宋_GB2312" w:eastAsia="仿宋_GB2312" w:hAnsi="仿宋_GB2312" w:cs="仿宋_GB2312"/>
                <w:b w:val="0"/>
                <w:bCs w:val="0"/>
                <w:i w:val="0"/>
                <w:iCs w:val="0"/>
                <w:smallCaps w:val="0"/>
                <w:color w:val="000000"/>
                <w:sz w:val="20"/>
                <w:szCs w:val="20"/>
              </w:rPr>
              <w:t>BGP EVPN</w:t>
            </w:r>
            <w:r>
              <w:rPr>
                <w:rFonts w:ascii="宋体" w:eastAsia="宋体" w:hAnsi="宋体" w:cs="宋体"/>
                <w:b w:val="0"/>
                <w:bCs w:val="0"/>
                <w:i w:val="0"/>
                <w:iCs w:val="0"/>
                <w:smallCaps w:val="0"/>
                <w:color w:val="000000"/>
                <w:sz w:val="20"/>
                <w:szCs w:val="20"/>
              </w:rPr>
              <w:t>特性</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18</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可靠性</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可靠性</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BFD</w:t>
            </w:r>
            <w:r>
              <w:rPr>
                <w:rFonts w:ascii="宋体" w:eastAsia="宋体" w:hAnsi="宋体" w:cs="宋体"/>
                <w:b w:val="0"/>
                <w:bCs w:val="0"/>
                <w:i w:val="0"/>
                <w:iCs w:val="0"/>
                <w:smallCaps w:val="0"/>
                <w:color w:val="000000"/>
                <w:sz w:val="20"/>
                <w:szCs w:val="20"/>
              </w:rPr>
              <w:t>功能，支持</w:t>
            </w:r>
            <w:r>
              <w:rPr>
                <w:rFonts w:ascii="仿宋_GB2312" w:eastAsia="仿宋_GB2312" w:hAnsi="仿宋_GB2312" w:cs="仿宋_GB2312"/>
                <w:b w:val="0"/>
                <w:bCs w:val="0"/>
                <w:i w:val="0"/>
                <w:iCs w:val="0"/>
                <w:smallCaps w:val="0"/>
                <w:color w:val="000000"/>
                <w:sz w:val="20"/>
                <w:szCs w:val="20"/>
              </w:rPr>
              <w:t>STP/RSTP/MSTP</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08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19</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-VLAN</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VLAN</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支持基于端口、基于协议、基于</w:t>
            </w:r>
            <w:r>
              <w:rPr>
                <w:rFonts w:ascii="仿宋_GB2312" w:eastAsia="仿宋_GB2312" w:hAnsi="仿宋_GB2312" w:cs="仿宋_GB2312"/>
                <w:b w:val="0"/>
                <w:bCs w:val="0"/>
                <w:i w:val="0"/>
                <w:iCs w:val="0"/>
                <w:smallCaps w:val="0"/>
                <w:color w:val="000000"/>
                <w:sz w:val="20"/>
                <w:szCs w:val="20"/>
              </w:rPr>
              <w:t>MAC</w:t>
            </w:r>
            <w:r>
              <w:rPr>
                <w:rFonts w:ascii="宋体" w:eastAsia="宋体" w:hAnsi="宋体" w:cs="宋体"/>
                <w:b w:val="0"/>
                <w:bCs w:val="0"/>
                <w:i w:val="0"/>
                <w:iCs w:val="0"/>
                <w:smallCaps w:val="0"/>
                <w:color w:val="000000"/>
                <w:sz w:val="20"/>
                <w:szCs w:val="20"/>
              </w:rPr>
              <w:t>的</w:t>
            </w:r>
            <w:r>
              <w:rPr>
                <w:rFonts w:ascii="仿宋_GB2312" w:eastAsia="仿宋_GB2312" w:hAnsi="仿宋_GB2312" w:cs="仿宋_GB2312"/>
                <w:b w:val="0"/>
                <w:bCs w:val="0"/>
                <w:i w:val="0"/>
                <w:iCs w:val="0"/>
                <w:smallCaps w:val="0"/>
                <w:color w:val="000000"/>
                <w:sz w:val="20"/>
                <w:szCs w:val="20"/>
              </w:rPr>
              <w:t>VLAN</w:t>
            </w:r>
            <w:r>
              <w:rPr>
                <w:rFonts w:ascii="宋体" w:eastAsia="宋体" w:hAnsi="宋体" w:cs="宋体"/>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QinQ</w:t>
            </w:r>
            <w:r>
              <w:rPr>
                <w:rFonts w:ascii="宋体" w:eastAsia="宋体" w:hAnsi="宋体" w:cs="宋体"/>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DLDP</w:t>
            </w:r>
            <w:r>
              <w:rPr>
                <w:rFonts w:ascii="宋体" w:eastAsia="宋体" w:hAnsi="宋体" w:cs="宋体"/>
                <w:b w:val="0"/>
                <w:bCs w:val="0"/>
                <w:i w:val="0"/>
                <w:iCs w:val="0"/>
                <w:smallCaps w:val="0"/>
                <w:color w:val="000000"/>
                <w:sz w:val="20"/>
                <w:szCs w:val="20"/>
              </w:rPr>
              <w:t>；支持动态</w:t>
            </w:r>
            <w:r>
              <w:rPr>
                <w:rFonts w:ascii="仿宋_GB2312" w:eastAsia="仿宋_GB2312" w:hAnsi="仿宋_GB2312" w:cs="仿宋_GB2312"/>
                <w:b w:val="0"/>
                <w:bCs w:val="0"/>
                <w:i w:val="0"/>
                <w:iCs w:val="0"/>
                <w:smallCaps w:val="0"/>
                <w:color w:val="000000"/>
                <w:sz w:val="20"/>
                <w:szCs w:val="20"/>
              </w:rPr>
              <w:t>MAC</w:t>
            </w:r>
            <w:r>
              <w:rPr>
                <w:rFonts w:ascii="宋体" w:eastAsia="宋体" w:hAnsi="宋体" w:cs="宋体"/>
                <w:b w:val="0"/>
                <w:bCs w:val="0"/>
                <w:i w:val="0"/>
                <w:iCs w:val="0"/>
                <w:smallCaps w:val="0"/>
                <w:color w:val="000000"/>
                <w:sz w:val="20"/>
                <w:szCs w:val="20"/>
              </w:rPr>
              <w:t>、静态</w:t>
            </w:r>
            <w:r>
              <w:rPr>
                <w:rFonts w:ascii="仿宋_GB2312" w:eastAsia="仿宋_GB2312" w:hAnsi="仿宋_GB2312" w:cs="仿宋_GB2312"/>
                <w:b w:val="0"/>
                <w:bCs w:val="0"/>
                <w:i w:val="0"/>
                <w:iCs w:val="0"/>
                <w:smallCaps w:val="0"/>
                <w:color w:val="000000"/>
                <w:sz w:val="20"/>
                <w:szCs w:val="20"/>
              </w:rPr>
              <w:t>MAC</w:t>
            </w:r>
            <w:r>
              <w:rPr>
                <w:rFonts w:ascii="宋体" w:eastAsia="宋体" w:hAnsi="宋体" w:cs="宋体"/>
                <w:b w:val="0"/>
                <w:bCs w:val="0"/>
                <w:i w:val="0"/>
                <w:iCs w:val="0"/>
                <w:smallCaps w:val="0"/>
                <w:color w:val="000000"/>
                <w:sz w:val="20"/>
                <w:szCs w:val="20"/>
              </w:rPr>
              <w:t>和黑洞</w:t>
            </w:r>
            <w:r>
              <w:rPr>
                <w:rFonts w:ascii="仿宋_GB2312" w:eastAsia="仿宋_GB2312" w:hAnsi="仿宋_GB2312" w:cs="仿宋_GB2312"/>
                <w:b w:val="0"/>
                <w:bCs w:val="0"/>
                <w:i w:val="0"/>
                <w:iCs w:val="0"/>
                <w:smallCaps w:val="0"/>
                <w:color w:val="000000"/>
                <w:sz w:val="20"/>
                <w:szCs w:val="20"/>
              </w:rPr>
              <w:t>MAC</w:t>
            </w:r>
            <w:r>
              <w:rPr>
                <w:rFonts w:ascii="宋体" w:eastAsia="宋体" w:hAnsi="宋体" w:cs="宋体"/>
                <w:b w:val="0"/>
                <w:bCs w:val="0"/>
                <w:i w:val="0"/>
                <w:iCs w:val="0"/>
                <w:smallCaps w:val="0"/>
                <w:color w:val="000000"/>
                <w:sz w:val="20"/>
                <w:szCs w:val="20"/>
              </w:rPr>
              <w:t>表项；</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 </w:t>
            </w: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085" w:type="dxa"/>
          <w:jc w:val="center"/>
          <w:tblCellSpacing w:w="0" w:type="dxa"/>
          <w:tblInd w:w="128" w:type="dxa"/>
          <w:tblCellMar>
            <w:top w:w="15" w:type="dxa"/>
            <w:left w:w="15" w:type="dxa"/>
            <w:bottom w:w="15" w:type="dxa"/>
            <w:right w:w="15" w:type="dxa"/>
          </w:tblCellMar>
        </w:tblPrEx>
        <w:trPr>
          <w:trHeight w:val="121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20</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-IP</w:t>
            </w:r>
            <w:r>
              <w:rPr>
                <w:rFonts w:ascii="宋体" w:eastAsia="宋体" w:hAnsi="宋体" w:cs="宋体"/>
                <w:b w:val="0"/>
                <w:bCs w:val="0"/>
                <w:i w:val="0"/>
                <w:iCs w:val="0"/>
                <w:smallCaps w:val="0"/>
                <w:color w:val="000000"/>
                <w:sz w:val="20"/>
                <w:szCs w:val="20"/>
              </w:rPr>
              <w:t>路由</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IP</w:t>
            </w:r>
            <w:r>
              <w:rPr>
                <w:rFonts w:ascii="宋体" w:eastAsia="宋体" w:hAnsi="宋体" w:cs="宋体"/>
                <w:b w:val="0"/>
                <w:bCs w:val="0"/>
                <w:i w:val="0"/>
                <w:iCs w:val="0"/>
                <w:smallCaps w:val="0"/>
                <w:color w:val="000000"/>
                <w:sz w:val="20"/>
                <w:szCs w:val="20"/>
              </w:rPr>
              <w:t>路由</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RIP</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OSPF</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ISIS</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BGP</w:t>
            </w:r>
            <w:r>
              <w:rPr>
                <w:rFonts w:ascii="宋体" w:eastAsia="宋体" w:hAnsi="宋体" w:cs="宋体"/>
                <w:b w:val="0"/>
                <w:bCs w:val="0"/>
                <w:i w:val="0"/>
                <w:iCs w:val="0"/>
                <w:smallCaps w:val="0"/>
                <w:color w:val="000000"/>
                <w:sz w:val="20"/>
                <w:szCs w:val="20"/>
              </w:rPr>
              <w:t>等</w:t>
            </w:r>
            <w:r>
              <w:rPr>
                <w:rFonts w:ascii="仿宋_GB2312" w:eastAsia="仿宋_GB2312" w:hAnsi="仿宋_GB2312" w:cs="仿宋_GB2312"/>
                <w:b w:val="0"/>
                <w:bCs w:val="0"/>
                <w:i w:val="0"/>
                <w:iCs w:val="0"/>
                <w:smallCaps w:val="0"/>
                <w:color w:val="000000"/>
                <w:sz w:val="20"/>
                <w:szCs w:val="20"/>
              </w:rPr>
              <w:t>IPv4</w:t>
            </w:r>
            <w:r>
              <w:rPr>
                <w:rFonts w:ascii="宋体" w:eastAsia="宋体" w:hAnsi="宋体" w:cs="宋体"/>
                <w:b w:val="0"/>
                <w:bCs w:val="0"/>
                <w:i w:val="0"/>
                <w:iCs w:val="0"/>
                <w:smallCaps w:val="0"/>
                <w:color w:val="000000"/>
                <w:sz w:val="20"/>
                <w:szCs w:val="20"/>
              </w:rPr>
              <w:t>动态路由协议，支持</w:t>
            </w:r>
            <w:r>
              <w:rPr>
                <w:rFonts w:ascii="仿宋_GB2312" w:eastAsia="仿宋_GB2312" w:hAnsi="仿宋_GB2312" w:cs="仿宋_GB2312"/>
                <w:b w:val="0"/>
                <w:bCs w:val="0"/>
                <w:i w:val="0"/>
                <w:iCs w:val="0"/>
                <w:smallCaps w:val="0"/>
                <w:color w:val="000000"/>
                <w:sz w:val="20"/>
                <w:szCs w:val="20"/>
              </w:rPr>
              <w:t>RIPng</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OSPFv3</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ISISv6</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BGP4+</w:t>
            </w:r>
            <w:r>
              <w:rPr>
                <w:rFonts w:ascii="宋体" w:eastAsia="宋体" w:hAnsi="宋体" w:cs="宋体"/>
                <w:b w:val="0"/>
                <w:bCs w:val="0"/>
                <w:i w:val="0"/>
                <w:iCs w:val="0"/>
                <w:smallCaps w:val="0"/>
                <w:color w:val="000000"/>
                <w:sz w:val="20"/>
                <w:szCs w:val="20"/>
              </w:rPr>
              <w:t>等</w:t>
            </w:r>
            <w:r>
              <w:rPr>
                <w:rFonts w:ascii="仿宋_GB2312" w:eastAsia="仿宋_GB2312" w:hAnsi="仿宋_GB2312" w:cs="仿宋_GB2312"/>
                <w:b w:val="0"/>
                <w:bCs w:val="0"/>
                <w:i w:val="0"/>
                <w:iCs w:val="0"/>
                <w:smallCaps w:val="0"/>
                <w:color w:val="000000"/>
                <w:sz w:val="20"/>
                <w:szCs w:val="20"/>
              </w:rPr>
              <w:t>IPv6</w:t>
            </w:r>
            <w:r>
              <w:rPr>
                <w:rFonts w:ascii="宋体" w:eastAsia="宋体" w:hAnsi="宋体" w:cs="宋体"/>
                <w:b w:val="0"/>
                <w:bCs w:val="0"/>
                <w:i w:val="0"/>
                <w:iCs w:val="0"/>
                <w:smallCaps w:val="0"/>
                <w:color w:val="000000"/>
                <w:sz w:val="20"/>
                <w:szCs w:val="20"/>
              </w:rPr>
              <w:t>动态路由协议，支持</w:t>
            </w:r>
            <w:r>
              <w:rPr>
                <w:rFonts w:ascii="仿宋_GB2312" w:eastAsia="仿宋_GB2312" w:hAnsi="仿宋_GB2312" w:cs="仿宋_GB2312"/>
                <w:b w:val="0"/>
                <w:bCs w:val="0"/>
                <w:i w:val="0"/>
                <w:iCs w:val="0"/>
                <w:smallCaps w:val="0"/>
                <w:color w:val="000000"/>
                <w:sz w:val="20"/>
                <w:szCs w:val="20"/>
              </w:rPr>
              <w:t>IPv6 ND</w:t>
            </w:r>
            <w:r>
              <w:rPr>
                <w:rFonts w:ascii="宋体" w:eastAsia="宋体" w:hAnsi="宋体" w:cs="宋体"/>
                <w:b w:val="0"/>
                <w:bCs w:val="0"/>
                <w:i w:val="0"/>
                <w:iCs w:val="0"/>
                <w:smallCaps w:val="0"/>
                <w:color w:val="000000"/>
                <w:sz w:val="20"/>
                <w:szCs w:val="20"/>
              </w:rPr>
              <w:t>、支持路径</w:t>
            </w:r>
            <w:r>
              <w:rPr>
                <w:rFonts w:ascii="仿宋_GB2312" w:eastAsia="仿宋_GB2312" w:hAnsi="仿宋_GB2312" w:cs="仿宋_GB2312"/>
                <w:b w:val="0"/>
                <w:bCs w:val="0"/>
                <w:i w:val="0"/>
                <w:iCs w:val="0"/>
                <w:smallCaps w:val="0"/>
                <w:color w:val="000000"/>
                <w:sz w:val="20"/>
                <w:szCs w:val="20"/>
              </w:rPr>
              <w:t>MTU</w:t>
            </w:r>
            <w:r>
              <w:rPr>
                <w:rFonts w:ascii="宋体" w:eastAsia="宋体" w:hAnsi="宋体" w:cs="宋体"/>
                <w:b w:val="0"/>
                <w:bCs w:val="0"/>
                <w:i w:val="0"/>
                <w:iCs w:val="0"/>
                <w:smallCaps w:val="0"/>
                <w:color w:val="000000"/>
                <w:sz w:val="20"/>
                <w:szCs w:val="20"/>
              </w:rPr>
              <w:t>发现，支持</w:t>
            </w:r>
            <w:r>
              <w:rPr>
                <w:rFonts w:ascii="仿宋_GB2312" w:eastAsia="仿宋_GB2312" w:hAnsi="仿宋_GB2312" w:cs="仿宋_GB2312"/>
                <w:b w:val="0"/>
                <w:bCs w:val="0"/>
                <w:i w:val="0"/>
                <w:iCs w:val="0"/>
                <w:smallCaps w:val="0"/>
                <w:color w:val="000000"/>
                <w:sz w:val="20"/>
                <w:szCs w:val="20"/>
              </w:rPr>
              <w:t>GRE</w:t>
            </w:r>
            <w:r>
              <w:rPr>
                <w:rFonts w:ascii="宋体" w:eastAsia="宋体" w:hAnsi="宋体" w:cs="宋体"/>
                <w:b w:val="0"/>
                <w:bCs w:val="0"/>
                <w:i w:val="0"/>
                <w:iCs w:val="0"/>
                <w:smallCaps w:val="0"/>
                <w:color w:val="000000"/>
                <w:sz w:val="20"/>
                <w:szCs w:val="20"/>
              </w:rPr>
              <w:t>隧道；</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 </w:t>
            </w: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21</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-MPLS</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MPLS</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MPLS VPN</w:t>
            </w:r>
            <w:r>
              <w:rPr>
                <w:rFonts w:ascii="宋体" w:eastAsia="宋体" w:hAnsi="宋体" w:cs="宋体"/>
                <w:b w:val="0"/>
                <w:bCs w:val="0"/>
                <w:i w:val="0"/>
                <w:iCs w:val="0"/>
                <w:smallCaps w:val="0"/>
                <w:color w:val="000000"/>
                <w:sz w:val="20"/>
                <w:szCs w:val="20"/>
              </w:rPr>
              <w:t>；</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 </w:t>
            </w: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08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100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22</w:t>
            </w:r>
          </w:p>
        </w:tc>
        <w:tc>
          <w:tcPr>
            <w:tcW w:w="174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万兆交换机</w:t>
            </w:r>
            <w:r>
              <w:rPr>
                <w:rFonts w:ascii="仿宋_GB2312" w:eastAsia="仿宋_GB2312" w:hAnsi="仿宋_GB2312" w:cs="仿宋_GB2312"/>
                <w:b w:val="0"/>
                <w:bCs w:val="0"/>
                <w:i w:val="0"/>
                <w:iCs w:val="0"/>
                <w:smallCaps w:val="0"/>
                <w:color w:val="000000"/>
                <w:sz w:val="20"/>
                <w:szCs w:val="20"/>
              </w:rPr>
              <w:t>-QoS</w:t>
            </w:r>
          </w:p>
        </w:tc>
        <w:tc>
          <w:tcPr>
            <w:tcW w:w="14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QoS</w:t>
            </w:r>
          </w:p>
        </w:tc>
        <w:tc>
          <w:tcPr>
            <w:tcW w:w="36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SP, WRR,WFQ, SP+WRR, SP+WFQ</w:t>
            </w:r>
            <w:r>
              <w:rPr>
                <w:rFonts w:ascii="宋体" w:eastAsia="宋体" w:hAnsi="宋体" w:cs="宋体"/>
                <w:b w:val="0"/>
                <w:bCs w:val="0"/>
                <w:i w:val="0"/>
                <w:iCs w:val="0"/>
                <w:smallCaps w:val="0"/>
                <w:color w:val="000000"/>
                <w:sz w:val="20"/>
                <w:szCs w:val="20"/>
              </w:rPr>
              <w:t>调度方式</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 </w:t>
            </w:r>
            <w:r>
              <w:rPr>
                <w:rFonts w:ascii="宋体" w:eastAsia="宋体" w:hAnsi="宋体" w:cs="宋体"/>
                <w:b w:val="0"/>
                <w:bCs w:val="0"/>
                <w:i w:val="0"/>
                <w:iCs w:val="0"/>
                <w:smallCaps w:val="0"/>
                <w:color w:val="000000"/>
                <w:sz w:val="20"/>
                <w:szCs w:val="20"/>
              </w:rPr>
              <w:t>▲</w:t>
            </w:r>
          </w:p>
        </w:tc>
        <w:tc>
          <w:tcPr>
            <w:tcW w:w="175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bl>
    <w:p>
      <w:pPr>
        <w:pStyle w:val="Heading30"/>
        <w:keepNext w:val="0"/>
        <w:spacing w:before="0" w:after="0" w:line="360" w:lineRule="auto"/>
        <w:rPr>
          <w:rFonts w:ascii="仿宋_GB2312" w:eastAsia="仿宋_GB2312" w:hAnsi="仿宋_GB2312" w:cs="仿宋_GB2312"/>
          <w:b/>
          <w:bCs/>
          <w:sz w:val="28"/>
          <w:szCs w:val="28"/>
        </w:rPr>
      </w:pPr>
      <w:bookmarkStart w:id="28" w:name="_Toc256000024"/>
      <w:r>
        <w:rPr>
          <w:rFonts w:ascii="仿宋_GB2312" w:eastAsia="仿宋_GB2312" w:hAnsi="仿宋_GB2312" w:cs="仿宋_GB2312"/>
          <w:sz w:val="28"/>
          <w:szCs w:val="28"/>
        </w:rPr>
        <w:t>3.3.2千兆交换机（10台）</w:t>
      </w:r>
      <w:bookmarkEnd w:id="28"/>
    </w:p>
    <w:tbl>
      <w:tblPr>
        <w:tblStyle w:val="TableNormal"/>
        <w:tblW w:w="8425" w:type="dxa"/>
        <w:jc w:val="center"/>
        <w:tblCellSpacing w:w="0" w:type="dxa"/>
        <w:tblInd w:w="128" w:type="dxa"/>
        <w:tblCellMar>
          <w:top w:w="15" w:type="dxa"/>
          <w:left w:w="15" w:type="dxa"/>
          <w:bottom w:w="15" w:type="dxa"/>
          <w:right w:w="15" w:type="dxa"/>
        </w:tblCellMar>
      </w:tblPr>
      <w:tblGrid>
        <w:gridCol w:w="504"/>
        <w:gridCol w:w="1068"/>
        <w:gridCol w:w="1034"/>
        <w:gridCol w:w="4804"/>
        <w:gridCol w:w="577"/>
        <w:gridCol w:w="1147"/>
      </w:tblGrid>
      <w:tr>
        <w:tblPrEx>
          <w:tblW w:w="842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序号</w:t>
            </w:r>
          </w:p>
        </w:tc>
        <w:tc>
          <w:tcPr>
            <w:tcW w:w="211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指标种类</w:t>
            </w:r>
          </w:p>
        </w:tc>
        <w:tc>
          <w:tcPr>
            <w:tcW w:w="130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指标名称</w:t>
            </w:r>
          </w:p>
        </w:tc>
        <w:tc>
          <w:tcPr>
            <w:tcW w:w="2791"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指标内容</w:t>
            </w:r>
          </w:p>
        </w:tc>
        <w:tc>
          <w:tcPr>
            <w:tcW w:w="931"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重要性</w:t>
            </w:r>
          </w:p>
        </w:tc>
        <w:tc>
          <w:tcPr>
            <w:tcW w:w="193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是否需要证明材料</w:t>
            </w:r>
          </w:p>
        </w:tc>
      </w:tr>
      <w:tr>
        <w:tblPrEx>
          <w:tblW w:w="842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交换容量</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交换容量</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交换容量</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672Gbps</w:t>
            </w:r>
            <w:r>
              <w:rPr>
                <w:rFonts w:ascii="宋体" w:eastAsia="宋体" w:hAnsi="宋体" w:cs="宋体"/>
                <w:b w:val="0"/>
                <w:bCs w:val="0"/>
                <w:i w:val="0"/>
                <w:iCs w:val="0"/>
                <w:smallCaps w:val="0"/>
                <w:color w:val="000000"/>
                <w:sz w:val="20"/>
                <w:szCs w:val="20"/>
              </w:rPr>
              <w:t>，以官网最小参数为准；</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842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2</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转发性能</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转发性能</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转发性能</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171Mpps</w:t>
            </w:r>
            <w:r>
              <w:rPr>
                <w:rFonts w:ascii="宋体" w:eastAsia="宋体" w:hAnsi="宋体" w:cs="宋体"/>
                <w:b w:val="0"/>
                <w:bCs w:val="0"/>
                <w:i w:val="0"/>
                <w:iCs w:val="0"/>
                <w:smallCaps w:val="0"/>
                <w:color w:val="000000"/>
                <w:sz w:val="20"/>
                <w:szCs w:val="20"/>
              </w:rPr>
              <w:t>，以官网最小参数为准；</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842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3</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-CPU</w:t>
            </w:r>
            <w:r>
              <w:rPr>
                <w:rFonts w:ascii="宋体" w:eastAsia="宋体" w:hAnsi="宋体" w:cs="宋体"/>
                <w:b w:val="0"/>
                <w:bCs w:val="0"/>
                <w:i w:val="0"/>
                <w:iCs w:val="0"/>
                <w:smallCaps w:val="0"/>
                <w:color w:val="000000"/>
                <w:sz w:val="20"/>
                <w:szCs w:val="20"/>
              </w:rPr>
              <w:t>要求</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CPU</w:t>
            </w:r>
            <w:r>
              <w:rPr>
                <w:rFonts w:ascii="宋体" w:eastAsia="宋体" w:hAnsi="宋体" w:cs="宋体"/>
                <w:b w:val="0"/>
                <w:bCs w:val="0"/>
                <w:i w:val="0"/>
                <w:iCs w:val="0"/>
                <w:smallCaps w:val="0"/>
                <w:color w:val="000000"/>
                <w:sz w:val="20"/>
                <w:szCs w:val="20"/>
              </w:rPr>
              <w:t>要求</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 xml:space="preserve">CPU </w:t>
            </w:r>
            <w:r>
              <w:rPr>
                <w:rFonts w:ascii="宋体" w:eastAsia="宋体" w:hAnsi="宋体" w:cs="宋体"/>
                <w:b w:val="0"/>
                <w:bCs w:val="0"/>
                <w:i w:val="0"/>
                <w:iCs w:val="0"/>
                <w:smallCaps w:val="0"/>
                <w:color w:val="000000"/>
                <w:sz w:val="20"/>
                <w:szCs w:val="20"/>
              </w:rPr>
              <w:t>通过中国信息安全测评中心的安全可靠测评：</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842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4</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性能规格</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性能规格</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整机最大路由地址表</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12K</w:t>
            </w:r>
            <w:r>
              <w:rPr>
                <w:rFonts w:ascii="宋体" w:eastAsia="宋体" w:hAnsi="宋体" w:cs="宋体"/>
                <w:b w:val="0"/>
                <w:bCs w:val="0"/>
                <w:i w:val="0"/>
                <w:iCs w:val="0"/>
                <w:smallCaps w:val="0"/>
                <w:color w:val="000000"/>
                <w:sz w:val="20"/>
                <w:szCs w:val="20"/>
              </w:rPr>
              <w:t>，整机最大</w:t>
            </w:r>
            <w:r>
              <w:rPr>
                <w:rFonts w:ascii="仿宋_GB2312" w:eastAsia="仿宋_GB2312" w:hAnsi="仿宋_GB2312" w:cs="仿宋_GB2312"/>
                <w:b w:val="0"/>
                <w:bCs w:val="0"/>
                <w:i w:val="0"/>
                <w:iCs w:val="0"/>
                <w:smallCaps w:val="0"/>
                <w:color w:val="000000"/>
                <w:sz w:val="20"/>
                <w:szCs w:val="20"/>
              </w:rPr>
              <w:t>ARP</w:t>
            </w:r>
            <w:r>
              <w:rPr>
                <w:rFonts w:ascii="宋体" w:eastAsia="宋体" w:hAnsi="宋体" w:cs="宋体"/>
                <w:b w:val="0"/>
                <w:bCs w:val="0"/>
                <w:i w:val="0"/>
                <w:iCs w:val="0"/>
                <w:smallCaps w:val="0"/>
                <w:color w:val="000000"/>
                <w:sz w:val="20"/>
                <w:szCs w:val="20"/>
              </w:rPr>
              <w:t>地址表</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12K</w:t>
            </w:r>
            <w:r>
              <w:rPr>
                <w:rFonts w:ascii="宋体" w:eastAsia="宋体" w:hAnsi="宋体" w:cs="宋体"/>
                <w:b w:val="0"/>
                <w:bCs w:val="0"/>
                <w:i w:val="0"/>
                <w:iCs w:val="0"/>
                <w:smallCaps w:val="0"/>
                <w:color w:val="000000"/>
                <w:sz w:val="20"/>
                <w:szCs w:val="20"/>
              </w:rPr>
              <w:t>，整机最大</w:t>
            </w:r>
            <w:r>
              <w:rPr>
                <w:rFonts w:ascii="仿宋_GB2312" w:eastAsia="仿宋_GB2312" w:hAnsi="仿宋_GB2312" w:cs="仿宋_GB2312"/>
                <w:b w:val="0"/>
                <w:bCs w:val="0"/>
                <w:i w:val="0"/>
                <w:iCs w:val="0"/>
                <w:smallCaps w:val="0"/>
                <w:color w:val="000000"/>
                <w:sz w:val="20"/>
                <w:szCs w:val="20"/>
              </w:rPr>
              <w:t>MAC</w:t>
            </w:r>
            <w:r>
              <w:rPr>
                <w:rFonts w:ascii="宋体" w:eastAsia="宋体" w:hAnsi="宋体" w:cs="宋体"/>
                <w:b w:val="0"/>
                <w:bCs w:val="0"/>
                <w:i w:val="0"/>
                <w:iCs w:val="0"/>
                <w:smallCaps w:val="0"/>
                <w:color w:val="000000"/>
                <w:sz w:val="20"/>
                <w:szCs w:val="20"/>
              </w:rPr>
              <w:t>地址表</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32K</w:t>
            </w:r>
            <w:r>
              <w:rPr>
                <w:rFonts w:ascii="宋体" w:eastAsia="宋体" w:hAnsi="宋体" w:cs="宋体"/>
                <w:b w:val="0"/>
                <w:bCs w:val="0"/>
                <w:i w:val="0"/>
                <w:iCs w:val="0"/>
                <w:smallCaps w:val="0"/>
                <w:color w:val="000000"/>
                <w:sz w:val="20"/>
                <w:szCs w:val="20"/>
              </w:rPr>
              <w:t>；</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8425" w:type="dxa"/>
          <w:jc w:val="center"/>
          <w:tblCellSpacing w:w="0" w:type="dxa"/>
          <w:tblInd w:w="128" w:type="dxa"/>
          <w:tblCellMar>
            <w:top w:w="15" w:type="dxa"/>
            <w:left w:w="15" w:type="dxa"/>
            <w:bottom w:w="15" w:type="dxa"/>
            <w:right w:w="15" w:type="dxa"/>
          </w:tblCellMar>
        </w:tblPrEx>
        <w:trPr>
          <w:trHeight w:val="121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5</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硬件配置</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硬件配置</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实配</w:t>
            </w:r>
            <w:r>
              <w:rPr>
                <w:rFonts w:ascii="仿宋_GB2312" w:eastAsia="仿宋_GB2312" w:hAnsi="仿宋_GB2312" w:cs="仿宋_GB2312"/>
                <w:b w:val="0"/>
                <w:bCs w:val="0"/>
                <w:i w:val="0"/>
                <w:iCs w:val="0"/>
                <w:smallCaps w:val="0"/>
                <w:color w:val="000000"/>
                <w:sz w:val="20"/>
                <w:szCs w:val="20"/>
              </w:rPr>
              <w:t>1G</w:t>
            </w:r>
            <w:r>
              <w:rPr>
                <w:rFonts w:ascii="宋体" w:eastAsia="宋体" w:hAnsi="宋体" w:cs="宋体"/>
                <w:b w:val="0"/>
                <w:bCs w:val="0"/>
                <w:i w:val="0"/>
                <w:iCs w:val="0"/>
                <w:smallCaps w:val="0"/>
                <w:color w:val="000000"/>
                <w:sz w:val="20"/>
                <w:szCs w:val="20"/>
              </w:rPr>
              <w:t>电口端口数量</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28</w:t>
            </w:r>
            <w:r>
              <w:rPr>
                <w:rFonts w:ascii="宋体" w:eastAsia="宋体" w:hAnsi="宋体" w:cs="宋体"/>
                <w:b w:val="0"/>
                <w:bCs w:val="0"/>
                <w:i w:val="0"/>
                <w:iCs w:val="0"/>
                <w:smallCaps w:val="0"/>
                <w:color w:val="000000"/>
                <w:sz w:val="20"/>
                <w:szCs w:val="20"/>
              </w:rPr>
              <w:t>个，实配</w:t>
            </w:r>
            <w:r>
              <w:rPr>
                <w:rFonts w:ascii="仿宋_GB2312" w:eastAsia="仿宋_GB2312" w:hAnsi="仿宋_GB2312" w:cs="仿宋_GB2312"/>
                <w:b w:val="0"/>
                <w:bCs w:val="0"/>
                <w:i w:val="0"/>
                <w:iCs w:val="0"/>
                <w:smallCaps w:val="0"/>
                <w:color w:val="000000"/>
                <w:sz w:val="20"/>
                <w:szCs w:val="20"/>
              </w:rPr>
              <w:t>10G</w:t>
            </w:r>
            <w:r>
              <w:rPr>
                <w:rFonts w:ascii="宋体" w:eastAsia="宋体" w:hAnsi="宋体" w:cs="宋体"/>
                <w:b w:val="0"/>
                <w:bCs w:val="0"/>
                <w:i w:val="0"/>
                <w:iCs w:val="0"/>
                <w:smallCaps w:val="0"/>
                <w:color w:val="000000"/>
                <w:sz w:val="20"/>
                <w:szCs w:val="20"/>
              </w:rPr>
              <w:t>光接口</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8</w:t>
            </w:r>
            <w:r>
              <w:rPr>
                <w:rFonts w:ascii="宋体" w:eastAsia="宋体" w:hAnsi="宋体" w:cs="宋体"/>
                <w:b w:val="0"/>
                <w:bCs w:val="0"/>
                <w:i w:val="0"/>
                <w:iCs w:val="0"/>
                <w:smallCaps w:val="0"/>
                <w:color w:val="000000"/>
                <w:sz w:val="20"/>
                <w:szCs w:val="20"/>
              </w:rPr>
              <w:t>个（含</w:t>
            </w:r>
            <w:r>
              <w:rPr>
                <w:rFonts w:ascii="仿宋_GB2312" w:eastAsia="仿宋_GB2312" w:hAnsi="仿宋_GB2312" w:cs="仿宋_GB2312"/>
                <w:b w:val="0"/>
                <w:bCs w:val="0"/>
                <w:i w:val="0"/>
                <w:iCs w:val="0"/>
                <w:smallCaps w:val="0"/>
                <w:color w:val="000000"/>
                <w:sz w:val="20"/>
                <w:szCs w:val="20"/>
              </w:rPr>
              <w:t>8</w:t>
            </w:r>
            <w:r>
              <w:rPr>
                <w:rFonts w:ascii="宋体" w:eastAsia="宋体" w:hAnsi="宋体" w:cs="宋体"/>
                <w:b w:val="0"/>
                <w:bCs w:val="0"/>
                <w:i w:val="0"/>
                <w:iCs w:val="0"/>
                <w:smallCaps w:val="0"/>
                <w:color w:val="000000"/>
                <w:sz w:val="20"/>
                <w:szCs w:val="20"/>
              </w:rPr>
              <w:t>个原厂</w:t>
            </w:r>
            <w:r>
              <w:rPr>
                <w:rFonts w:ascii="仿宋_GB2312" w:eastAsia="仿宋_GB2312" w:hAnsi="仿宋_GB2312" w:cs="仿宋_GB2312"/>
                <w:b w:val="0"/>
                <w:bCs w:val="0"/>
                <w:i w:val="0"/>
                <w:iCs w:val="0"/>
                <w:smallCaps w:val="0"/>
                <w:color w:val="000000"/>
                <w:sz w:val="20"/>
                <w:szCs w:val="20"/>
              </w:rPr>
              <w:t>10G</w:t>
            </w:r>
            <w:r>
              <w:rPr>
                <w:rFonts w:ascii="宋体" w:eastAsia="宋体" w:hAnsi="宋体" w:cs="宋体"/>
                <w:b w:val="0"/>
                <w:bCs w:val="0"/>
                <w:i w:val="0"/>
                <w:iCs w:val="0"/>
                <w:smallCaps w:val="0"/>
                <w:color w:val="000000"/>
                <w:sz w:val="20"/>
                <w:szCs w:val="20"/>
              </w:rPr>
              <w:t>多模模块），冗余电源、冗余风扇；</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842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6</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维保服务</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维保服务</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需要提供原厂三年维保服务</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8425" w:type="dxa"/>
          <w:jc w:val="center"/>
          <w:tblCellSpacing w:w="0" w:type="dxa"/>
          <w:tblInd w:w="128" w:type="dxa"/>
          <w:tblCellMar>
            <w:top w:w="15" w:type="dxa"/>
            <w:left w:w="15" w:type="dxa"/>
            <w:bottom w:w="15" w:type="dxa"/>
            <w:right w:w="15" w:type="dxa"/>
          </w:tblCellMar>
        </w:tblPrEx>
        <w:trPr>
          <w:trHeight w:val="97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7</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智能网管</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智能网管</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内置网管软件，支持一键替换设备、批量下发配置、资源监控、支持纵向虚拟化统一管理。</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8425" w:type="dxa"/>
          <w:jc w:val="center"/>
          <w:tblCellSpacing w:w="0" w:type="dxa"/>
          <w:tblInd w:w="128" w:type="dxa"/>
          <w:tblCellMar>
            <w:top w:w="15" w:type="dxa"/>
            <w:left w:w="15" w:type="dxa"/>
            <w:bottom w:w="15" w:type="dxa"/>
            <w:right w:w="15" w:type="dxa"/>
          </w:tblCellMar>
        </w:tblPrEx>
        <w:trPr>
          <w:trHeight w:val="97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8</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接入终端可视化</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接入终端可视化</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支持接入终端设备自动扫描识别，包括上线终端的</w:t>
            </w:r>
            <w:r>
              <w:rPr>
                <w:rFonts w:ascii="仿宋_GB2312" w:eastAsia="仿宋_GB2312" w:hAnsi="仿宋_GB2312" w:cs="仿宋_GB2312"/>
                <w:b w:val="0"/>
                <w:bCs w:val="0"/>
                <w:i w:val="0"/>
                <w:iCs w:val="0"/>
                <w:smallCaps w:val="0"/>
                <w:color w:val="000000"/>
                <w:sz w:val="20"/>
                <w:szCs w:val="20"/>
              </w:rPr>
              <w:t>MAC</w:t>
            </w:r>
            <w:r>
              <w:rPr>
                <w:rFonts w:ascii="宋体" w:eastAsia="宋体" w:hAnsi="宋体" w:cs="宋体"/>
                <w:b w:val="0"/>
                <w:bCs w:val="0"/>
                <w:i w:val="0"/>
                <w:iCs w:val="0"/>
                <w:smallCaps w:val="0"/>
                <w:color w:val="000000"/>
                <w:sz w:val="20"/>
                <w:szCs w:val="20"/>
              </w:rPr>
              <w:t>地址、厂商、类型、</w:t>
            </w:r>
            <w:r>
              <w:rPr>
                <w:rFonts w:ascii="仿宋_GB2312" w:eastAsia="仿宋_GB2312" w:hAnsi="仿宋_GB2312" w:cs="仿宋_GB2312"/>
                <w:b w:val="0"/>
                <w:bCs w:val="0"/>
                <w:i w:val="0"/>
                <w:iCs w:val="0"/>
                <w:smallCaps w:val="0"/>
                <w:color w:val="000000"/>
                <w:sz w:val="20"/>
                <w:szCs w:val="20"/>
              </w:rPr>
              <w:t>IP</w:t>
            </w:r>
            <w:r>
              <w:rPr>
                <w:rFonts w:ascii="宋体" w:eastAsia="宋体" w:hAnsi="宋体" w:cs="宋体"/>
                <w:b w:val="0"/>
                <w:bCs w:val="0"/>
                <w:i w:val="0"/>
                <w:iCs w:val="0"/>
                <w:smallCaps w:val="0"/>
                <w:color w:val="000000"/>
                <w:sz w:val="20"/>
                <w:szCs w:val="20"/>
              </w:rPr>
              <w:t>和操作系统等信息</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8425" w:type="dxa"/>
          <w:jc w:val="center"/>
          <w:tblCellSpacing w:w="0" w:type="dxa"/>
          <w:tblInd w:w="128" w:type="dxa"/>
          <w:tblCellMar>
            <w:top w:w="15" w:type="dxa"/>
            <w:left w:w="15" w:type="dxa"/>
            <w:bottom w:w="15" w:type="dxa"/>
            <w:right w:w="15" w:type="dxa"/>
          </w:tblCellMar>
        </w:tblPrEx>
        <w:trPr>
          <w:trHeight w:val="28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9</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-虚拟化</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虚拟化</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支持横向虚拟化技术</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842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10</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-动态ARP检测</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动态</w:t>
            </w:r>
            <w:r>
              <w:rPr>
                <w:rFonts w:ascii="宋体" w:eastAsia="宋体" w:hAnsi="宋体" w:cs="宋体"/>
                <w:b w:val="0"/>
                <w:bCs w:val="0"/>
                <w:i w:val="0"/>
                <w:iCs w:val="0"/>
                <w:smallCaps w:val="0"/>
                <w:color w:val="000000"/>
                <w:sz w:val="20"/>
                <w:szCs w:val="20"/>
              </w:rPr>
              <w:t>ARP检测</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支持动态</w:t>
            </w:r>
            <w:r>
              <w:rPr>
                <w:rFonts w:ascii="宋体" w:eastAsia="宋体" w:hAnsi="宋体" w:cs="宋体"/>
                <w:b w:val="0"/>
                <w:bCs w:val="0"/>
                <w:i w:val="0"/>
                <w:iCs w:val="0"/>
                <w:smallCaps w:val="0"/>
                <w:color w:val="000000"/>
                <w:sz w:val="20"/>
                <w:szCs w:val="20"/>
              </w:rPr>
              <w:t>ARP检测，防止中间人攻击和ARP拒绝服务</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842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11</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-VLAN</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VLAN</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802.1Q</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VLAN</w:t>
            </w:r>
            <w:r>
              <w:rPr>
                <w:rFonts w:ascii="宋体" w:eastAsia="宋体" w:hAnsi="宋体" w:cs="宋体"/>
                <w:b w:val="0"/>
                <w:bCs w:val="0"/>
                <w:i w:val="0"/>
                <w:iCs w:val="0"/>
                <w:smallCaps w:val="0"/>
                <w:color w:val="000000"/>
                <w:sz w:val="20"/>
                <w:szCs w:val="20"/>
              </w:rPr>
              <w:t>），数目不小于</w:t>
            </w:r>
            <w:r>
              <w:rPr>
                <w:rFonts w:ascii="仿宋_GB2312" w:eastAsia="仿宋_GB2312" w:hAnsi="仿宋_GB2312" w:cs="仿宋_GB2312"/>
                <w:b w:val="0"/>
                <w:bCs w:val="0"/>
                <w:i w:val="0"/>
                <w:iCs w:val="0"/>
                <w:smallCaps w:val="0"/>
                <w:color w:val="000000"/>
                <w:sz w:val="20"/>
                <w:szCs w:val="20"/>
              </w:rPr>
              <w:t>4k</w:t>
            </w:r>
            <w:r>
              <w:rPr>
                <w:rFonts w:ascii="宋体" w:eastAsia="宋体" w:hAnsi="宋体" w:cs="宋体"/>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802.1ad</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QinQ</w:t>
            </w:r>
            <w:r>
              <w:rPr>
                <w:rFonts w:ascii="宋体" w:eastAsia="宋体" w:hAnsi="宋体" w:cs="宋体"/>
                <w:b w:val="0"/>
                <w:bCs w:val="0"/>
                <w:i w:val="0"/>
                <w:iCs w:val="0"/>
                <w:smallCaps w:val="0"/>
                <w:color w:val="000000"/>
                <w:sz w:val="20"/>
                <w:szCs w:val="20"/>
              </w:rPr>
              <w:t>）；</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 </w:t>
            </w: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842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12</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-IP</w:t>
            </w:r>
            <w:r>
              <w:rPr>
                <w:rFonts w:ascii="宋体" w:eastAsia="宋体" w:hAnsi="宋体" w:cs="宋体"/>
                <w:b w:val="0"/>
                <w:bCs w:val="0"/>
                <w:i w:val="0"/>
                <w:iCs w:val="0"/>
                <w:smallCaps w:val="0"/>
                <w:color w:val="000000"/>
                <w:sz w:val="20"/>
                <w:szCs w:val="20"/>
              </w:rPr>
              <w:t>路由</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IP</w:t>
            </w:r>
            <w:r>
              <w:rPr>
                <w:rFonts w:ascii="宋体" w:eastAsia="宋体" w:hAnsi="宋体" w:cs="宋体"/>
                <w:b w:val="0"/>
                <w:bCs w:val="0"/>
                <w:i w:val="0"/>
                <w:iCs w:val="0"/>
                <w:smallCaps w:val="0"/>
                <w:color w:val="000000"/>
                <w:sz w:val="20"/>
                <w:szCs w:val="20"/>
              </w:rPr>
              <w:t>路由</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IPv4</w:t>
            </w:r>
            <w:r>
              <w:rPr>
                <w:rFonts w:ascii="宋体" w:eastAsia="宋体" w:hAnsi="宋体" w:cs="宋体"/>
                <w:b w:val="0"/>
                <w:bCs w:val="0"/>
                <w:i w:val="0"/>
                <w:iCs w:val="0"/>
                <w:smallCaps w:val="0"/>
                <w:color w:val="000000"/>
                <w:sz w:val="20"/>
                <w:szCs w:val="20"/>
              </w:rPr>
              <w:t>静态路由、</w:t>
            </w:r>
            <w:r>
              <w:rPr>
                <w:rFonts w:ascii="仿宋_GB2312" w:eastAsia="仿宋_GB2312" w:hAnsi="仿宋_GB2312" w:cs="仿宋_GB2312"/>
                <w:b w:val="0"/>
                <w:bCs w:val="0"/>
                <w:i w:val="0"/>
                <w:iCs w:val="0"/>
                <w:smallCaps w:val="0"/>
                <w:color w:val="000000"/>
                <w:sz w:val="20"/>
                <w:szCs w:val="20"/>
              </w:rPr>
              <w:t>RIP</w:t>
            </w:r>
            <w:r>
              <w:rPr>
                <w:rFonts w:ascii="宋体" w:eastAsia="宋体" w:hAnsi="宋体" w:cs="宋体"/>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OSPF</w:t>
            </w:r>
            <w:r>
              <w:rPr>
                <w:rFonts w:ascii="宋体" w:eastAsia="宋体" w:hAnsi="宋体" w:cs="宋体"/>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IPv6</w:t>
            </w:r>
            <w:r>
              <w:rPr>
                <w:rFonts w:ascii="宋体" w:eastAsia="宋体" w:hAnsi="宋体" w:cs="宋体"/>
                <w:b w:val="0"/>
                <w:bCs w:val="0"/>
                <w:i w:val="0"/>
                <w:iCs w:val="0"/>
                <w:smallCaps w:val="0"/>
                <w:color w:val="000000"/>
                <w:sz w:val="20"/>
                <w:szCs w:val="20"/>
              </w:rPr>
              <w:t>静态路由、</w:t>
            </w:r>
            <w:r>
              <w:rPr>
                <w:rFonts w:ascii="仿宋_GB2312" w:eastAsia="仿宋_GB2312" w:hAnsi="仿宋_GB2312" w:cs="仿宋_GB2312"/>
                <w:b w:val="0"/>
                <w:bCs w:val="0"/>
                <w:i w:val="0"/>
                <w:iCs w:val="0"/>
                <w:smallCaps w:val="0"/>
                <w:color w:val="000000"/>
                <w:sz w:val="20"/>
                <w:szCs w:val="20"/>
              </w:rPr>
              <w:t>OSPFv3</w:t>
            </w:r>
            <w:r>
              <w:rPr>
                <w:rFonts w:ascii="宋体" w:eastAsia="宋体" w:hAnsi="宋体" w:cs="宋体"/>
                <w:b w:val="0"/>
                <w:bCs w:val="0"/>
                <w:i w:val="0"/>
                <w:iCs w:val="0"/>
                <w:smallCaps w:val="0"/>
                <w:color w:val="000000"/>
                <w:sz w:val="20"/>
                <w:szCs w:val="20"/>
              </w:rPr>
              <w:t>及加密；</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 </w:t>
            </w: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842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13</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-QoS</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QoS</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支持报文的</w:t>
            </w:r>
            <w:r>
              <w:rPr>
                <w:rFonts w:ascii="仿宋_GB2312" w:eastAsia="仿宋_GB2312" w:hAnsi="仿宋_GB2312" w:cs="仿宋_GB2312"/>
                <w:b w:val="0"/>
                <w:bCs w:val="0"/>
                <w:i w:val="0"/>
                <w:iCs w:val="0"/>
                <w:smallCaps w:val="0"/>
                <w:color w:val="000000"/>
                <w:sz w:val="20"/>
                <w:szCs w:val="20"/>
              </w:rPr>
              <w:t>802.1p</w:t>
            </w:r>
            <w:r>
              <w:rPr>
                <w:rFonts w:ascii="宋体" w:eastAsia="宋体" w:hAnsi="宋体" w:cs="宋体"/>
                <w:b w:val="0"/>
                <w:bCs w:val="0"/>
                <w:i w:val="0"/>
                <w:iCs w:val="0"/>
                <w:smallCaps w:val="0"/>
                <w:color w:val="000000"/>
                <w:sz w:val="20"/>
                <w:szCs w:val="20"/>
              </w:rPr>
              <w:t>和</w:t>
            </w:r>
            <w:r>
              <w:rPr>
                <w:rFonts w:ascii="仿宋_GB2312" w:eastAsia="仿宋_GB2312" w:hAnsi="仿宋_GB2312" w:cs="仿宋_GB2312"/>
                <w:b w:val="0"/>
                <w:bCs w:val="0"/>
                <w:i w:val="0"/>
                <w:iCs w:val="0"/>
                <w:smallCaps w:val="0"/>
                <w:color w:val="000000"/>
                <w:sz w:val="20"/>
                <w:szCs w:val="20"/>
              </w:rPr>
              <w:t>DSCP</w:t>
            </w:r>
            <w:r>
              <w:rPr>
                <w:rFonts w:ascii="宋体" w:eastAsia="宋体" w:hAnsi="宋体" w:cs="宋体"/>
                <w:b w:val="0"/>
                <w:bCs w:val="0"/>
                <w:i w:val="0"/>
                <w:iCs w:val="0"/>
                <w:smallCaps w:val="0"/>
                <w:color w:val="000000"/>
                <w:sz w:val="20"/>
                <w:szCs w:val="20"/>
              </w:rPr>
              <w:t>优先级重新标记</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 </w:t>
            </w: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842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14</w:t>
            </w:r>
          </w:p>
        </w:tc>
        <w:tc>
          <w:tcPr>
            <w:tcW w:w="211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千兆交换机</w:t>
            </w:r>
            <w:r>
              <w:rPr>
                <w:rFonts w:ascii="仿宋_GB2312" w:eastAsia="仿宋_GB2312" w:hAnsi="仿宋_GB2312" w:cs="仿宋_GB2312"/>
                <w:b w:val="0"/>
                <w:bCs w:val="0"/>
                <w:i w:val="0"/>
                <w:iCs w:val="0"/>
                <w:smallCaps w:val="0"/>
                <w:color w:val="000000"/>
                <w:sz w:val="20"/>
                <w:szCs w:val="20"/>
              </w:rPr>
              <w:t>-</w:t>
            </w:r>
            <w:r>
              <w:rPr>
                <w:rFonts w:ascii="宋体" w:eastAsia="宋体" w:hAnsi="宋体" w:cs="宋体"/>
                <w:b w:val="0"/>
                <w:bCs w:val="0"/>
                <w:i w:val="0"/>
                <w:iCs w:val="0"/>
                <w:smallCaps w:val="0"/>
                <w:color w:val="000000"/>
                <w:sz w:val="20"/>
                <w:szCs w:val="20"/>
              </w:rPr>
              <w:t>可靠性</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可靠性</w:t>
            </w:r>
          </w:p>
        </w:tc>
        <w:tc>
          <w:tcPr>
            <w:tcW w:w="279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支持硬件</w:t>
            </w:r>
            <w:r>
              <w:rPr>
                <w:rFonts w:ascii="仿宋_GB2312" w:eastAsia="仿宋_GB2312" w:hAnsi="仿宋_GB2312" w:cs="仿宋_GB2312"/>
                <w:b w:val="0"/>
                <w:bCs w:val="0"/>
                <w:i w:val="0"/>
                <w:iCs w:val="0"/>
                <w:smallCaps w:val="0"/>
                <w:color w:val="000000"/>
                <w:sz w:val="20"/>
                <w:szCs w:val="20"/>
              </w:rPr>
              <w:t>BFD</w:t>
            </w:r>
            <w:r>
              <w:rPr>
                <w:rFonts w:ascii="宋体" w:eastAsia="宋体" w:hAnsi="宋体" w:cs="宋体"/>
                <w:b w:val="0"/>
                <w:bCs w:val="0"/>
                <w:i w:val="0"/>
                <w:iCs w:val="0"/>
                <w:smallCaps w:val="0"/>
                <w:color w:val="000000"/>
                <w:sz w:val="20"/>
                <w:szCs w:val="20"/>
              </w:rPr>
              <w:t>，最小</w:t>
            </w:r>
            <w:r>
              <w:rPr>
                <w:rFonts w:ascii="仿宋_GB2312" w:eastAsia="仿宋_GB2312" w:hAnsi="仿宋_GB2312" w:cs="仿宋_GB2312"/>
                <w:b w:val="0"/>
                <w:bCs w:val="0"/>
                <w:i w:val="0"/>
                <w:iCs w:val="0"/>
                <w:smallCaps w:val="0"/>
                <w:color w:val="000000"/>
                <w:sz w:val="20"/>
                <w:szCs w:val="20"/>
              </w:rPr>
              <w:t>3ms</w:t>
            </w:r>
            <w:r>
              <w:rPr>
                <w:rFonts w:ascii="宋体" w:eastAsia="宋体" w:hAnsi="宋体" w:cs="宋体"/>
                <w:b w:val="0"/>
                <w:bCs w:val="0"/>
                <w:i w:val="0"/>
                <w:iCs w:val="0"/>
                <w:smallCaps w:val="0"/>
                <w:color w:val="000000"/>
                <w:sz w:val="20"/>
                <w:szCs w:val="20"/>
              </w:rPr>
              <w:t>检测间隔</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 </w:t>
            </w:r>
            <w:r>
              <w:rPr>
                <w:rFonts w:ascii="宋体" w:eastAsia="宋体" w:hAnsi="宋体" w:cs="宋体"/>
                <w:b w:val="0"/>
                <w:bCs w:val="0"/>
                <w:i w:val="0"/>
                <w:iCs w:val="0"/>
                <w:smallCaps w:val="0"/>
                <w:color w:val="000000"/>
                <w:sz w:val="20"/>
                <w:szCs w:val="20"/>
              </w:rPr>
              <w:t>＃</w:t>
            </w:r>
          </w:p>
        </w:tc>
        <w:tc>
          <w:tcPr>
            <w:tcW w:w="193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bl>
    <w:p>
      <w:pPr>
        <w:pStyle w:val="Heading20"/>
        <w:keepNext w:val="0"/>
        <w:spacing w:before="0" w:after="0" w:line="360" w:lineRule="auto"/>
        <w:rPr>
          <w:rFonts w:ascii="仿宋_GB2312" w:eastAsia="仿宋_GB2312" w:hAnsi="仿宋_GB2312" w:cs="仿宋_GB2312"/>
          <w:b/>
          <w:bCs/>
          <w:sz w:val="28"/>
          <w:szCs w:val="28"/>
        </w:rPr>
      </w:pPr>
      <w:bookmarkStart w:id="29" w:name="_Toc256000025"/>
      <w:r>
        <w:rPr>
          <w:rFonts w:ascii="仿宋_GB2312" w:eastAsia="仿宋_GB2312" w:hAnsi="仿宋_GB2312" w:cs="仿宋_GB2312"/>
          <w:i w:val="0"/>
          <w:iCs w:val="0"/>
        </w:rPr>
        <w:t>3.4服务要求</w:t>
      </w:r>
      <w:bookmarkEnd w:id="29"/>
    </w:p>
    <w:p>
      <w:pPr>
        <w:pStyle w:val="Heading30"/>
        <w:keepNext w:val="0"/>
        <w:spacing w:before="0" w:after="0" w:line="360" w:lineRule="auto"/>
        <w:rPr>
          <w:rFonts w:ascii="仿宋_GB2312" w:eastAsia="仿宋_GB2312" w:hAnsi="仿宋_GB2312" w:cs="仿宋_GB2312"/>
          <w:b/>
          <w:bCs/>
          <w:sz w:val="28"/>
          <w:szCs w:val="28"/>
        </w:rPr>
      </w:pPr>
      <w:bookmarkStart w:id="30" w:name="_Toc256000026"/>
      <w:r>
        <w:rPr>
          <w:rFonts w:ascii="仿宋_GB2312" w:eastAsia="仿宋_GB2312" w:hAnsi="仿宋_GB2312" w:cs="仿宋_GB2312"/>
          <w:sz w:val="28"/>
          <w:szCs w:val="28"/>
        </w:rPr>
        <w:t>3.4.1服务要求</w:t>
      </w:r>
      <w:bookmarkEnd w:id="30"/>
    </w:p>
    <w:p>
      <w:pPr>
        <w:pStyle w:val="MsoNormal"/>
        <w:spacing w:before="0" w:after="0" w:line="360" w:lineRule="auto"/>
        <w:ind w:left="0" w:right="0"/>
      </w:pPr>
      <w:r>
        <w:rPr>
          <w:rFonts w:ascii="仿宋_GB2312" w:eastAsia="仿宋_GB2312" w:hAnsi="仿宋_GB2312" w:cs="仿宋_GB2312"/>
          <w:sz w:val="28"/>
          <w:szCs w:val="28"/>
        </w:rPr>
        <w:t>提供质保期内</w:t>
      </w:r>
      <w:r>
        <w:rPr>
          <w:rFonts w:ascii="仿宋_GB2312" w:eastAsia="仿宋_GB2312" w:hAnsi="仿宋_GB2312" w:cs="仿宋_GB2312"/>
          <w:sz w:val="28"/>
          <w:szCs w:val="28"/>
        </w:rPr>
        <w:t>7*24小时的技术支持服务，设备出现故障,中标供应商必须按照采购人要求到达现场。为保证优质售后服务，中标供应商应具备相应资质的技术支撑团队。售后服务方式包括：提供7*24小时售后服务热线服务；电子邮件服务；远程指导服务；系统巡检服务；现场服务。</w:t>
      </w:r>
      <w:r>
        <w:rPr>
          <w:rFonts w:ascii="仿宋_GB2312" w:eastAsia="仿宋_GB2312" w:hAnsi="仿宋_GB2312" w:cs="仿宋_GB2312"/>
          <w:sz w:val="28"/>
          <w:szCs w:val="28"/>
        </w:rPr>
        <w:br/>
      </w:r>
      <w:r>
        <w:rPr>
          <w:rFonts w:ascii="仿宋_GB2312" w:eastAsia="仿宋_GB2312" w:hAnsi="仿宋_GB2312" w:cs="仿宋_GB2312"/>
          <w:sz w:val="28"/>
          <w:szCs w:val="28"/>
        </w:rPr>
        <w:t>售后及质量保障服务要求：自验收通过之日起</w:t>
      </w:r>
      <w:r>
        <w:rPr>
          <w:rFonts w:ascii="仿宋_GB2312" w:eastAsia="仿宋_GB2312" w:hAnsi="仿宋_GB2312" w:cs="仿宋_GB2312"/>
          <w:sz w:val="28"/>
          <w:szCs w:val="28"/>
        </w:rPr>
        <w:t>3年。</w:t>
      </w:r>
    </w:p>
    <w:p>
      <w:pPr>
        <w:pStyle w:val="Heading20"/>
        <w:keepNext w:val="0"/>
        <w:spacing w:before="0" w:after="0" w:line="360" w:lineRule="auto"/>
        <w:rPr>
          <w:rFonts w:ascii="仿宋_GB2312" w:eastAsia="仿宋_GB2312" w:hAnsi="仿宋_GB2312" w:cs="仿宋_GB2312"/>
          <w:b/>
          <w:bCs/>
          <w:sz w:val="28"/>
          <w:szCs w:val="28"/>
        </w:rPr>
      </w:pPr>
      <w:bookmarkStart w:id="31" w:name="_Toc256000027"/>
      <w:r>
        <w:rPr>
          <w:rFonts w:ascii="仿宋_GB2312" w:eastAsia="仿宋_GB2312" w:hAnsi="仿宋_GB2312" w:cs="仿宋_GB2312"/>
          <w:i w:val="0"/>
          <w:iCs w:val="0"/>
        </w:rPr>
        <w:t>3.5其他要求</w:t>
      </w:r>
      <w:bookmarkEnd w:id="31"/>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pPr>
        <w:pStyle w:val="Heading10"/>
        <w:keepNext w:val="0"/>
        <w:spacing w:before="0" w:after="0" w:line="360" w:lineRule="auto"/>
        <w:jc w:val="center"/>
        <w:rPr>
          <w:rFonts w:ascii="仿宋_GB2312" w:eastAsia="仿宋_GB2312" w:hAnsi="仿宋_GB2312" w:cs="仿宋_GB2312"/>
          <w:b/>
          <w:bCs/>
          <w:sz w:val="32"/>
          <w:szCs w:val="32"/>
        </w:rPr>
      </w:pPr>
      <w:bookmarkStart w:id="32" w:name="_Toc256000028"/>
      <w:r>
        <w:rPr>
          <w:rFonts w:ascii="仿宋_GB2312" w:eastAsia="仿宋_GB2312" w:hAnsi="仿宋_GB2312" w:cs="仿宋_GB2312"/>
          <w:kern w:val="36"/>
        </w:rPr>
        <w:t>4人员要求</w:t>
      </w:r>
      <w:bookmarkEnd w:id="32"/>
    </w:p>
    <w:p>
      <w:pPr>
        <w:pStyle w:val="Heading20"/>
        <w:keepNext w:val="0"/>
        <w:spacing w:before="0" w:after="0" w:line="360" w:lineRule="auto"/>
        <w:rPr>
          <w:rFonts w:ascii="仿宋_GB2312" w:eastAsia="仿宋_GB2312" w:hAnsi="仿宋_GB2312" w:cs="仿宋_GB2312"/>
          <w:b/>
          <w:bCs/>
          <w:sz w:val="28"/>
          <w:szCs w:val="28"/>
        </w:rPr>
      </w:pPr>
      <w:bookmarkStart w:id="33" w:name="_Toc256000029"/>
      <w:r>
        <w:rPr>
          <w:rFonts w:ascii="仿宋_GB2312" w:eastAsia="仿宋_GB2312" w:hAnsi="仿宋_GB2312" w:cs="仿宋_GB2312"/>
          <w:i w:val="0"/>
          <w:iCs w:val="0"/>
        </w:rPr>
        <w:t>4.1团队要求</w:t>
      </w:r>
      <w:bookmarkEnd w:id="33"/>
    </w:p>
    <w:p>
      <w:pPr>
        <w:pStyle w:val="Heading30"/>
        <w:keepNext w:val="0"/>
        <w:spacing w:before="0" w:after="0" w:line="360" w:lineRule="auto"/>
        <w:rPr>
          <w:rFonts w:ascii="仿宋_GB2312" w:eastAsia="仿宋_GB2312" w:hAnsi="仿宋_GB2312" w:cs="仿宋_GB2312"/>
          <w:b/>
          <w:bCs/>
          <w:sz w:val="28"/>
          <w:szCs w:val="28"/>
        </w:rPr>
      </w:pPr>
      <w:bookmarkStart w:id="34" w:name="_Toc256000030"/>
      <w:r>
        <w:rPr>
          <w:rFonts w:ascii="仿宋_GB2312" w:eastAsia="仿宋_GB2312" w:hAnsi="仿宋_GB2312" w:cs="仿宋_GB2312"/>
          <w:sz w:val="28"/>
          <w:szCs w:val="28"/>
        </w:rPr>
        <w:t>4.1.1基本要求</w:t>
      </w:r>
      <w:bookmarkEnd w:id="34"/>
    </w:p>
    <w:p>
      <w:pPr>
        <w:pStyle w:val="MsoNormal"/>
        <w:spacing w:before="0" w:after="0" w:line="360" w:lineRule="auto"/>
        <w:ind w:left="0" w:right="0"/>
      </w:pPr>
      <w:r>
        <w:rPr>
          <w:rFonts w:ascii="FangSong_GB2312" w:eastAsia="FangSong_GB2312" w:hAnsi="FangSong_GB2312" w:cs="FangSong_GB2312"/>
          <w:color w:val="333333"/>
          <w:sz w:val="28"/>
          <w:szCs w:val="28"/>
          <w:shd w:val="clear" w:color="auto" w:fill="FFFFFF"/>
        </w:rPr>
        <w:t>按采购人要求在项目实施及维保期间派遣服务人员完成指定工作，服务人员所提供的服务必须满足项目实施及技术支持、维保服务的各项要求。供应商提供满足合同资质要求的现场技术服务人员名单，在合同中明确或在合同签订后交采购人需求部门登记备案（附身份证、工作证等相关材料复印件）。如供应商需进行人员变更，应提前将相关材料提交甲方需求部门审核同意后方可进行变更。如服务人员无法满足采购人服务质量要求，采购人有权要求更换服务人员或是提出服务质量改进要求，供应商应在</w:t>
      </w:r>
      <w:r>
        <w:rPr>
          <w:rFonts w:ascii="仿宋" w:eastAsia="仿宋" w:hAnsi="仿宋" w:cs="仿宋"/>
          <w:color w:val="333333"/>
          <w:sz w:val="28"/>
          <w:szCs w:val="28"/>
          <w:shd w:val="clear" w:color="auto" w:fill="FFFFFF"/>
        </w:rPr>
        <w:t>5</w:t>
      </w:r>
      <w:r>
        <w:rPr>
          <w:rFonts w:ascii="FangSong_GB2312" w:eastAsia="FangSong_GB2312" w:hAnsi="FangSong_GB2312" w:cs="FangSong_GB2312"/>
          <w:color w:val="333333"/>
          <w:sz w:val="28"/>
          <w:szCs w:val="28"/>
          <w:shd w:val="clear" w:color="auto" w:fill="FFFFFF"/>
        </w:rPr>
        <w:t>个工作日内满足采购人要求，否则，采购人视情况严重程度有权终止项目，所有损失由供应商承担。（非有特指，以下条款中服务人员均指供应商服务人员）。</w:t>
      </w:r>
    </w:p>
    <w:p>
      <w:pPr>
        <w:pStyle w:val="MsoNormal"/>
        <w:spacing w:before="0" w:after="0" w:line="360" w:lineRule="auto"/>
        <w:ind w:left="0" w:right="0"/>
      </w:pPr>
      <w:r>
        <w:rPr>
          <w:rFonts w:ascii="FangSong_GB2312" w:eastAsia="FangSong_GB2312" w:hAnsi="FangSong_GB2312" w:cs="FangSong_GB2312"/>
          <w:sz w:val="28"/>
          <w:szCs w:val="28"/>
        </w:rPr>
        <w:t>中标供应商要</w:t>
      </w:r>
      <w:r>
        <w:rPr>
          <w:rFonts w:ascii="仿宋_GB2312" w:eastAsia="仿宋_GB2312" w:hAnsi="仿宋_GB2312" w:cs="仿宋_GB2312"/>
          <w:sz w:val="28"/>
          <w:szCs w:val="28"/>
        </w:rPr>
        <w:t>及时解决可能出现的故障，需要为国家税务总局吉林省税务局提供质保期内</w:t>
      </w:r>
      <w:r>
        <w:rPr>
          <w:rFonts w:ascii="仿宋_GB2312" w:eastAsia="仿宋_GB2312" w:hAnsi="仿宋_GB2312" w:cs="仿宋_GB2312"/>
          <w:sz w:val="28"/>
          <w:szCs w:val="28"/>
        </w:rPr>
        <w:t>7*24小时的技术支持服务，设备出现故障,中标供应商必须按照采购人要求到达现场。为保证优质售后服务，中标供应商应具备相应资质的技术支撑团队。售后服务方式包括：提供7*24小时售后服务热线服务；电子邮件服务；远程指导服务；系统巡检服务；现场服务。</w:t>
      </w:r>
    </w:p>
    <w:p>
      <w:pPr>
        <w:pStyle w:val="Heading30"/>
        <w:keepNext w:val="0"/>
        <w:spacing w:before="0" w:after="0" w:line="360" w:lineRule="auto"/>
        <w:rPr>
          <w:rFonts w:ascii="仿宋_GB2312" w:eastAsia="仿宋_GB2312" w:hAnsi="仿宋_GB2312" w:cs="仿宋_GB2312"/>
          <w:b/>
          <w:bCs/>
          <w:sz w:val="28"/>
          <w:szCs w:val="28"/>
        </w:rPr>
      </w:pPr>
      <w:bookmarkStart w:id="35" w:name="_Toc256000031"/>
      <w:r>
        <w:rPr>
          <w:rFonts w:ascii="仿宋_GB2312" w:eastAsia="仿宋_GB2312" w:hAnsi="仿宋_GB2312" w:cs="仿宋_GB2312"/>
          <w:sz w:val="28"/>
          <w:szCs w:val="28"/>
        </w:rPr>
        <w:t>4.1.2优选资质/优选指标</w:t>
      </w:r>
      <w:bookmarkEnd w:id="35"/>
    </w:p>
    <w:tbl>
      <w:tblPr>
        <w:tblStyle w:val="TableNormal"/>
        <w:tblW w:w="5000" w:type="pct"/>
        <w:tblInd w:w="30" w:type="dxa"/>
        <w:tblCellMar>
          <w:top w:w="15" w:type="dxa"/>
          <w:left w:w="15" w:type="dxa"/>
          <w:bottom w:w="15" w:type="dxa"/>
          <w:right w:w="15" w:type="dxa"/>
        </w:tblCellMar>
      </w:tblPr>
      <w:tblGrid>
        <w:gridCol w:w="1008"/>
        <w:gridCol w:w="2015"/>
        <w:gridCol w:w="2015"/>
        <w:gridCol w:w="2015"/>
        <w:gridCol w:w="2017"/>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是否作为加分项</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信息系统项目管理师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提供资格证书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36" w:name="_Toc256000032"/>
      <w:r>
        <w:rPr>
          <w:rFonts w:ascii="仿宋_GB2312" w:eastAsia="仿宋_GB2312" w:hAnsi="仿宋_GB2312" w:cs="仿宋_GB2312"/>
          <w:kern w:val="36"/>
        </w:rPr>
        <w:t>5管理实施要求</w:t>
      </w:r>
      <w:bookmarkEnd w:id="36"/>
    </w:p>
    <w:p>
      <w:pPr>
        <w:pStyle w:val="MsoNormal"/>
        <w:spacing w:before="0" w:after="0" w:line="360" w:lineRule="auto"/>
        <w:ind w:left="0" w:right="0"/>
      </w:pPr>
      <w:r>
        <w:rPr>
          <w:rFonts w:ascii="仿宋_GB2312" w:eastAsia="仿宋_GB2312" w:hAnsi="仿宋_GB2312" w:cs="仿宋_GB2312"/>
          <w:sz w:val="28"/>
          <w:szCs w:val="28"/>
        </w:rPr>
        <w:t>针对其提供的交换机及设备完成部署、安装与调试。并于硬件抵达安装现场后的</w:t>
      </w:r>
      <w:r>
        <w:rPr>
          <w:rFonts w:ascii="仿宋_GB2312" w:eastAsia="仿宋_GB2312" w:hAnsi="仿宋_GB2312" w:cs="仿宋_GB2312"/>
          <w:sz w:val="28"/>
          <w:szCs w:val="28"/>
        </w:rPr>
        <w:t>15天内完成设备的调试运行。</w:t>
      </w:r>
    </w:p>
    <w:p>
      <w:pPr>
        <w:pStyle w:val="MsoNormal"/>
        <w:spacing w:before="0" w:after="0" w:line="360" w:lineRule="auto"/>
        <w:ind w:left="0" w:right="0"/>
      </w:pPr>
      <w:r>
        <w:rPr>
          <w:rFonts w:ascii="仿宋_GB2312" w:eastAsia="仿宋_GB2312" w:hAnsi="仿宋_GB2312" w:cs="仿宋_GB2312"/>
          <w:sz w:val="28"/>
          <w:szCs w:val="28"/>
        </w:rPr>
        <w:t>中标供应商要根据我局情况,提供完整管理实施方案、应急处置方案、保密方案、验收方案、售后服务方案。</w:t>
      </w:r>
    </w:p>
    <w:p>
      <w:pPr>
        <w:pStyle w:val="MsoNormal"/>
        <w:spacing w:before="0" w:after="0" w:line="360" w:lineRule="auto"/>
        <w:ind w:left="0" w:right="0"/>
      </w:pPr>
      <w:r>
        <w:rPr>
          <w:rFonts w:ascii="仿宋_GB2312" w:eastAsia="仿宋_GB2312" w:hAnsi="仿宋_GB2312" w:cs="仿宋_GB2312"/>
          <w:sz w:val="28"/>
          <w:szCs w:val="28"/>
        </w:rPr>
        <w:t>按照合同提供产品和服务，承担与我局现有设备和系统的衔接责任，承诺与本项目相关单位（在用设备和系统集成商、运维商等）进行积极配合，完成软硬件安装、调试、测试工作，完成与我局现有信息化资源的适配及融合。</w:t>
      </w:r>
    </w:p>
    <w:p>
      <w:pPr>
        <w:pStyle w:val="MsoNormal"/>
        <w:spacing w:before="0" w:after="0" w:line="360" w:lineRule="auto"/>
        <w:ind w:left="0" w:right="0"/>
      </w:pPr>
      <w:r>
        <w:rPr>
          <w:rFonts w:ascii="仿宋_GB2312" w:eastAsia="仿宋_GB2312" w:hAnsi="仿宋_GB2312" w:cs="仿宋_GB2312"/>
          <w:sz w:val="28"/>
          <w:szCs w:val="28"/>
        </w:rPr>
        <w:t>在实施过程中要求由专业的系统集成人员进行安装、检测和故障排除。中标供应商必须服从采购人的统一协调，在实施方案设计、设备供货、技术支持、运行维护等方面相互配合。投标人应充分理解本项目的意义和重要性，在投标时应提交本项目的项目管理方案和集成方案，保障本项目在相关设备到货到能顺利实施。</w:t>
      </w:r>
    </w:p>
    <w:p>
      <w:pPr>
        <w:pStyle w:val="MsoNormal"/>
        <w:spacing w:before="0" w:after="0" w:line="360" w:lineRule="auto"/>
        <w:ind w:left="0" w:right="0"/>
      </w:pPr>
      <w:r>
        <w:rPr>
          <w:rFonts w:ascii="仿宋_GB2312" w:eastAsia="仿宋_GB2312" w:hAnsi="仿宋_GB2312" w:cs="仿宋_GB2312"/>
          <w:sz w:val="28"/>
          <w:szCs w:val="28"/>
        </w:rPr>
        <w:t>投标人应根据项目制定合理的产品培训，提交本项目的培训方案，以满足对采购设备和软件的使用和日常维护需求</w:t>
      </w:r>
    </w:p>
    <w:p>
      <w:pPr>
        <w:pStyle w:val="Heading10"/>
        <w:keepNext w:val="0"/>
        <w:spacing w:before="0" w:after="0" w:line="360" w:lineRule="auto"/>
        <w:jc w:val="center"/>
        <w:rPr>
          <w:rFonts w:ascii="仿宋_GB2312" w:eastAsia="仿宋_GB2312" w:hAnsi="仿宋_GB2312" w:cs="仿宋_GB2312"/>
          <w:b/>
          <w:bCs/>
          <w:sz w:val="32"/>
          <w:szCs w:val="32"/>
        </w:rPr>
      </w:pPr>
      <w:bookmarkStart w:id="37" w:name="_Toc256000033"/>
      <w:r>
        <w:rPr>
          <w:rFonts w:ascii="仿宋_GB2312" w:eastAsia="仿宋_GB2312" w:hAnsi="仿宋_GB2312" w:cs="仿宋_GB2312"/>
          <w:kern w:val="36"/>
        </w:rPr>
        <w:t>6风险管控要求</w:t>
      </w:r>
      <w:bookmarkEnd w:id="37"/>
    </w:p>
    <w:p>
      <w:pPr>
        <w:pStyle w:val="MsoNormal"/>
        <w:spacing w:before="0" w:after="0" w:line="360" w:lineRule="auto"/>
        <w:ind w:left="0" w:right="0"/>
      </w:pPr>
      <w:r>
        <w:rPr>
          <w:rFonts w:ascii="仿宋_GB2312" w:eastAsia="仿宋_GB2312" w:hAnsi="仿宋_GB2312" w:cs="仿宋_GB2312"/>
          <w:sz w:val="28"/>
          <w:szCs w:val="28"/>
        </w:rPr>
        <w:t>项目实施期间，投标人须做好核心交换机相关配置和数据的各项安全保障工作，对系统软硬件资源及网络资源等制定风险管控预案和防范措施。</w:t>
      </w:r>
    </w:p>
    <w:p>
      <w:pPr>
        <w:pStyle w:val="MsoNormal"/>
        <w:spacing w:before="0" w:after="0" w:line="360" w:lineRule="auto"/>
        <w:ind w:left="0" w:right="0"/>
      </w:pPr>
      <w:r>
        <w:rPr>
          <w:rFonts w:ascii="仿宋_GB2312" w:eastAsia="仿宋_GB2312" w:hAnsi="仿宋_GB2312" w:cs="仿宋_GB2312"/>
          <w:sz w:val="28"/>
          <w:szCs w:val="28"/>
        </w:rPr>
        <w:t>投标人应充分预估项目实施中存在的技术风险，包括并不限于：系统硬件稳定性、系统资源、网络环境、数据安全等方面可能存在的风险，制定可靠的技术管理保障措施。</w:t>
      </w:r>
    </w:p>
    <w:p>
      <w:pPr>
        <w:pStyle w:val="MsoNormal"/>
        <w:spacing w:before="0" w:after="0" w:line="360" w:lineRule="auto"/>
        <w:ind w:left="0" w:right="0"/>
      </w:pPr>
      <w:r>
        <w:rPr>
          <w:rFonts w:ascii="仿宋_GB2312" w:eastAsia="仿宋_GB2312" w:hAnsi="仿宋_GB2312" w:cs="仿宋_GB2312"/>
          <w:sz w:val="28"/>
          <w:szCs w:val="28"/>
        </w:rPr>
        <w:t>投标人应充分预估项目实施中人员技术服务存在的操作风险，包括并不限于：人为错误、账户权限管理不当、服务流程不规范等，制定可靠的运维服务保障措施。</w:t>
      </w:r>
    </w:p>
    <w:p>
      <w:pPr>
        <w:pStyle w:val="MsoNormal"/>
        <w:spacing w:before="0" w:after="0" w:line="360" w:lineRule="auto"/>
        <w:ind w:left="0" w:right="0"/>
      </w:pPr>
      <w:r>
        <w:rPr>
          <w:rFonts w:ascii="仿宋_GB2312" w:eastAsia="仿宋_GB2312" w:hAnsi="仿宋_GB2312" w:cs="仿宋_GB2312"/>
          <w:sz w:val="28"/>
          <w:szCs w:val="28"/>
        </w:rPr>
        <w:t>发现网络安全漏洞、缺陷、数据泄露或其他重大网络安全风险，及时向采购人进行报告，不得擅自公开或向第三方提供。</w:t>
      </w:r>
    </w:p>
    <w:p>
      <w:pPr>
        <w:pStyle w:val="Heading10"/>
        <w:keepNext w:val="0"/>
        <w:spacing w:before="0" w:after="0" w:line="360" w:lineRule="auto"/>
        <w:jc w:val="center"/>
        <w:rPr>
          <w:rFonts w:ascii="仿宋_GB2312" w:eastAsia="仿宋_GB2312" w:hAnsi="仿宋_GB2312" w:cs="仿宋_GB2312"/>
          <w:b/>
          <w:bCs/>
          <w:sz w:val="32"/>
          <w:szCs w:val="32"/>
        </w:rPr>
      </w:pPr>
      <w:bookmarkStart w:id="38" w:name="_Toc256000034"/>
      <w:r>
        <w:rPr>
          <w:rFonts w:ascii="仿宋_GB2312" w:eastAsia="仿宋_GB2312" w:hAnsi="仿宋_GB2312" w:cs="仿宋_GB2312"/>
          <w:kern w:val="36"/>
        </w:rPr>
        <w:t>7履约验收要求</w:t>
      </w:r>
      <w:bookmarkEnd w:id="38"/>
    </w:p>
    <w:p>
      <w:pPr>
        <w:pStyle w:val="Heading20"/>
        <w:keepNext w:val="0"/>
        <w:spacing w:before="0" w:after="0" w:line="360" w:lineRule="auto"/>
        <w:rPr>
          <w:rFonts w:ascii="仿宋_GB2312" w:eastAsia="仿宋_GB2312" w:hAnsi="仿宋_GB2312" w:cs="仿宋_GB2312"/>
          <w:b/>
          <w:bCs/>
          <w:sz w:val="28"/>
          <w:szCs w:val="28"/>
        </w:rPr>
      </w:pPr>
      <w:bookmarkStart w:id="39" w:name="_Toc256000035"/>
      <w:r>
        <w:rPr>
          <w:rFonts w:ascii="仿宋_GB2312" w:eastAsia="仿宋_GB2312" w:hAnsi="仿宋_GB2312" w:cs="仿宋_GB2312"/>
          <w:i w:val="0"/>
          <w:iCs w:val="0"/>
        </w:rPr>
        <w:t>7.1总体要求</w:t>
      </w:r>
      <w:bookmarkEnd w:id="39"/>
    </w:p>
    <w:tbl>
      <w:tblPr>
        <w:tblStyle w:val="TableNormal"/>
        <w:tblW w:w="5000" w:type="pct"/>
        <w:tblInd w:w="30" w:type="dxa"/>
        <w:tblCellMar>
          <w:top w:w="15" w:type="dxa"/>
          <w:left w:w="15" w:type="dxa"/>
          <w:bottom w:w="15" w:type="dxa"/>
          <w:right w:w="15" w:type="dxa"/>
        </w:tblCellMar>
      </w:tblPr>
      <w:tblGrid>
        <w:gridCol w:w="334"/>
        <w:gridCol w:w="8736"/>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终期验收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自合同签订之日起15天内到达吉林省税务局指定地点，货物到达15天内完成部署上线，并保证所有设备稳定运行。完成上述工作后，中标人提出验收申请，由采购方根据税务信息化项目管理相关要求、招标文件要求、投标文件及承诺及本项目合同约定标准组织验收。</w:t>
            </w:r>
          </w:p>
        </w:tc>
      </w:tr>
    </w:tbl>
    <w:p>
      <w:pPr>
        <w:pStyle w:val="Heading20"/>
        <w:keepNext w:val="0"/>
        <w:spacing w:before="0" w:after="0" w:line="360" w:lineRule="auto"/>
        <w:rPr>
          <w:rFonts w:ascii="仿宋_GB2312" w:eastAsia="仿宋_GB2312" w:hAnsi="仿宋_GB2312" w:cs="仿宋_GB2312"/>
          <w:b/>
          <w:bCs/>
          <w:sz w:val="28"/>
          <w:szCs w:val="28"/>
        </w:rPr>
      </w:pPr>
      <w:bookmarkStart w:id="40" w:name="_Toc256000036"/>
      <w:r>
        <w:rPr>
          <w:rFonts w:ascii="仿宋_GB2312" w:eastAsia="仿宋_GB2312" w:hAnsi="仿宋_GB2312" w:cs="仿宋_GB2312"/>
          <w:i w:val="0"/>
          <w:iCs w:val="0"/>
        </w:rPr>
        <w:t>7.2具体要求</w:t>
      </w:r>
      <w:bookmarkEnd w:id="40"/>
    </w:p>
    <w:p>
      <w:pPr>
        <w:pStyle w:val="MsoNormal"/>
        <w:spacing w:before="0" w:after="0" w:line="360" w:lineRule="auto"/>
        <w:ind w:left="0" w:right="0"/>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验收工作由采购人组织实施，由采购人、中标供应商共同完成。中标供应商应配合完成各阶段验收工作，必要时由中标供应商或第三方机构按照验收要求完成测试，提交项目验收方案及测试相关文档，经项目单位确认各项指标达到合同约定后进行项目验收。</w:t>
      </w:r>
    </w:p>
    <w:p>
      <w:pPr>
        <w:pStyle w:val="MsoNormal"/>
        <w:spacing w:before="0" w:after="0" w:line="360" w:lineRule="auto"/>
        <w:ind w:left="0" w:right="0"/>
      </w:pPr>
      <w:r>
        <w:rPr>
          <w:rFonts w:ascii="仿宋_GB2312" w:eastAsia="仿宋_GB2312" w:hAnsi="仿宋_GB2312" w:cs="仿宋_GB2312"/>
          <w:sz w:val="28"/>
          <w:szCs w:val="28"/>
        </w:rPr>
        <w:t>（2）中标供应商应在项目验收、测试时提供相关测试环境及必要的设备和工具，使用各类支撑工具应保证采购人在测试过程合法免费使用，中标供应商承担由于知识产权等纠纷导致的所有责任。</w:t>
      </w:r>
    </w:p>
    <w:p>
      <w:pPr>
        <w:pStyle w:val="MsoNormal"/>
        <w:spacing w:before="0" w:after="0" w:line="360" w:lineRule="auto"/>
        <w:ind w:left="0" w:right="0"/>
      </w:pPr>
      <w:r>
        <w:rPr>
          <w:rFonts w:ascii="仿宋_GB2312" w:eastAsia="仿宋_GB2312" w:hAnsi="仿宋_GB2312" w:cs="仿宋_GB2312"/>
          <w:sz w:val="28"/>
          <w:szCs w:val="28"/>
        </w:rPr>
        <w:t>（3）中标供应商提供的各类文档应内容完整、描述清晰、版本最新，各类方案要求实现目标明确、工作措施得力、可操作性强、具有前瞻性。产出物应提供电子和纸质两种介质，保持版本一致。</w:t>
      </w:r>
    </w:p>
    <w:p>
      <w:pPr>
        <w:pStyle w:val="MsoNormal"/>
        <w:spacing w:before="0" w:after="0" w:line="360" w:lineRule="auto"/>
        <w:ind w:left="0" w:right="0"/>
      </w:pPr>
      <w:r>
        <w:rPr>
          <w:rFonts w:ascii="仿宋_GB2312" w:eastAsia="仿宋_GB2312" w:hAnsi="仿宋_GB2312" w:cs="仿宋_GB2312"/>
          <w:sz w:val="28"/>
          <w:szCs w:val="28"/>
        </w:rPr>
        <w:t>（4）对验收中发现的问题，中标供应商应提出有效解决办法和措施，经采购人确认后实施。</w:t>
      </w:r>
    </w:p>
    <w:p>
      <w:pPr>
        <w:pStyle w:val="MsoNormal"/>
        <w:spacing w:before="0" w:after="0" w:line="360" w:lineRule="auto"/>
        <w:ind w:left="0" w:right="0"/>
      </w:pPr>
      <w:r>
        <w:rPr>
          <w:rFonts w:ascii="FangSong_GB2312" w:eastAsia="FangSong_GB2312" w:hAnsi="FangSong_GB2312" w:cs="FangSong_GB2312"/>
          <w:sz w:val="28"/>
          <w:szCs w:val="28"/>
        </w:rPr>
        <w:t>（5）验收申请资料包括但不限于以下内容：项目合同及附件、项目实施工作计划、实施工作日志、实施问题记录、实施过程相关文档、设备文档调试记录。</w:t>
      </w:r>
    </w:p>
    <w:p>
      <w:pPr>
        <w:pStyle w:val="Heading10"/>
        <w:keepNext w:val="0"/>
        <w:spacing w:before="0" w:after="0" w:line="360" w:lineRule="auto"/>
        <w:jc w:val="center"/>
        <w:rPr>
          <w:rFonts w:ascii="仿宋_GB2312" w:eastAsia="仿宋_GB2312" w:hAnsi="仿宋_GB2312" w:cs="仿宋_GB2312"/>
          <w:b/>
          <w:bCs/>
          <w:sz w:val="32"/>
          <w:szCs w:val="32"/>
        </w:rPr>
      </w:pPr>
      <w:bookmarkStart w:id="41" w:name="_Toc256000037"/>
      <w:r>
        <w:rPr>
          <w:rFonts w:ascii="仿宋_GB2312" w:eastAsia="仿宋_GB2312" w:hAnsi="仿宋_GB2312" w:cs="仿宋_GB2312"/>
          <w:kern w:val="36"/>
        </w:rPr>
        <w:t>8其他要求</w:t>
      </w:r>
      <w:bookmarkEnd w:id="41"/>
    </w:p>
    <w:p>
      <w:pPr>
        <w:pStyle w:val="Heading20"/>
        <w:keepNext w:val="0"/>
        <w:spacing w:before="0" w:after="0" w:line="360" w:lineRule="auto"/>
        <w:rPr>
          <w:rFonts w:ascii="仿宋_GB2312" w:eastAsia="仿宋_GB2312" w:hAnsi="仿宋_GB2312" w:cs="仿宋_GB2312"/>
          <w:b/>
          <w:bCs/>
          <w:sz w:val="28"/>
          <w:szCs w:val="28"/>
        </w:rPr>
      </w:pPr>
      <w:bookmarkStart w:id="42" w:name="_Toc256000038"/>
      <w:r>
        <w:rPr>
          <w:rFonts w:ascii="仿宋_GB2312" w:eastAsia="仿宋_GB2312" w:hAnsi="仿宋_GB2312" w:cs="仿宋_GB2312"/>
          <w:i w:val="0"/>
          <w:iCs w:val="0"/>
        </w:rPr>
        <w:t>8.1必备要求</w:t>
      </w:r>
      <w:bookmarkEnd w:id="42"/>
    </w:p>
    <w:p>
      <w:pPr>
        <w:pStyle w:val="Heading30"/>
        <w:keepNext w:val="0"/>
        <w:spacing w:before="0" w:after="0" w:line="360" w:lineRule="auto"/>
        <w:rPr>
          <w:rFonts w:ascii="仿宋_GB2312" w:eastAsia="仿宋_GB2312" w:hAnsi="仿宋_GB2312" w:cs="仿宋_GB2312"/>
          <w:b/>
          <w:bCs/>
          <w:sz w:val="28"/>
          <w:szCs w:val="28"/>
        </w:rPr>
      </w:pPr>
      <w:bookmarkStart w:id="43" w:name="_Toc256000039"/>
      <w:r>
        <w:rPr>
          <w:rFonts w:ascii="仿宋_GB2312" w:eastAsia="仿宋_GB2312" w:hAnsi="仿宋_GB2312" w:cs="仿宋_GB2312"/>
          <w:sz w:val="28"/>
          <w:szCs w:val="28"/>
        </w:rPr>
        <w:t>8.1.1通用必备要求</w:t>
      </w:r>
      <w:bookmarkEnd w:id="43"/>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30"/>
        <w:keepNext w:val="0"/>
        <w:spacing w:before="0" w:after="0" w:line="360" w:lineRule="auto"/>
        <w:rPr>
          <w:rFonts w:ascii="仿宋_GB2312" w:eastAsia="仿宋_GB2312" w:hAnsi="仿宋_GB2312" w:cs="仿宋_GB2312"/>
          <w:b/>
          <w:bCs/>
          <w:sz w:val="28"/>
          <w:szCs w:val="28"/>
        </w:rPr>
      </w:pPr>
      <w:bookmarkStart w:id="44" w:name="_Toc256000040"/>
      <w:r>
        <w:rPr>
          <w:rFonts w:ascii="仿宋_GB2312" w:eastAsia="仿宋_GB2312" w:hAnsi="仿宋_GB2312" w:cs="仿宋_GB2312"/>
          <w:sz w:val="28"/>
          <w:szCs w:val="28"/>
        </w:rPr>
        <w:t>8.1.2★税收信息化项目开发和应用管理工作要求</w:t>
      </w:r>
      <w:bookmarkEnd w:id="44"/>
    </w:p>
    <w:p>
      <w:pPr>
        <w:pStyle w:val="MsoNormal"/>
        <w:spacing w:before="0" w:after="0" w:line="360" w:lineRule="auto"/>
        <w:ind w:left="0" w:right="0"/>
      </w:pPr>
      <w:r>
        <w:rPr>
          <w:rFonts w:ascii="仿宋_GB2312" w:eastAsia="仿宋_GB2312" w:hAnsi="仿宋_GB2312" w:cs="仿宋_GB2312"/>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pPr>
        <w:pStyle w:val="Heading30"/>
        <w:keepNext w:val="0"/>
        <w:spacing w:before="0" w:after="0" w:line="360" w:lineRule="auto"/>
        <w:rPr>
          <w:rFonts w:ascii="仿宋_GB2312" w:eastAsia="仿宋_GB2312" w:hAnsi="仿宋_GB2312" w:cs="仿宋_GB2312"/>
          <w:b/>
          <w:bCs/>
          <w:sz w:val="28"/>
          <w:szCs w:val="28"/>
        </w:rPr>
      </w:pPr>
      <w:bookmarkStart w:id="45" w:name="_Toc256000041"/>
      <w:r>
        <w:rPr>
          <w:rFonts w:ascii="仿宋_GB2312" w:eastAsia="仿宋_GB2312" w:hAnsi="仿宋_GB2312" w:cs="仿宋_GB2312"/>
          <w:sz w:val="28"/>
          <w:szCs w:val="28"/>
        </w:rPr>
        <w:t>8.1.3★供应链安全管理要求</w:t>
      </w:r>
      <w:bookmarkEnd w:id="45"/>
    </w:p>
    <w:p>
      <w:pPr>
        <w:pStyle w:val="17"/>
        <w:spacing w:before="0" w:after="0" w:line="360" w:lineRule="auto"/>
        <w:ind w:left="0" w:right="0" w:firstLine="561"/>
        <w:jc w:val="left"/>
        <w:rPr>
          <w:rFonts w:ascii="Times New Roman" w:eastAsia="Times New Roman" w:hAnsi="Times New Roman" w:cs="Times New Roman"/>
        </w:rPr>
      </w:pPr>
      <w:r>
        <w:rPr>
          <w:rFonts w:ascii="仿宋_GB2312" w:eastAsia="仿宋_GB2312" w:hAnsi="仿宋_GB2312" w:cs="仿宋_GB2312"/>
          <w:sz w:val="28"/>
          <w:szCs w:val="28"/>
        </w:rPr>
        <w:t>1、人员资格要求</w:t>
      </w:r>
    </w:p>
    <w:p>
      <w:pPr>
        <w:pStyle w:val="17"/>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（1）签订承诺书。供应商应严格落实国家税务总局网络安全和保密管理要求，承担技术支持人员的网络安全和保密管理责任，按采购人要求签订协议和承诺书。</w:t>
      </w:r>
    </w:p>
    <w:p>
      <w:pPr>
        <w:pStyle w:val="17"/>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（2）开展背景审查。供应商承担技术支持人员背景审查工作，提供其身份证明、履历、家庭成员及主要社会关系、无犯罪记录证明等材料，并提交采购人进行备案。</w:t>
      </w:r>
    </w:p>
    <w:p>
      <w:pPr>
        <w:pStyle w:val="17"/>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3）设置网络安全负责人（由驻场运维人员兼任）。供应商为本项目配备一名网络安全负责人，该负责人具备独立决策能力并保持相对稳定，在项目实施的全过程负责网络安全工作，组织落实各项网络安全要求。</w:t>
      </w:r>
    </w:p>
    <w:p>
      <w:pPr>
        <w:pStyle w:val="17"/>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2、日常行为规范要求</w:t>
      </w:r>
    </w:p>
    <w:p>
      <w:pPr>
        <w:pStyle w:val="17"/>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w:t>
      </w:r>
    </w:p>
    <w:p>
      <w:pPr>
        <w:pStyle w:val="17"/>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（2）教育培训要求。供应商负责对技术支持人员进行网络和数据安全法律法规、网络安全意识、网络安全管理、网络安全技能、保密意识以及网络安全警示教育等培训，上岗前对其进行考核。</w:t>
      </w:r>
    </w:p>
    <w:p>
      <w:pPr>
        <w:pStyle w:val="17"/>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3、违约惩戒措施供应商对供应链安全管理责任落实不到位，造成安全事件或产生不良影响的，采购人按照法律法规及合同约定进行处理。</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28"/>
          <w:szCs w:val="28"/>
        </w:rPr>
        <w:t>一、厂商及人员安全管理需求</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供应链厂商和人员要遵守国家网络安全政策法规和税务机关各项网络安全规章制度情况，供应链厂商要与税务机关签订《厂商网络安全承诺书》，向税务机关提交供应链厂商人员的《个人网络安全承诺书》及《无犯罪记录证明》。</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2.供应链厂商要配合税务机关对涉及税务机关税务信息化项目（以下简称项目）的人员做好背景审查。</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3.供应链厂商要定期对聘用离职税务人员情况进行排查，建立相关资料档案，确保人员安全可信。</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4.供应链厂商要建立网络安全负责人制度，并配备一名具备独立决策能力并保持相对稳定的负责人，在项目实施的全过程负责网络安全和数据安全工作，组织落实各项网络安全和数据安全要求。</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5.供应链厂商在项目实施前，要对参与人员开展网络和数据安全法律法规、安全技能、保密常识等方面的教育培训并考核合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6.供应链厂商要及时向税务机关报告可能发生影响网络安全的重大事项，包括负责人及重要工作人员变更、业务转型、合并重组、投资并购等。</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7.供应链厂商要在项目启动前向税务机关提供基于项目场景的供应链《安全事件应急响应预案》，明确相关职责和应急处置流程；供应链厂商每年要向税务机关报送《供应链厂商应急演练记录》，确保快速有效处置供应链安全事件。</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8.供应链厂商及人员要严格遵守采购合同、协议、承诺书等文件中的安全相关条款。</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9.供应链厂商要对关键信息基础设施和重要信息系统进行自查，不利用提供产品和服务的便利条件非法获取数据、非法控制和操纵设备，不中断产品供应或必要的技术支持服务等。</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10.供应链厂商要加强人员违规违纪管理，对违规违纪行为按签订合同、协议、承诺书等相关条款进行处理，建立《违规违纪管理档案表》。对涉嫌违法犯罪的人员，要主动依照相应法律法规移交有关部门处理。</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11.供应链厂商要严格落实风险控制、审计巡查、应急处置等方面的工作要求，确保系统安全稳定运行。供应链厂商要按着各项要求，撰写《年度供应链安全自查报告》并提交税务机关。</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28"/>
          <w:szCs w:val="28"/>
        </w:rPr>
        <w:t>二、进驻税务机关办公安全管理需求</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1.供应链厂商要加强驻场办公人员在日常工作中的行为安全管理，严格遵守运维场地管理规定及税务机关基础设施（机房）管理制度。</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2.驻场办公人员进驻运维场地期间不得携带个人电脑、个人存储介质（U盘）、未授权软件安装包等工具。</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3.驻场办公人员未经授权不允许访问、维护、维修基础设施。</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4.驻场办公人员严禁私自使用运维终端打印及刻录输出数据。</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5.驻场办公人员不得向第三方提供基础设施、场地设计图、设备部署图等有关信息。</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6.驻场办公人员使用的终端必须安装防病毒软件，定期开展终端病毒查杀，并形成病毒查杀文档。</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7.驻场办公人员不得将工作数据、工作内容、工作环境等任何与工作有关的信息传播至QQ、微信或任何与工作无关的地方。</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28"/>
          <w:szCs w:val="28"/>
        </w:rPr>
        <w:t>三、开发建设安全管理需求</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1.供应链厂商的软件研发工作场所需安全可控可信，要搭建专用的开发测试环境，配置安全可信的开发管理工具，设置可靠的权限管理策略，确保项目研发安全可控。</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供应链厂商在税务机关提供场所开展软件开发测试工作时，网络安全负责人要严格管理本单位人员，严禁供应链厂商人员使用自带电脑和移动存储介质，严禁私自变更办公场所和办公设备，严禁安装非必要的应用程序和组件，严禁擅自复制、使用和修改文档、数据以及其他开发测试资料。</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3.供应链厂商要加强对提供的项目所涉软、硬件产品及服务的管理，产品及服务必须满足国家认可的网络安全规范和认证要求，供应链清单内的产品要具备销售许可证，定制开发软件必须开展网络安全“三同步”测评。采用源代码安全审计、开源组件安全检测、软件安全性深度测试等技术手段，对相关产品开展安全检查和技术检测，对存在的问题进行整改，最大限度消除风险隐患，并形成《供应链产品检查清单》，提交至税务机关。</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4.供应链厂商对项目使用的重要供应链产品要定期核查，形成《供应链产品清单》。</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5.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新第三方组件相关信息并报送税务机关，采取有效措施保障第三方组件安全。</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6.供应链厂商禁止使用存在高安全风险隐患或已停止维护的第三方组件。</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7.供应链厂商在产品中如使用了开源代码，应确保其符合开源许可协议要求。供应链厂商自行开发且多项目共用的基础框架及组件，一并参照管理。</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8.供应链厂商在项目开发建设时，要配置独立的、与互联网隔离的内部代码管理平台,并开展安全审查。严禁将源代码上传第三方平台，严禁使用互联网代码托管平台。</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9.供应链厂商在项目开发建设时，要搭建具备权限管控功能的统一版本控制系统，将全部源代码纳入管理，并制定安全编码规范，严禁开发人员未经授权或越权访问和违规开发。</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10.供应链厂商要开展源代码安全自查工作，设置专用代码审计场所，采用工具与人工核查相结合的方式开展工作，形成《源代码审计报告》提交税务机关。审计过程要确保源代码不外泄，对审计中发现的问题要及时解决。</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11.供应链厂商需要税务机关提供用于测试的脱敏数据时，应明确脱敏字段需求，要规范测试数据使用权限，切断数据拷出途径，确保测试数据安全。</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12.供应链厂商要按照“三同步”工作要求，在应用系统开发上线前将《供应链产品清单》、《第三方组件使用清单》、《源代码审计报告》等相关内容，汇总至系统安全“三同步”材料一并提交税务机关审核，要从开发设计环节即全面落实安全管理要求。</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28"/>
          <w:szCs w:val="28"/>
        </w:rPr>
        <w:t>四、日常运维安全管理需求</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账户一一对应，严禁用他人账户进行数据维护，严禁运维账户存在“一人多户”或“一户多人”情况。</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2.供应链厂商要加强数据安全管理，规范供应链厂商人员的日常运维工作，不得擅自访问、修改或删除税费数据，严禁将生产环境的真实税费数据导入测试环境，测试系统中不能留有真实税费数据</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3.供应链厂商及人员需要导出数据时要经过审批且符合规定，严禁私自导出数据。</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4.供应链厂商及人员不得私自截留涉税相关数据，不得变更用途、用法，不得公开、转让或向第三方提供。</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5.供应链厂商要及时发现风险隐患，对发现的网络安全漏洞、缺陷、数据泄露或其他重大网络安全风险，及时向税务机关报告，不得公开或向第三方提供。</w:t>
      </w:r>
    </w:p>
    <w:p>
      <w:pPr>
        <w:pStyle w:val="MsoNormal"/>
        <w:spacing w:before="0" w:after="0" w:line="360" w:lineRule="auto"/>
        <w:ind w:left="0" w:right="0"/>
      </w:pPr>
      <w:r>
        <w:rPr>
          <w:rFonts w:ascii="仿宋_GB2312" w:eastAsia="仿宋_GB2312" w:hAnsi="仿宋_GB2312" w:cs="仿宋_GB2312"/>
          <w:sz w:val="28"/>
          <w:szCs w:val="28"/>
        </w:rPr>
        <w:t>    6.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pPr>
        <w:pStyle w:val="Heading30"/>
        <w:keepNext w:val="0"/>
        <w:spacing w:before="0" w:after="0" w:line="360" w:lineRule="auto"/>
        <w:rPr>
          <w:rFonts w:ascii="仿宋_GB2312" w:eastAsia="仿宋_GB2312" w:hAnsi="仿宋_GB2312" w:cs="仿宋_GB2312"/>
          <w:b/>
          <w:bCs/>
          <w:sz w:val="28"/>
          <w:szCs w:val="28"/>
        </w:rPr>
      </w:pPr>
      <w:bookmarkStart w:id="46" w:name="_Toc256000042"/>
      <w:r>
        <w:rPr>
          <w:rFonts w:ascii="仿宋_GB2312" w:eastAsia="仿宋_GB2312" w:hAnsi="仿宋_GB2312" w:cs="仿宋_GB2312"/>
          <w:sz w:val="28"/>
          <w:szCs w:val="28"/>
        </w:rPr>
        <w:t>8.1.4★信息化服务运维人员要求</w:t>
      </w:r>
      <w:bookmarkEnd w:id="46"/>
    </w:p>
    <w:p>
      <w:pPr>
        <w:pStyle w:val="16"/>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本项目涉及信息化服务运维人员的，运维人员应当是运维单位的正式人员，或者是与运维单位签订</w:t>
      </w:r>
      <w:r>
        <w:rPr>
          <w:rFonts w:ascii="仿宋_GB2312" w:eastAsia="仿宋_GB2312" w:hAnsi="仿宋_GB2312" w:cs="仿宋_GB2312"/>
          <w:sz w:val="28"/>
          <w:szCs w:val="28"/>
        </w:rPr>
        <w:t>1年以上劳动合同且实际工作满1年的人员，常驻运维人员应当为技术骨干。</w:t>
      </w:r>
    </w:p>
    <w:p>
      <w:pPr>
        <w:pStyle w:val="MsoNormal"/>
        <w:spacing w:before="0" w:after="0" w:line="360" w:lineRule="auto"/>
        <w:ind w:left="0" w:right="0"/>
      </w:pPr>
      <w:r>
        <w:rPr>
          <w:rFonts w:ascii="FangSong_GB2312" w:eastAsia="FangSong_GB2312" w:hAnsi="FangSong_GB2312" w:cs="FangSong_GB2312"/>
          <w:sz w:val="28"/>
          <w:szCs w:val="28"/>
        </w:rPr>
        <w:t>    驻场运维人员不得在同一服务期内为两个或以上信息化项目提供驻场运维服务。</w:t>
      </w:r>
    </w:p>
    <w:p>
      <w:pPr>
        <w:pStyle w:val="Heading30"/>
        <w:keepNext w:val="0"/>
        <w:spacing w:before="0" w:after="0" w:line="360" w:lineRule="auto"/>
        <w:rPr>
          <w:rFonts w:ascii="仿宋_GB2312" w:eastAsia="仿宋_GB2312" w:hAnsi="仿宋_GB2312" w:cs="仿宋_GB2312"/>
          <w:b/>
          <w:bCs/>
          <w:sz w:val="28"/>
          <w:szCs w:val="28"/>
        </w:rPr>
      </w:pPr>
      <w:bookmarkStart w:id="47" w:name="_Toc256000043"/>
      <w:r>
        <w:rPr>
          <w:rFonts w:ascii="仿宋_GB2312" w:eastAsia="仿宋_GB2312" w:hAnsi="仿宋_GB2312" w:cs="仿宋_GB2312"/>
          <w:sz w:val="28"/>
          <w:szCs w:val="28"/>
        </w:rPr>
        <w:t>8.1.5★税收信息化服务商廉政要求</w:t>
      </w:r>
      <w:bookmarkEnd w:id="47"/>
    </w:p>
    <w:p>
      <w:pPr>
        <w:pStyle w:val="16"/>
        <w:spacing w:before="0" w:after="0" w:line="360" w:lineRule="auto"/>
        <w:ind w:left="0" w:right="0"/>
        <w:jc w:val="center"/>
        <w:rPr>
          <w:rFonts w:ascii="Times New Roman" w:eastAsia="Times New Roman" w:hAnsi="Times New Roman" w:cs="Times New Roman"/>
        </w:rPr>
      </w:pPr>
      <w:r>
        <w:rPr>
          <w:rFonts w:ascii="方正小标宋简体" w:eastAsia="方正小标宋简体" w:hAnsi="方正小标宋简体" w:cs="方正小标宋简体"/>
          <w:sz w:val="28"/>
          <w:szCs w:val="28"/>
        </w:rPr>
        <w:t>（</w:t>
      </w:r>
      <w:r>
        <w:rPr>
          <w:rFonts w:ascii="FangSong_GB2312" w:eastAsia="FangSong_GB2312" w:hAnsi="FangSong_GB2312" w:cs="FangSong_GB2312"/>
          <w:sz w:val="28"/>
          <w:szCs w:val="28"/>
        </w:rPr>
        <w:t>1）税务信息化服务商廉政相关要求</w:t>
      </w:r>
    </w:p>
    <w:p>
      <w:pPr>
        <w:pStyle w:val="16"/>
        <w:spacing w:before="0" w:after="0" w:line="360" w:lineRule="auto"/>
        <w:ind w:left="0" w:right="0" w:firstLine="480"/>
        <w:textAlignment w:val="baseline"/>
        <w:rPr>
          <w:rFonts w:ascii="Times New Roman" w:eastAsia="Times New Roman" w:hAnsi="Times New Roman" w:cs="Times New Roman"/>
        </w:rPr>
      </w:pPr>
      <w:r>
        <w:rPr>
          <w:rFonts w:ascii="FangSong_GB2312" w:eastAsia="FangSong_GB2312" w:hAnsi="FangSong_GB2312" w:cs="FangSong_GB2312"/>
          <w:sz w:val="28"/>
          <w:szCs w:val="28"/>
        </w:rPr>
        <w:t> </w:t>
      </w:r>
      <w:r>
        <w:rPr>
          <w:rFonts w:ascii="SimSun" w:eastAsia="SimSun" w:hAnsi="SimSun" w:cs="SimSun"/>
          <w:sz w:val="28"/>
          <w:szCs w:val="28"/>
        </w:rPr>
        <w:t>为进一步落实全面从严治党要求，构建亲清新型政商关系，加强税务信息化项目建设过程中的党风廉政建设和反腐败工作，确保项目建设规范、廉洁推进，中标人</w:t>
      </w:r>
      <w:r>
        <w:rPr>
          <w:rFonts w:ascii="SimSun" w:eastAsia="SimSun" w:hAnsi="SimSun" w:cs="SimSun"/>
          <w:spacing w:val="0"/>
          <w:sz w:val="28"/>
          <w:szCs w:val="28"/>
        </w:rPr>
        <w:t>在参与</w:t>
      </w:r>
      <w:r>
        <w:rPr>
          <w:rFonts w:ascii="SimSun" w:eastAsia="SimSun" w:hAnsi="SimSun" w:cs="SimSun"/>
          <w:sz w:val="28"/>
          <w:szCs w:val="28"/>
        </w:rPr>
        <w:t>税务部门信息化项目工作过程中，需严格遵守法律法规、规范履行合同</w:t>
      </w:r>
      <w:r>
        <w:rPr>
          <w:rFonts w:ascii="SimSun" w:eastAsia="SimSun" w:hAnsi="SimSun" w:cs="SimSun"/>
          <w:spacing w:val="0"/>
          <w:sz w:val="28"/>
          <w:szCs w:val="28"/>
        </w:rPr>
        <w:t>，积极协助税务部门开</w:t>
      </w:r>
      <w:r>
        <w:rPr>
          <w:rFonts w:ascii="SimSun" w:eastAsia="SimSun" w:hAnsi="SimSun" w:cs="SimSun"/>
          <w:sz w:val="28"/>
          <w:szCs w:val="28"/>
        </w:rPr>
        <w:t>展廉政风险防控工作。请严格遵守并落实如下要求：</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w:t>
      </w:r>
      <w:r>
        <w:rPr>
          <w:rFonts w:ascii="黑体" w:eastAsia="黑体" w:hAnsi="黑体" w:cs="黑体"/>
          <w:sz w:val="28"/>
          <w:szCs w:val="28"/>
        </w:rPr>
        <w:t>一、积极发挥廉政风险防控正向作用。</w:t>
      </w:r>
      <w:r>
        <w:rPr>
          <w:rFonts w:ascii="仿宋_GB2312" w:eastAsia="仿宋_GB2312" w:hAnsi="仿宋_GB2312" w:cs="仿宋_GB2312"/>
          <w:sz w:val="28"/>
          <w:szCs w:val="28"/>
        </w:rPr>
        <w:t>中标人有义务配合税务部门在信息化项目工作中加强廉政风险防控，执行有关措施。</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w:t>
      </w:r>
      <w:r>
        <w:rPr>
          <w:rFonts w:ascii="黑体" w:eastAsia="黑体" w:hAnsi="黑体" w:cs="黑体"/>
          <w:sz w:val="28"/>
          <w:szCs w:val="28"/>
        </w:rPr>
        <w:t>二、健全廉政风险防控机制。</w:t>
      </w:r>
      <w:r>
        <w:rPr>
          <w:rFonts w:ascii="SimSun" w:eastAsia="SimSun" w:hAnsi="SimSun" w:cs="SimSun"/>
          <w:sz w:val="28"/>
          <w:szCs w:val="28"/>
        </w:rPr>
        <w:t>中标人有责任在项目管理机制中健全内部廉政防控措施，包括但不限于：对参与本项目的员工提出廉洁行为规范；指定专人对项目实施各环节进行廉政监督；在项目验收过程中提交本项目廉政情况报告等。</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w:t>
      </w:r>
      <w:r>
        <w:rPr>
          <w:rFonts w:ascii="黑体" w:eastAsia="黑体" w:hAnsi="黑体" w:cs="黑体"/>
          <w:sz w:val="28"/>
          <w:szCs w:val="28"/>
        </w:rPr>
        <w:t>三、杜绝违纪违法行为。</w:t>
      </w:r>
      <w:r>
        <w:rPr>
          <w:rFonts w:ascii="SimSun" w:eastAsia="SimSun" w:hAnsi="SimSun" w:cs="SimSun"/>
          <w:sz w:val="28"/>
          <w:szCs w:val="28"/>
        </w:rPr>
        <w:t>中标人及相关项目人员必须严格遵守党纪国法，坚守职业道德，杜绝任何形式的利益输送、权力寻租等违纪违法行为，对甲方工作人员不得实施以下行为</w:t>
      </w:r>
      <w:r>
        <w:rPr>
          <w:rFonts w:ascii="FangSong_GB2312" w:eastAsia="FangSong_GB2312" w:hAnsi="FangSong_GB2312" w:cs="FangSong_GB2312"/>
          <w:sz w:val="28"/>
          <w:szCs w:val="28"/>
        </w:rPr>
        <w:t>:</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xml:space="preserve">    </w:t>
      </w:r>
      <w:r>
        <w:rPr>
          <w:rFonts w:ascii="SimSun" w:eastAsia="SimSun" w:hAnsi="SimSun" w:cs="SimSun"/>
          <w:sz w:val="28"/>
          <w:szCs w:val="28"/>
        </w:rPr>
        <w:t>（一）以各种形式和名义提供礼品、礼金、电子红包、支付凭证、商业预付卡、名贵特产、有价证券、股权、其他金融产品等财物。</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xml:space="preserve">    </w:t>
      </w:r>
      <w:r>
        <w:rPr>
          <w:rFonts w:ascii="SimSun" w:eastAsia="SimSun" w:hAnsi="SimSun" w:cs="SimSun"/>
          <w:sz w:val="28"/>
          <w:szCs w:val="28"/>
        </w:rPr>
        <w:t>（二）以各种形式和名义提供宴请、旅游、健身、娱乐、私人会所等活动安排；代付加班餐费、打车费等。</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xml:space="preserve">    </w:t>
      </w:r>
      <w:r>
        <w:rPr>
          <w:rFonts w:ascii="SimSun" w:eastAsia="SimSun" w:hAnsi="SimSun" w:cs="SimSun"/>
          <w:sz w:val="28"/>
          <w:szCs w:val="28"/>
        </w:rPr>
        <w:t>（三）以讲课费、咨询费等名义，提供或变相提供报酬。</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xml:space="preserve">    </w:t>
      </w:r>
      <w:r>
        <w:rPr>
          <w:rFonts w:ascii="SimSun" w:eastAsia="SimSun" w:hAnsi="SimSun" w:cs="SimSun"/>
          <w:sz w:val="28"/>
          <w:szCs w:val="28"/>
        </w:rPr>
        <w:t>（四）借款、借房、借车，报销应由个人负担的费用。</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xml:space="preserve">    </w:t>
      </w:r>
      <w:r>
        <w:rPr>
          <w:rFonts w:ascii="SimSun" w:eastAsia="SimSun" w:hAnsi="SimSun" w:cs="SimSun"/>
          <w:sz w:val="28"/>
          <w:szCs w:val="28"/>
        </w:rPr>
        <w:t>（五）以无偿、象征性地收取费用等方式提供家政、司机等服务劳务。</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xml:space="preserve">    </w:t>
      </w:r>
      <w:r>
        <w:rPr>
          <w:rFonts w:ascii="SimSun" w:eastAsia="SimSun" w:hAnsi="SimSun" w:cs="SimSun"/>
          <w:sz w:val="28"/>
          <w:szCs w:val="28"/>
        </w:rPr>
        <w:t>（六）其他通过任何形式行贿或输送利益的行为。</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四、信守承诺。</w:t>
      </w:r>
      <w:r>
        <w:rPr>
          <w:rFonts w:ascii="SimSun" w:eastAsia="SimSun" w:hAnsi="SimSun" w:cs="SimSun"/>
          <w:sz w:val="28"/>
          <w:szCs w:val="28"/>
        </w:rPr>
        <w:t>中标人应承诺在项目实施过程中，严格遵守国家法律法规合法、诚信经营，杜绝商业贿赂、规范经营活动、公开透明合作、严格内部管理，并签订《税务信息化项目服务商廉洁承诺书》提交甲方负责项目实施的单位。</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w:t>
      </w:r>
      <w:r>
        <w:rPr>
          <w:rFonts w:ascii="黑体" w:eastAsia="黑体" w:hAnsi="黑体" w:cs="黑体"/>
          <w:sz w:val="28"/>
          <w:szCs w:val="28"/>
        </w:rPr>
        <w:t>五、自觉接受监管。</w:t>
      </w:r>
      <w:r>
        <w:rPr>
          <w:rFonts w:ascii="SimSun" w:eastAsia="SimSun" w:hAnsi="SimSun" w:cs="SimSun"/>
          <w:sz w:val="28"/>
          <w:szCs w:val="28"/>
        </w:rPr>
        <w:t>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w:t>
      </w:r>
      <w:r>
        <w:rPr>
          <w:rFonts w:ascii="黑体" w:eastAsia="黑体" w:hAnsi="黑体" w:cs="黑体"/>
          <w:sz w:val="28"/>
          <w:szCs w:val="28"/>
        </w:rPr>
        <w:t>六、举报和反馈意见。</w:t>
      </w:r>
      <w:r>
        <w:rPr>
          <w:rFonts w:ascii="SimSun" w:eastAsia="SimSun" w:hAnsi="SimSun" w:cs="SimSun"/>
          <w:sz w:val="28"/>
          <w:szCs w:val="28"/>
        </w:rPr>
        <w:t>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pPr>
        <w:pStyle w:val="16"/>
        <w:spacing w:before="0" w:after="0" w:line="360" w:lineRule="auto"/>
        <w:ind w:left="0" w:right="0"/>
        <w:jc w:val="center"/>
        <w:rPr>
          <w:rFonts w:ascii="Times New Roman" w:eastAsia="Times New Roman" w:hAnsi="Times New Roman" w:cs="Times New Roman"/>
        </w:rPr>
      </w:pPr>
      <w:r>
        <w:rPr>
          <w:rFonts w:ascii="方正小标宋简体" w:eastAsia="方正小标宋简体" w:hAnsi="方正小标宋简体" w:cs="方正小标宋简体"/>
          <w:sz w:val="32"/>
          <w:szCs w:val="32"/>
        </w:rPr>
        <w:t>（</w:t>
      </w:r>
      <w:r>
        <w:rPr>
          <w:rFonts w:ascii="方正小标宋简体" w:eastAsia="方正小标宋简体" w:hAnsi="方正小标宋简体" w:cs="方正小标宋简体"/>
          <w:sz w:val="32"/>
          <w:szCs w:val="32"/>
        </w:rPr>
        <w:t>2）税务信息化服务商廉洁承诺书</w:t>
      </w:r>
    </w:p>
    <w:p>
      <w:pPr>
        <w:pStyle w:val="16"/>
        <w:spacing w:before="0" w:after="0" w:line="360" w:lineRule="auto"/>
        <w:ind w:left="0" w:right="0"/>
        <w:rPr>
          <w:rFonts w:ascii="Times New Roman" w:eastAsia="Times New Roman" w:hAnsi="Times New Roman" w:cs="Times New Roman"/>
        </w:rPr>
      </w:pPr>
      <w:r>
        <w:rPr>
          <w:rFonts w:ascii="Calibri" w:eastAsia="Calibri" w:hAnsi="Calibri" w:cs="Calibri"/>
          <w:sz w:val="32"/>
          <w:szCs w:val="32"/>
        </w:rPr>
        <w:t>    </w:t>
      </w:r>
      <w:r>
        <w:rPr>
          <w:rFonts w:ascii="仿宋_GB2312" w:eastAsia="仿宋_GB2312" w:hAnsi="仿宋_GB2312" w:cs="仿宋_GB2312"/>
          <w:sz w:val="28"/>
          <w:szCs w:val="28"/>
        </w:rPr>
        <w:t>为深入贯彻落实党中央关于全面从严治党的决策部署，进一步加强税务信息化项目合作中的廉政建设，防范廉政风险发生，确保项目公开、公平、公正推进，我司郑重承诺如下：</w:t>
      </w:r>
    </w:p>
    <w:p>
      <w:pPr>
        <w:pStyle w:val="16"/>
        <w:spacing w:before="0" w:after="0" w:line="360" w:lineRule="auto"/>
        <w:ind w:left="0" w:right="0"/>
        <w:rPr>
          <w:rFonts w:ascii="Times New Roman" w:eastAsia="Times New Roman" w:hAnsi="Times New Roman" w:cs="Times New Roman"/>
        </w:rPr>
      </w:pPr>
      <w:r>
        <w:rPr>
          <w:rFonts w:ascii="SimSun" w:eastAsia="SimSun" w:hAnsi="SimSun" w:cs="SimSun"/>
          <w:sz w:val="28"/>
          <w:szCs w:val="28"/>
        </w:rPr>
        <w:t xml:space="preserve">    </w:t>
      </w:r>
      <w:r>
        <w:rPr>
          <w:rFonts w:ascii="黑体" w:eastAsia="黑体" w:hAnsi="黑体" w:cs="黑体"/>
          <w:sz w:val="28"/>
          <w:szCs w:val="28"/>
        </w:rPr>
        <w:t>一、合法合规经营。</w:t>
      </w:r>
      <w:r>
        <w:rPr>
          <w:rFonts w:ascii="仿宋_GB2312" w:eastAsia="仿宋_GB2312" w:hAnsi="仿宋_GB2312" w:cs="仿宋_GB2312"/>
          <w:sz w:val="28"/>
          <w:szCs w:val="28"/>
        </w:rPr>
        <w:t>严格遵守国家法律法规及税务部门的相关规定，坚持廉洁从业、诚信经营的原则。在合作过程中不以任何形式进行利益输送，维护良好的政商关系。</w:t>
      </w:r>
    </w:p>
    <w:p>
      <w:pPr>
        <w:pStyle w:val="16"/>
        <w:spacing w:before="0" w:after="0" w:line="360" w:lineRule="auto"/>
        <w:ind w:left="0" w:right="0"/>
        <w:rPr>
          <w:rFonts w:ascii="Times New Roman" w:eastAsia="Times New Roman" w:hAnsi="Times New Roman" w:cs="Times New Roman"/>
        </w:rPr>
      </w:pPr>
      <w:r>
        <w:rPr>
          <w:rFonts w:ascii="SimSun" w:eastAsia="SimSun" w:hAnsi="SimSun" w:cs="SimSun"/>
          <w:sz w:val="28"/>
          <w:szCs w:val="28"/>
        </w:rPr>
        <w:t xml:space="preserve">    </w:t>
      </w:r>
      <w:r>
        <w:rPr>
          <w:rFonts w:ascii="黑体" w:eastAsia="黑体" w:hAnsi="黑体" w:cs="黑体"/>
          <w:sz w:val="28"/>
          <w:szCs w:val="28"/>
        </w:rPr>
        <w:t>二、杜绝商业贿赂。</w:t>
      </w:r>
      <w:r>
        <w:rPr>
          <w:rFonts w:ascii="仿宋_GB2312" w:eastAsia="仿宋_GB2312" w:hAnsi="仿宋_GB2312" w:cs="仿宋_GB2312"/>
          <w:sz w:val="28"/>
          <w:szCs w:val="28"/>
        </w:rPr>
        <w:t>加强内部管理，我司及我司员工均不对甲方工作人员实施以下行为：</w:t>
      </w:r>
    </w:p>
    <w:p>
      <w:pPr>
        <w:pStyle w:val="16"/>
        <w:spacing w:before="0" w:after="0" w:line="360" w:lineRule="auto"/>
        <w:ind w:left="0" w:right="0"/>
        <w:rPr>
          <w:rFonts w:ascii="Times New Roman" w:eastAsia="Times New Roman" w:hAnsi="Times New Roman" w:cs="Times New Roman"/>
        </w:rPr>
      </w:pPr>
      <w:r>
        <w:rPr>
          <w:rFonts w:ascii="Calibri" w:eastAsia="Calibri" w:hAnsi="Calibri" w:cs="Calibri"/>
          <w:sz w:val="28"/>
          <w:szCs w:val="28"/>
        </w:rPr>
        <w:t xml:space="preserve">    </w:t>
      </w:r>
      <w:r>
        <w:rPr>
          <w:rFonts w:ascii="仿宋_GB2312" w:eastAsia="仿宋_GB2312" w:hAnsi="仿宋_GB2312" w:cs="仿宋_GB2312"/>
          <w:sz w:val="28"/>
          <w:szCs w:val="28"/>
        </w:rPr>
        <w:t>（一）以各种形式和名义提供礼品、礼金、电子红包、支付凭证、商业预付卡、名贵特产、有价证券、股权、其他金融产品等财物。</w:t>
      </w:r>
    </w:p>
    <w:p>
      <w:pPr>
        <w:pStyle w:val="16"/>
        <w:spacing w:before="0" w:after="0" w:line="360" w:lineRule="auto"/>
        <w:ind w:left="0" w:right="0"/>
        <w:rPr>
          <w:rFonts w:ascii="Times New Roman" w:eastAsia="Times New Roman" w:hAnsi="Times New Roman" w:cs="Times New Roman"/>
        </w:rPr>
      </w:pPr>
      <w:r>
        <w:rPr>
          <w:rFonts w:ascii="Calibri" w:eastAsia="Calibri" w:hAnsi="Calibri" w:cs="Calibri"/>
          <w:sz w:val="28"/>
          <w:szCs w:val="28"/>
        </w:rPr>
        <w:t xml:space="preserve">    </w:t>
      </w:r>
      <w:r>
        <w:rPr>
          <w:rFonts w:ascii="仿宋_GB2312" w:eastAsia="仿宋_GB2312" w:hAnsi="仿宋_GB2312" w:cs="仿宋_GB2312"/>
          <w:sz w:val="28"/>
          <w:szCs w:val="28"/>
        </w:rPr>
        <w:t>（二）以各种形式和名义提供宴请、旅游、健身、娱乐、私人会所等活动安排；代付加班餐费、打车费等。</w:t>
      </w:r>
    </w:p>
    <w:p>
      <w:pPr>
        <w:pStyle w:val="16"/>
        <w:spacing w:before="0" w:after="0" w:line="360" w:lineRule="auto"/>
        <w:ind w:left="0" w:right="0"/>
        <w:rPr>
          <w:rFonts w:ascii="Times New Roman" w:eastAsia="Times New Roman" w:hAnsi="Times New Roman" w:cs="Times New Roman"/>
        </w:rPr>
      </w:pPr>
      <w:r>
        <w:rPr>
          <w:rFonts w:ascii="Calibri" w:eastAsia="Calibri" w:hAnsi="Calibri" w:cs="Calibri"/>
          <w:sz w:val="28"/>
          <w:szCs w:val="28"/>
        </w:rPr>
        <w:t xml:space="preserve">    </w:t>
      </w:r>
      <w:r>
        <w:rPr>
          <w:rFonts w:ascii="仿宋_GB2312" w:eastAsia="仿宋_GB2312" w:hAnsi="仿宋_GB2312" w:cs="仿宋_GB2312"/>
          <w:sz w:val="28"/>
          <w:szCs w:val="28"/>
        </w:rPr>
        <w:t>（三）以讲课费、咨询费等名义，提供或变相提供报酬。</w:t>
      </w:r>
    </w:p>
    <w:p>
      <w:pPr>
        <w:pStyle w:val="16"/>
        <w:spacing w:before="0" w:after="0" w:line="360" w:lineRule="auto"/>
        <w:ind w:left="0" w:right="0"/>
        <w:rPr>
          <w:rFonts w:ascii="Times New Roman" w:eastAsia="Times New Roman" w:hAnsi="Times New Roman" w:cs="Times New Roman"/>
        </w:rPr>
      </w:pPr>
      <w:r>
        <w:rPr>
          <w:rFonts w:ascii="Calibri" w:eastAsia="Calibri" w:hAnsi="Calibri" w:cs="Calibri"/>
          <w:sz w:val="28"/>
          <w:szCs w:val="28"/>
        </w:rPr>
        <w:t xml:space="preserve">    </w:t>
      </w:r>
      <w:r>
        <w:rPr>
          <w:rFonts w:ascii="仿宋_GB2312" w:eastAsia="仿宋_GB2312" w:hAnsi="仿宋_GB2312" w:cs="仿宋_GB2312"/>
          <w:sz w:val="28"/>
          <w:szCs w:val="28"/>
        </w:rPr>
        <w:t>（四）借款、借房、借车，报销应由个人负担的费用。</w:t>
      </w:r>
    </w:p>
    <w:p>
      <w:pPr>
        <w:pStyle w:val="16"/>
        <w:spacing w:before="0" w:after="0" w:line="360" w:lineRule="auto"/>
        <w:ind w:left="0" w:right="0"/>
        <w:rPr>
          <w:rFonts w:ascii="Times New Roman" w:eastAsia="Times New Roman" w:hAnsi="Times New Roman" w:cs="Times New Roman"/>
        </w:rPr>
      </w:pPr>
      <w:r>
        <w:rPr>
          <w:rFonts w:ascii="Calibri" w:eastAsia="Calibri" w:hAnsi="Calibri" w:cs="Calibri"/>
          <w:sz w:val="28"/>
          <w:szCs w:val="28"/>
        </w:rPr>
        <w:t xml:space="preserve">    </w:t>
      </w:r>
      <w:r>
        <w:rPr>
          <w:rFonts w:ascii="仿宋_GB2312" w:eastAsia="仿宋_GB2312" w:hAnsi="仿宋_GB2312" w:cs="仿宋_GB2312"/>
          <w:sz w:val="28"/>
          <w:szCs w:val="28"/>
        </w:rPr>
        <w:t>（五）以无偿、象征性地收取费用等方式提供家政、司机等服务劳务。</w:t>
      </w:r>
    </w:p>
    <w:p>
      <w:pPr>
        <w:pStyle w:val="16"/>
        <w:spacing w:before="0" w:after="0" w:line="360" w:lineRule="auto"/>
        <w:ind w:left="0" w:right="0"/>
        <w:rPr>
          <w:rFonts w:ascii="Times New Roman" w:eastAsia="Times New Roman" w:hAnsi="Times New Roman" w:cs="Times New Roman"/>
        </w:rPr>
      </w:pPr>
      <w:r>
        <w:rPr>
          <w:rFonts w:ascii="Calibri" w:eastAsia="Calibri" w:hAnsi="Calibri" w:cs="Calibri"/>
          <w:sz w:val="28"/>
          <w:szCs w:val="28"/>
        </w:rPr>
        <w:t xml:space="preserve">    </w:t>
      </w:r>
      <w:r>
        <w:rPr>
          <w:rFonts w:ascii="仿宋_GB2312" w:eastAsia="仿宋_GB2312" w:hAnsi="仿宋_GB2312" w:cs="仿宋_GB2312"/>
          <w:sz w:val="28"/>
          <w:szCs w:val="28"/>
        </w:rPr>
        <w:t>（六）其他通过任何形式行贿或输送利益的行为。</w:t>
      </w:r>
    </w:p>
    <w:p>
      <w:pPr>
        <w:pStyle w:val="16"/>
        <w:spacing w:before="0" w:after="0" w:line="360" w:lineRule="auto"/>
        <w:ind w:left="0" w:right="0"/>
        <w:rPr>
          <w:rFonts w:ascii="Times New Roman" w:eastAsia="Times New Roman" w:hAnsi="Times New Roman" w:cs="Times New Roman"/>
        </w:rPr>
      </w:pPr>
      <w:r>
        <w:rPr>
          <w:rFonts w:ascii="SimSun" w:eastAsia="SimSun" w:hAnsi="SimSun" w:cs="SimSun"/>
          <w:sz w:val="28"/>
          <w:szCs w:val="28"/>
        </w:rPr>
        <w:t xml:space="preserve">    </w:t>
      </w:r>
      <w:r>
        <w:rPr>
          <w:rFonts w:ascii="黑体" w:eastAsia="黑体" w:hAnsi="黑体" w:cs="黑体"/>
          <w:sz w:val="28"/>
          <w:szCs w:val="28"/>
        </w:rPr>
        <w:t>三、规范经营活动。</w:t>
      </w:r>
      <w:r>
        <w:rPr>
          <w:rFonts w:ascii="仿宋_GB2312" w:eastAsia="仿宋_GB2312" w:hAnsi="仿宋_GB2312" w:cs="仿宋_GB2312"/>
          <w:sz w:val="28"/>
          <w:szCs w:val="28"/>
        </w:rPr>
        <w:t>严格按照合同约定履行义务，保证项目质量，按时完成建设任务；在合作过程中不以任何借口拖延工期、虚报成本或谋取私利。</w:t>
      </w:r>
    </w:p>
    <w:p>
      <w:pPr>
        <w:pStyle w:val="16"/>
        <w:spacing w:before="0" w:after="0" w:line="360" w:lineRule="auto"/>
        <w:ind w:left="0" w:right="0"/>
        <w:rPr>
          <w:rFonts w:ascii="Times New Roman" w:eastAsia="Times New Roman" w:hAnsi="Times New Roman" w:cs="Times New Roman"/>
        </w:rPr>
      </w:pPr>
      <w:r>
        <w:rPr>
          <w:rFonts w:ascii="SimSun" w:eastAsia="SimSun" w:hAnsi="SimSun" w:cs="SimSun"/>
          <w:sz w:val="28"/>
          <w:szCs w:val="28"/>
        </w:rPr>
        <w:t xml:space="preserve">    </w:t>
      </w:r>
      <w:r>
        <w:rPr>
          <w:rFonts w:ascii="黑体" w:eastAsia="黑体" w:hAnsi="黑体" w:cs="黑体"/>
          <w:sz w:val="28"/>
          <w:szCs w:val="28"/>
        </w:rPr>
        <w:t>四、公开透明合作。</w:t>
      </w:r>
      <w:r>
        <w:rPr>
          <w:rFonts w:ascii="仿宋_GB2312" w:eastAsia="仿宋_GB2312" w:hAnsi="仿宋_GB2312" w:cs="仿宋_GB2312"/>
          <w:sz w:val="28"/>
          <w:szCs w:val="28"/>
        </w:rPr>
        <w:t>我司承诺在项目实施过程中保持公开透明，主动接受税务部门及纪检监察机构的全程监督，并积极配合任何有关廉洁从业的调查工作。</w:t>
      </w:r>
    </w:p>
    <w:p>
      <w:pPr>
        <w:pStyle w:val="16"/>
        <w:spacing w:before="0" w:after="0" w:line="360" w:lineRule="auto"/>
        <w:ind w:left="0" w:right="0"/>
        <w:rPr>
          <w:rFonts w:ascii="Times New Roman" w:eastAsia="Times New Roman" w:hAnsi="Times New Roman" w:cs="Times New Roman"/>
        </w:rPr>
      </w:pPr>
      <w:r>
        <w:rPr>
          <w:rFonts w:ascii="SimSun" w:eastAsia="SimSun" w:hAnsi="SimSun" w:cs="SimSun"/>
          <w:sz w:val="28"/>
          <w:szCs w:val="28"/>
        </w:rPr>
        <w:t xml:space="preserve">    </w:t>
      </w:r>
      <w:r>
        <w:rPr>
          <w:rFonts w:ascii="黑体" w:eastAsia="黑体" w:hAnsi="黑体" w:cs="黑体"/>
          <w:sz w:val="28"/>
          <w:szCs w:val="28"/>
        </w:rPr>
        <w:t>五、严格内部管理。</w:t>
      </w:r>
      <w:r>
        <w:rPr>
          <w:rFonts w:ascii="仿宋_GB2312" w:eastAsia="仿宋_GB2312" w:hAnsi="仿宋_GB2312" w:cs="仿宋_GB2312"/>
          <w:sz w:val="28"/>
          <w:szCs w:val="28"/>
        </w:rPr>
        <w:t>加强企业内部廉洁教育，确保员工知晓并遵守相关法律法规及廉洁要求；加强项目实施全过程廉洁监督；对于违反廉洁承诺的员工，将严肃处理，并承担相应责任。</w:t>
      </w:r>
    </w:p>
    <w:p>
      <w:pPr>
        <w:pStyle w:val="16"/>
        <w:spacing w:before="0" w:after="0" w:line="360" w:lineRule="auto"/>
        <w:ind w:left="0" w:right="0"/>
        <w:rPr>
          <w:rFonts w:ascii="Times New Roman" w:eastAsia="Times New Roman" w:hAnsi="Times New Roman" w:cs="Times New Roman"/>
        </w:rPr>
      </w:pPr>
      <w:r>
        <w:rPr>
          <w:rFonts w:ascii="SimSun" w:eastAsia="SimSun" w:hAnsi="SimSun" w:cs="SimSun"/>
          <w:sz w:val="28"/>
          <w:szCs w:val="28"/>
        </w:rPr>
        <w:t xml:space="preserve">    </w:t>
      </w:r>
      <w:r>
        <w:rPr>
          <w:rFonts w:ascii="黑体" w:eastAsia="黑体" w:hAnsi="黑体" w:cs="黑体"/>
          <w:sz w:val="28"/>
          <w:szCs w:val="28"/>
        </w:rPr>
        <w:t>六、积极参与监督。</w:t>
      </w:r>
      <w:r>
        <w:rPr>
          <w:rFonts w:ascii="仿宋_GB2312" w:eastAsia="仿宋_GB2312" w:hAnsi="仿宋_GB2312" w:cs="仿宋_GB2312"/>
          <w:sz w:val="28"/>
          <w:szCs w:val="28"/>
        </w:rPr>
        <w:t>在税务信息化项目实施过程中，如发现任何违纪违法行为，将如实反馈问题和意见。</w:t>
      </w:r>
    </w:p>
    <w:p>
      <w:pPr>
        <w:pStyle w:val="16"/>
        <w:spacing w:before="0" w:after="0" w:line="360" w:lineRule="auto"/>
        <w:ind w:left="0" w:right="0"/>
        <w:rPr>
          <w:rFonts w:ascii="Times New Roman" w:eastAsia="Times New Roman" w:hAnsi="Times New Roman" w:cs="Times New Roman"/>
        </w:rPr>
      </w:pPr>
      <w:r>
        <w:rPr>
          <w:sz w:val="28"/>
          <w:szCs w:val="28"/>
        </w:rPr>
        <w:t> </w:t>
      </w:r>
    </w:p>
    <w:p>
      <w:pPr>
        <w:pStyle w:val="16"/>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承诺单位（盖章）：</w:t>
      </w:r>
      <w:r>
        <w:rPr>
          <w:rFonts w:ascii="仿宋_GB2312" w:eastAsia="仿宋_GB2312" w:hAnsi="仿宋_GB2312" w:cs="仿宋_GB2312"/>
          <w:sz w:val="28"/>
          <w:szCs w:val="28"/>
        </w:rPr>
        <w:t>________________________</w:t>
      </w:r>
    </w:p>
    <w:p>
      <w:pPr>
        <w:pStyle w:val="16"/>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法定代表人或授权代表签字：</w:t>
      </w:r>
      <w:r>
        <w:rPr>
          <w:rFonts w:ascii="仿宋_GB2312" w:eastAsia="仿宋_GB2312" w:hAnsi="仿宋_GB2312" w:cs="仿宋_GB2312"/>
          <w:sz w:val="28"/>
          <w:szCs w:val="28"/>
        </w:rPr>
        <w:t>_______________</w:t>
      </w:r>
    </w:p>
    <w:p>
      <w:pPr>
        <w:pStyle w:val="16"/>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日期：</w:t>
      </w:r>
      <w:r>
        <w:rPr>
          <w:rFonts w:ascii="仿宋_GB2312" w:eastAsia="仿宋_GB2312" w:hAnsi="仿宋_GB2312" w:cs="仿宋_GB2312"/>
          <w:sz w:val="28"/>
          <w:szCs w:val="28"/>
        </w:rPr>
        <w:t>XX年XX月XX日</w:t>
      </w:r>
    </w:p>
    <w:p>
      <w:pPr>
        <w:pStyle w:val="16"/>
        <w:spacing w:before="0" w:after="0" w:line="360" w:lineRule="auto"/>
        <w:ind w:left="0" w:right="0"/>
        <w:rPr>
          <w:rFonts w:ascii="Times New Roman" w:eastAsia="Times New Roman" w:hAnsi="Times New Roman" w:cs="Times New Roman"/>
        </w:rPr>
      </w:pPr>
      <w:r>
        <w:t> </w:t>
      </w:r>
    </w:p>
    <w:p>
      <w:pPr>
        <w:pStyle w:val="16"/>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1"/>
          <w:szCs w:val="21"/>
        </w:rPr>
        <w:t>备注：本承诺书一式两份，一份由承诺单位留存，另一份交税务部门备案。</w:t>
      </w:r>
    </w:p>
    <w:p>
      <w:pPr>
        <w:pStyle w:val="16"/>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项目终验前提交《税务信息化项目服务商廉政反馈书》</w:t>
      </w:r>
    </w:p>
    <w:p>
      <w:pPr>
        <w:pStyle w:val="16"/>
        <w:spacing w:before="0" w:after="0" w:line="360" w:lineRule="auto"/>
        <w:ind w:left="0" w:right="0"/>
        <w:rPr>
          <w:rFonts w:ascii="Times New Roman" w:eastAsia="Times New Roman" w:hAnsi="Times New Roman" w:cs="Times New Roman"/>
        </w:rPr>
      </w:pPr>
      <w:r>
        <w:t> </w:t>
      </w:r>
    </w:p>
    <w:p>
      <w:pPr>
        <w:pStyle w:val="16"/>
        <w:spacing w:before="0" w:after="0" w:line="360" w:lineRule="auto"/>
        <w:ind w:left="0" w:right="0"/>
        <w:jc w:val="center"/>
        <w:rPr>
          <w:rFonts w:ascii="Times New Roman" w:eastAsia="Times New Roman" w:hAnsi="Times New Roman" w:cs="Times New Roman"/>
        </w:rPr>
      </w:pPr>
      <w:r>
        <w:rPr>
          <w:rFonts w:ascii="方正小标宋简体" w:eastAsia="方正小标宋简体" w:hAnsi="方正小标宋简体" w:cs="方正小标宋简体"/>
          <w:sz w:val="32"/>
          <w:szCs w:val="32"/>
        </w:rPr>
        <w:t>（</w:t>
      </w:r>
      <w:r>
        <w:rPr>
          <w:rFonts w:ascii="方正小标宋简体" w:eastAsia="方正小标宋简体" w:hAnsi="方正小标宋简体" w:cs="方正小标宋简体"/>
          <w:sz w:val="32"/>
          <w:szCs w:val="32"/>
        </w:rPr>
        <w:t>3）税务信息化廉政情况反馈书</w:t>
      </w:r>
    </w:p>
    <w:p>
      <w:pPr>
        <w:pStyle w:val="16"/>
        <w:spacing w:before="0" w:after="0" w:line="360" w:lineRule="auto"/>
        <w:ind w:left="0" w:right="0"/>
        <w:rPr>
          <w:rFonts w:ascii="Times New Roman" w:eastAsia="Times New Roman" w:hAnsi="Times New Roman" w:cs="Times New Roman"/>
        </w:rPr>
      </w:pPr>
      <w:r>
        <w:t> </w:t>
      </w:r>
    </w:p>
    <w:p>
      <w:pPr>
        <w:pStyle w:val="16"/>
        <w:spacing w:before="0" w:after="0" w:line="360" w:lineRule="auto"/>
        <w:ind w:left="0" w:right="0" w:firstLine="712"/>
        <w:jc w:val="center"/>
        <w:textAlignment w:val="baseline"/>
        <w:rPr>
          <w:rFonts w:ascii="Times New Roman" w:eastAsia="Times New Roman" w:hAnsi="Times New Roman" w:cs="Times New Roman"/>
        </w:rPr>
      </w:pPr>
      <w:r>
        <w:t> </w:t>
      </w:r>
    </w:p>
    <w:tbl>
      <w:tblPr>
        <w:tblStyle w:val="MsoNormalTable"/>
        <w:tblW w:w="7956" w:type="dxa"/>
        <w:tblCellSpacing w:w="0" w:type="dxa"/>
        <w:tblInd w:w="721" w:type="dxa"/>
        <w:tblCellMar>
          <w:top w:w="15" w:type="dxa"/>
          <w:left w:w="15" w:type="dxa"/>
          <w:bottom w:w="15" w:type="dxa"/>
          <w:right w:w="15" w:type="dxa"/>
        </w:tblCellMar>
        <w:tblLook w:val="05E0"/>
      </w:tblPr>
      <w:tblGrid>
        <w:gridCol w:w="2785"/>
        <w:gridCol w:w="5171"/>
      </w:tblGrid>
      <w:tr>
        <w:tblPrEx>
          <w:tblW w:w="7956" w:type="dxa"/>
          <w:tblCellSpacing w:w="0" w:type="dxa"/>
          <w:tblInd w:w="721" w:type="dxa"/>
          <w:tblCellMar>
            <w:top w:w="15" w:type="dxa"/>
            <w:left w:w="15" w:type="dxa"/>
            <w:bottom w:w="15" w:type="dxa"/>
            <w:right w:w="15" w:type="dxa"/>
          </w:tblCellMar>
          <w:tblLook w:val="05E0"/>
        </w:tblPrEx>
        <w:trPr>
          <w:trHeight w:val="660"/>
          <w:tblCellSpacing w:w="0" w:type="dxa"/>
        </w:trPr>
        <w:tc>
          <w:tcPr>
            <w:tcW w:w="8648" w:type="dxa"/>
            <w:gridSpan w:val="2"/>
            <w:tcBorders>
              <w:top w:val="single" w:sz="8" w:space="0" w:color="000000"/>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firstLine="632"/>
              <w:jc w:val="center"/>
              <w:textAlignment w:val="center"/>
              <w:rPr>
                <w:b w:val="0"/>
                <w:bCs w:val="0"/>
                <w:i w:val="0"/>
                <w:iCs w:val="0"/>
                <w:smallCaps w:val="0"/>
                <w:color w:val="000000"/>
                <w:sz w:val="20"/>
                <w:szCs w:val="20"/>
              </w:rPr>
            </w:pPr>
            <w:r>
              <w:rPr>
                <w:rFonts w:ascii="黑体" w:eastAsia="黑体" w:hAnsi="黑体" w:cs="黑体"/>
                <w:b w:val="0"/>
                <w:bCs w:val="0"/>
                <w:i w:val="0"/>
                <w:iCs w:val="0"/>
                <w:smallCaps w:val="0"/>
                <w:color w:val="000000"/>
                <w:sz w:val="28"/>
                <w:szCs w:val="28"/>
              </w:rPr>
              <w:t>项目基本情况</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jc w:val="both"/>
              <w:textAlignment w:val="center"/>
              <w:rPr>
                <w:b w:val="0"/>
                <w:bCs w:val="0"/>
                <w:i w:val="0"/>
                <w:iCs w:val="0"/>
                <w:smallCaps w:val="0"/>
                <w:color w:val="000000"/>
                <w:sz w:val="20"/>
                <w:szCs w:val="20"/>
              </w:rPr>
            </w:pPr>
            <w:r>
              <w:rPr>
                <w:rStyle w:val="15Character"/>
                <w:rFonts w:ascii="仿宋_GB2312" w:eastAsia="仿宋_GB2312" w:hAnsi="仿宋_GB2312" w:cs="仿宋_GB2312"/>
                <w:b/>
                <w:bCs/>
                <w:i w:val="0"/>
                <w:iCs w:val="0"/>
                <w:smallCaps w:val="0"/>
                <w:color w:val="333333"/>
                <w:sz w:val="21"/>
                <w:szCs w:val="21"/>
              </w:rPr>
              <w:t>项目名称（编号）</w:t>
            </w:r>
          </w:p>
        </w:tc>
        <w:tc>
          <w:tcPr>
            <w:tcW w:w="5748"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6"/>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333333"/>
                <w:sz w:val="21"/>
                <w:szCs w:val="21"/>
              </w:rPr>
              <w:t xml:space="preserve">XXX税务信息化项目 </w:t>
            </w:r>
            <w:r>
              <w:rPr>
                <w:rFonts w:ascii="Calibri" w:eastAsia="Calibri" w:hAnsi="Calibri" w:cs="Calibri"/>
                <w:b w:val="0"/>
                <w:bCs w:val="0"/>
                <w:i w:val="0"/>
                <w:iCs w:val="0"/>
                <w:smallCaps w:val="0"/>
                <w:color w:val="333333"/>
                <w:sz w:val="21"/>
                <w:szCs w:val="21"/>
              </w:rPr>
              <w:t> </w:t>
            </w:r>
            <w:r>
              <w:rPr>
                <w:rFonts w:ascii="仿宋_GB2312" w:eastAsia="仿宋_GB2312" w:hAnsi="仿宋_GB2312" w:cs="仿宋_GB2312"/>
                <w:b w:val="0"/>
                <w:bCs w:val="0"/>
                <w:i w:val="0"/>
                <w:iCs w:val="0"/>
                <w:smallCaps w:val="0"/>
                <w:color w:val="333333"/>
                <w:sz w:val="21"/>
                <w:szCs w:val="21"/>
              </w:rPr>
              <w:t>项目编号</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jc w:val="both"/>
              <w:textAlignment w:val="center"/>
              <w:rPr>
                <w:b w:val="0"/>
                <w:bCs w:val="0"/>
                <w:i w:val="0"/>
                <w:iCs w:val="0"/>
                <w:smallCaps w:val="0"/>
                <w:color w:val="000000"/>
                <w:sz w:val="20"/>
                <w:szCs w:val="20"/>
              </w:rPr>
            </w:pPr>
            <w:r>
              <w:rPr>
                <w:rStyle w:val="15Character"/>
                <w:rFonts w:ascii="仿宋_GB2312" w:eastAsia="仿宋_GB2312" w:hAnsi="仿宋_GB2312" w:cs="仿宋_GB2312"/>
                <w:b/>
                <w:bCs/>
                <w:i w:val="0"/>
                <w:iCs w:val="0"/>
                <w:smallCaps w:val="0"/>
                <w:color w:val="000000"/>
                <w:sz w:val="21"/>
                <w:szCs w:val="21"/>
              </w:rPr>
              <w:t>服务商名称</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XXX公司</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jc w:val="both"/>
              <w:textAlignment w:val="center"/>
              <w:rPr>
                <w:b w:val="0"/>
                <w:bCs w:val="0"/>
                <w:i w:val="0"/>
                <w:iCs w:val="0"/>
                <w:smallCaps w:val="0"/>
                <w:color w:val="000000"/>
                <w:sz w:val="20"/>
                <w:szCs w:val="20"/>
              </w:rPr>
            </w:pPr>
            <w:r>
              <w:rPr>
                <w:rStyle w:val="15Character"/>
                <w:rFonts w:ascii="仿宋_GB2312" w:eastAsia="仿宋_GB2312" w:hAnsi="仿宋_GB2312" w:cs="仿宋_GB2312"/>
                <w:b/>
                <w:bCs/>
                <w:i w:val="0"/>
                <w:iCs w:val="0"/>
                <w:smallCaps w:val="0"/>
                <w:color w:val="000000"/>
                <w:sz w:val="21"/>
                <w:szCs w:val="21"/>
              </w:rPr>
              <w:t>联系人及电话</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联系人：</w:t>
            </w:r>
            <w:r>
              <w:rPr>
                <w:rFonts w:ascii="Calibri" w:eastAsia="Calibri" w:hAnsi="Calibri" w:cs="Calibri"/>
                <w:b w:val="0"/>
                <w:bCs w:val="0"/>
                <w:i w:val="0"/>
                <w:iCs w:val="0"/>
                <w:smallCaps w:val="0"/>
                <w:color w:val="000000"/>
                <w:sz w:val="21"/>
                <w:szCs w:val="21"/>
              </w:rPr>
              <w:t>  </w:t>
            </w:r>
            <w:r>
              <w:rPr>
                <w:rFonts w:ascii="仿宋_GB2312" w:eastAsia="仿宋_GB2312" w:hAnsi="仿宋_GB2312" w:cs="仿宋_GB2312"/>
                <w:b w:val="0"/>
                <w:bCs w:val="0"/>
                <w:i w:val="0"/>
                <w:iCs w:val="0"/>
                <w:smallCaps w:val="0"/>
                <w:color w:val="000000"/>
                <w:sz w:val="21"/>
                <w:szCs w:val="21"/>
              </w:rPr>
              <w:t>职务：</w:t>
            </w:r>
            <w:r>
              <w:rPr>
                <w:rFonts w:ascii="仿宋_GB2312" w:eastAsia="仿宋_GB2312" w:hAnsi="仿宋_GB2312" w:cs="仿宋_GB2312"/>
                <w:b w:val="0"/>
                <w:bCs w:val="0"/>
                <w:i w:val="0"/>
                <w:iCs w:val="0"/>
                <w:smallCaps w:val="0"/>
                <w:color w:val="000000"/>
                <w:sz w:val="21"/>
                <w:szCs w:val="21"/>
              </w:rPr>
              <w:t xml:space="preserve"> </w:t>
            </w:r>
            <w:r>
              <w:rPr>
                <w:rFonts w:ascii="Calibri" w:eastAsia="Calibri" w:hAnsi="Calibri" w:cs="Calibri"/>
                <w:b w:val="0"/>
                <w:bCs w:val="0"/>
                <w:i w:val="0"/>
                <w:iCs w:val="0"/>
                <w:smallCaps w:val="0"/>
                <w:color w:val="000000"/>
                <w:sz w:val="21"/>
                <w:szCs w:val="21"/>
              </w:rPr>
              <w:t>  </w:t>
            </w:r>
            <w:r>
              <w:rPr>
                <w:rFonts w:ascii="仿宋_GB2312" w:eastAsia="仿宋_GB2312" w:hAnsi="仿宋_GB2312" w:cs="仿宋_GB2312"/>
                <w:b w:val="0"/>
                <w:bCs w:val="0"/>
                <w:i w:val="0"/>
                <w:iCs w:val="0"/>
                <w:smallCaps w:val="0"/>
                <w:color w:val="000000"/>
                <w:sz w:val="21"/>
                <w:szCs w:val="21"/>
              </w:rPr>
              <w:t>电话：</w:t>
            </w:r>
            <w:r>
              <w:rPr>
                <w:rFonts w:ascii="仿宋_GB2312" w:eastAsia="仿宋_GB2312" w:hAnsi="仿宋_GB2312" w:cs="仿宋_GB2312"/>
                <w:b w:val="0"/>
                <w:bCs w:val="0"/>
                <w:i w:val="0"/>
                <w:iCs w:val="0"/>
                <w:smallCaps w:val="0"/>
                <w:color w:val="000000"/>
                <w:sz w:val="21"/>
                <w:szCs w:val="21"/>
              </w:rPr>
              <w:t>123-4567890</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jc w:val="both"/>
              <w:textAlignment w:val="center"/>
              <w:rPr>
                <w:b w:val="0"/>
                <w:bCs w:val="0"/>
                <w:i w:val="0"/>
                <w:iCs w:val="0"/>
                <w:smallCaps w:val="0"/>
                <w:color w:val="000000"/>
                <w:sz w:val="20"/>
                <w:szCs w:val="20"/>
              </w:rPr>
            </w:pPr>
            <w:r>
              <w:rPr>
                <w:rStyle w:val="15Character"/>
                <w:rFonts w:ascii="仿宋_GB2312" w:eastAsia="仿宋_GB2312" w:hAnsi="仿宋_GB2312" w:cs="仿宋_GB2312"/>
                <w:b/>
                <w:bCs/>
                <w:i w:val="0"/>
                <w:iCs w:val="0"/>
                <w:smallCaps w:val="0"/>
                <w:color w:val="000000"/>
                <w:sz w:val="21"/>
                <w:szCs w:val="21"/>
              </w:rPr>
              <w:t>项目情况概述</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before="0" w:after="0" w:line="580" w:lineRule="atLeast"/>
              <w:ind w:left="0" w:right="0" w:firstLine="472"/>
              <w:jc w:val="center"/>
              <w:textAlignment w:val="baseline"/>
              <w:rPr>
                <w:b w:val="0"/>
                <w:bCs w:val="0"/>
                <w:i w:val="0"/>
                <w:iCs w:val="0"/>
                <w:smallCaps w:val="0"/>
                <w:color w:val="000000"/>
                <w:sz w:val="20"/>
                <w:szCs w:val="20"/>
              </w:rPr>
            </w:pPr>
            <w:r>
              <w:rPr>
                <w:rFonts w:ascii="Calibri" w:eastAsia="Calibri" w:hAnsi="Calibri" w:cs="Calibri"/>
                <w:b w:val="0"/>
                <w:bCs w:val="0"/>
                <w:i w:val="0"/>
                <w:iCs w:val="0"/>
                <w:smallCaps w:val="0"/>
                <w:color w:val="000000"/>
                <w:sz w:val="21"/>
                <w:szCs w:val="21"/>
              </w:rPr>
              <w:t> </w:t>
            </w:r>
          </w:p>
        </w:tc>
      </w:tr>
      <w:tr>
        <w:tblPrEx>
          <w:tblW w:w="7956" w:type="dxa"/>
          <w:tblCellSpacing w:w="0" w:type="dxa"/>
          <w:tblInd w:w="721" w:type="dxa"/>
          <w:tblCellMar>
            <w:top w:w="15" w:type="dxa"/>
            <w:left w:w="15" w:type="dxa"/>
            <w:bottom w:w="15" w:type="dxa"/>
            <w:right w:w="15" w:type="dxa"/>
          </w:tblCellMar>
          <w:tblLook w:val="05E0"/>
        </w:tblPrEx>
        <w:trPr>
          <w:trHeight w:val="553"/>
          <w:tblCellSpacing w:w="0" w:type="dxa"/>
        </w:trPr>
        <w:tc>
          <w:tcPr>
            <w:tcW w:w="8648" w:type="dxa"/>
            <w:gridSpan w:val="2"/>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firstLine="632"/>
              <w:jc w:val="center"/>
              <w:textAlignment w:val="center"/>
              <w:rPr>
                <w:b w:val="0"/>
                <w:bCs w:val="0"/>
                <w:i w:val="0"/>
                <w:iCs w:val="0"/>
                <w:smallCaps w:val="0"/>
                <w:color w:val="000000"/>
                <w:sz w:val="20"/>
                <w:szCs w:val="20"/>
              </w:rPr>
            </w:pPr>
            <w:r>
              <w:rPr>
                <w:rFonts w:ascii="黑体" w:eastAsia="黑体" w:hAnsi="黑体" w:cs="黑体"/>
                <w:b w:val="0"/>
                <w:bCs w:val="0"/>
                <w:i w:val="0"/>
                <w:iCs w:val="0"/>
                <w:smallCaps w:val="0"/>
                <w:color w:val="000000"/>
                <w:sz w:val="32"/>
                <w:szCs w:val="32"/>
              </w:rPr>
              <w:t>廉洁承诺履行情况</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jc w:val="both"/>
              <w:textAlignment w:val="center"/>
              <w:rPr>
                <w:b w:val="0"/>
                <w:bCs w:val="0"/>
                <w:i w:val="0"/>
                <w:iCs w:val="0"/>
                <w:smallCaps w:val="0"/>
                <w:color w:val="000000"/>
                <w:sz w:val="20"/>
                <w:szCs w:val="20"/>
              </w:rPr>
            </w:pPr>
            <w:r>
              <w:rPr>
                <w:rStyle w:val="15Character"/>
                <w:rFonts w:ascii="仿宋_GB2312" w:eastAsia="仿宋_GB2312" w:hAnsi="仿宋_GB2312" w:cs="仿宋_GB2312"/>
                <w:b/>
                <w:bCs/>
                <w:i w:val="0"/>
                <w:iCs w:val="0"/>
                <w:smallCaps w:val="0"/>
                <w:color w:val="333333"/>
                <w:sz w:val="21"/>
                <w:szCs w:val="21"/>
              </w:rPr>
              <w:t>反馈项</w:t>
            </w:r>
          </w:p>
        </w:tc>
        <w:tc>
          <w:tcPr>
            <w:tcW w:w="5748"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6"/>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333333"/>
                <w:sz w:val="21"/>
                <w:szCs w:val="21"/>
              </w:rPr>
              <w:t>反馈内容</w:t>
            </w:r>
          </w:p>
        </w:tc>
      </w:tr>
      <w:tr>
        <w:tblPrEx>
          <w:tblW w:w="7956" w:type="dxa"/>
          <w:tblCellSpacing w:w="0" w:type="dxa"/>
          <w:tblInd w:w="721" w:type="dxa"/>
          <w:tblCellMar>
            <w:top w:w="15" w:type="dxa"/>
            <w:left w:w="15" w:type="dxa"/>
            <w:bottom w:w="15" w:type="dxa"/>
            <w:right w:w="15" w:type="dxa"/>
          </w:tblCellMar>
          <w:tblLook w:val="05E0"/>
        </w:tblPrEx>
        <w:trPr>
          <w:trHeight w:val="937"/>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jc w:val="both"/>
              <w:textAlignment w:val="center"/>
              <w:rPr>
                <w:b w:val="0"/>
                <w:bCs w:val="0"/>
                <w:i w:val="0"/>
                <w:iCs w:val="0"/>
                <w:smallCaps w:val="0"/>
                <w:color w:val="000000"/>
                <w:sz w:val="20"/>
                <w:szCs w:val="20"/>
              </w:rPr>
            </w:pPr>
            <w:r>
              <w:rPr>
                <w:rStyle w:val="15Character"/>
                <w:rFonts w:ascii="仿宋_GB2312" w:eastAsia="仿宋_GB2312" w:hAnsi="仿宋_GB2312" w:cs="仿宋_GB2312"/>
                <w:b/>
                <w:bCs/>
                <w:i w:val="0"/>
                <w:iCs w:val="0"/>
                <w:smallCaps w:val="0"/>
                <w:color w:val="000000"/>
                <w:sz w:val="21"/>
                <w:szCs w:val="21"/>
              </w:rPr>
              <w:t>杜绝商业贿赂</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before="0" w:after="0" w:line="580" w:lineRule="atLeast"/>
              <w:ind w:left="0" w:right="0"/>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向税务工作人员及其家属赠送礼品、礼金或提供任何形式的宴请、娱乐活动情况。</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jc w:val="both"/>
              <w:textAlignment w:val="center"/>
              <w:rPr>
                <w:b w:val="0"/>
                <w:bCs w:val="0"/>
                <w:i w:val="0"/>
                <w:iCs w:val="0"/>
                <w:smallCaps w:val="0"/>
                <w:color w:val="000000"/>
                <w:sz w:val="20"/>
                <w:szCs w:val="20"/>
              </w:rPr>
            </w:pPr>
            <w:r>
              <w:rPr>
                <w:rStyle w:val="15Character"/>
                <w:rFonts w:ascii="仿宋_GB2312" w:eastAsia="仿宋_GB2312" w:hAnsi="仿宋_GB2312" w:cs="仿宋_GB2312"/>
                <w:b/>
                <w:bCs/>
                <w:i w:val="0"/>
                <w:iCs w:val="0"/>
                <w:smallCaps w:val="0"/>
                <w:color w:val="000000"/>
                <w:sz w:val="21"/>
                <w:szCs w:val="21"/>
              </w:rPr>
              <w:t>规范经营活动</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before="0" w:after="0" w:line="580" w:lineRule="atLeast"/>
              <w:ind w:left="0" w:right="0"/>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按照合同要求，按时完成各阶段任务，确保项目质量和进度情况。</w:t>
            </w:r>
          </w:p>
        </w:tc>
      </w:tr>
      <w:tr>
        <w:tblPrEx>
          <w:tblW w:w="7956" w:type="dxa"/>
          <w:tblCellSpacing w:w="0" w:type="dxa"/>
          <w:tblInd w:w="721" w:type="dxa"/>
          <w:tblCellMar>
            <w:top w:w="15" w:type="dxa"/>
            <w:left w:w="15" w:type="dxa"/>
            <w:bottom w:w="15" w:type="dxa"/>
            <w:right w:w="15" w:type="dxa"/>
          </w:tblCellMar>
          <w:tblLook w:val="05E0"/>
        </w:tblPrEx>
        <w:trPr>
          <w:trHeight w:val="937"/>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jc w:val="both"/>
              <w:textAlignment w:val="center"/>
              <w:rPr>
                <w:b w:val="0"/>
                <w:bCs w:val="0"/>
                <w:i w:val="0"/>
                <w:iCs w:val="0"/>
                <w:smallCaps w:val="0"/>
                <w:color w:val="000000"/>
                <w:sz w:val="20"/>
                <w:szCs w:val="20"/>
              </w:rPr>
            </w:pPr>
            <w:r>
              <w:rPr>
                <w:rStyle w:val="15Character"/>
                <w:rFonts w:ascii="仿宋_GB2312" w:eastAsia="仿宋_GB2312" w:hAnsi="仿宋_GB2312" w:cs="仿宋_GB2312"/>
                <w:b/>
                <w:bCs/>
                <w:i w:val="0"/>
                <w:iCs w:val="0"/>
                <w:smallCaps w:val="0"/>
                <w:color w:val="000000"/>
                <w:sz w:val="21"/>
                <w:szCs w:val="21"/>
              </w:rPr>
              <w:t>公开透明合作</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before="0" w:after="0" w:line="580" w:lineRule="atLeast"/>
              <w:ind w:left="0" w:right="0"/>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在项目实施过程中保持信息公开透明，主动接受相关部门的监督和检查情况。</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8648" w:type="dxa"/>
            <w:gridSpan w:val="2"/>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firstLine="632"/>
              <w:jc w:val="center"/>
              <w:textAlignment w:val="center"/>
              <w:rPr>
                <w:b w:val="0"/>
                <w:bCs w:val="0"/>
                <w:i w:val="0"/>
                <w:iCs w:val="0"/>
                <w:smallCaps w:val="0"/>
                <w:color w:val="000000"/>
                <w:sz w:val="20"/>
                <w:szCs w:val="20"/>
              </w:rPr>
            </w:pPr>
            <w:r>
              <w:rPr>
                <w:rFonts w:ascii="黑体" w:eastAsia="黑体" w:hAnsi="黑体" w:cs="黑体"/>
                <w:b w:val="0"/>
                <w:bCs w:val="0"/>
                <w:i w:val="0"/>
                <w:iCs w:val="0"/>
                <w:smallCaps w:val="0"/>
                <w:color w:val="000000"/>
                <w:sz w:val="32"/>
                <w:szCs w:val="32"/>
              </w:rPr>
              <w:t>税务人员履职期间廉政情况</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vMerge w:val="restart"/>
            <w:tcBorders>
              <w:left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jc w:val="both"/>
              <w:textAlignment w:val="center"/>
              <w:rPr>
                <w:b w:val="0"/>
                <w:bCs w:val="0"/>
                <w:i w:val="0"/>
                <w:iCs w:val="0"/>
                <w:smallCaps w:val="0"/>
                <w:color w:val="000000"/>
                <w:sz w:val="20"/>
                <w:szCs w:val="20"/>
              </w:rPr>
            </w:pPr>
            <w:r>
              <w:rPr>
                <w:rStyle w:val="15Character"/>
                <w:rFonts w:ascii="仿宋_GB2312" w:eastAsia="仿宋_GB2312" w:hAnsi="仿宋_GB2312" w:cs="仿宋_GB2312"/>
                <w:b/>
                <w:bCs/>
                <w:i w:val="0"/>
                <w:iCs w:val="0"/>
                <w:smallCaps w:val="0"/>
                <w:color w:val="000000"/>
                <w:sz w:val="21"/>
                <w:szCs w:val="21"/>
              </w:rPr>
              <w:t>税务人员履职过程存在违纪违规行为</w:t>
            </w:r>
          </w:p>
        </w:tc>
        <w:tc>
          <w:tcPr>
            <w:tcW w:w="5748"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6"/>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333333"/>
                <w:sz w:val="21"/>
                <w:szCs w:val="21"/>
              </w:rPr>
              <w:t>否</w:t>
            </w:r>
          </w:p>
        </w:tc>
      </w:tr>
      <w:tr>
        <w:tblPrEx>
          <w:tblW w:w="7956" w:type="dxa"/>
          <w:tblCellSpacing w:w="0" w:type="dxa"/>
          <w:tblInd w:w="721"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333333"/>
                <w:sz w:val="21"/>
                <w:szCs w:val="21"/>
              </w:rPr>
            </w:pPr>
          </w:p>
        </w:tc>
        <w:tc>
          <w:tcPr>
            <w:tcW w:w="5748" w:type="dxa"/>
            <w:vMerge w:val="restart"/>
            <w:tcBorders>
              <w:right w:val="single" w:sz="8" w:space="0" w:color="000000"/>
            </w:tcBorders>
            <w:noWrap w:val="0"/>
            <w:tcMar>
              <w:top w:w="0" w:type="dxa"/>
              <w:left w:w="108" w:type="dxa"/>
              <w:bottom w:w="0" w:type="dxa"/>
              <w:right w:w="168" w:type="dxa"/>
            </w:tcMar>
            <w:vAlign w:val="center"/>
            <w:hideMark/>
          </w:tcPr>
          <w:p>
            <w:pPr>
              <w:pStyle w:val="16"/>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1"/>
                <w:szCs w:val="21"/>
              </w:rPr>
              <w:t>是（说明具体情况）</w:t>
            </w:r>
          </w:p>
        </w:tc>
      </w:tr>
      <w:tr>
        <w:tblPrEx>
          <w:tblW w:w="7956" w:type="dxa"/>
          <w:tblCellSpacing w:w="0" w:type="dxa"/>
          <w:tblInd w:w="721" w:type="dxa"/>
          <w:tblCellMar>
            <w:top w:w="15" w:type="dxa"/>
            <w:left w:w="15" w:type="dxa"/>
            <w:bottom w:w="15" w:type="dxa"/>
            <w:right w:w="15" w:type="dxa"/>
          </w:tblCellMar>
          <w:tblLook w:val="05E0"/>
        </w:tblPrEx>
        <w:trPr>
          <w:trHeight w:val="2722"/>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r>
      <w:tr>
        <w:tblPrEx>
          <w:tblW w:w="7956" w:type="dxa"/>
          <w:tblCellSpacing w:w="0" w:type="dxa"/>
          <w:tblInd w:w="721" w:type="dxa"/>
          <w:tblCellMar>
            <w:top w:w="15" w:type="dxa"/>
            <w:left w:w="15" w:type="dxa"/>
            <w:bottom w:w="15" w:type="dxa"/>
            <w:right w:w="15" w:type="dxa"/>
          </w:tblCellMar>
          <w:tblLook w:val="05E0"/>
        </w:tblPrEx>
        <w:trPr>
          <w:trHeight w:val="90"/>
          <w:tblCellSpacing w:w="0" w:type="dxa"/>
        </w:trPr>
        <w:tc>
          <w:tcPr>
            <w:tcW w:w="3442" w:type="dxa"/>
            <w:tcBorders>
              <w:left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jc w:val="both"/>
              <w:textAlignment w:val="center"/>
              <w:rPr>
                <w:b w:val="0"/>
                <w:bCs w:val="0"/>
                <w:i w:val="0"/>
                <w:iCs w:val="0"/>
                <w:smallCaps w:val="0"/>
                <w:color w:val="000000"/>
                <w:sz w:val="20"/>
                <w:szCs w:val="20"/>
              </w:rPr>
            </w:pPr>
            <w:r>
              <w:rPr>
                <w:rStyle w:val="15Character"/>
                <w:b/>
                <w:bCs/>
                <w:i w:val="0"/>
                <w:iCs w:val="0"/>
                <w:smallCaps w:val="0"/>
                <w:color w:val="000000"/>
                <w:sz w:val="21"/>
                <w:szCs w:val="21"/>
              </w:rPr>
              <w:t> </w:t>
            </w:r>
          </w:p>
        </w:tc>
        <w:tc>
          <w:tcPr>
            <w:tcW w:w="5748" w:type="dxa"/>
            <w:tcBorders>
              <w:right w:val="single" w:sz="8" w:space="0" w:color="000000"/>
            </w:tcBorders>
            <w:noWrap w:val="0"/>
            <w:tcMar>
              <w:top w:w="0" w:type="dxa"/>
              <w:left w:w="108" w:type="dxa"/>
              <w:bottom w:w="0" w:type="dxa"/>
              <w:right w:w="168" w:type="dxa"/>
            </w:tcMar>
            <w:vAlign w:val="center"/>
            <w:hideMark/>
          </w:tcPr>
          <w:p>
            <w:pPr>
              <w:pStyle w:val="16"/>
              <w:spacing w:before="0" w:after="0" w:line="580" w:lineRule="atLeast"/>
              <w:ind w:left="0" w:right="0" w:firstLine="472"/>
              <w:jc w:val="center"/>
              <w:textAlignment w:val="center"/>
              <w:rPr>
                <w:b w:val="0"/>
                <w:bCs w:val="0"/>
                <w:i w:val="0"/>
                <w:iCs w:val="0"/>
                <w:smallCaps w:val="0"/>
                <w:color w:val="000000"/>
                <w:sz w:val="20"/>
                <w:szCs w:val="20"/>
              </w:rPr>
            </w:pPr>
            <w:r>
              <w:rPr>
                <w:rFonts w:ascii="Calibri" w:eastAsia="Calibri" w:hAnsi="Calibri" w:cs="Calibri"/>
                <w:b w:val="0"/>
                <w:bCs w:val="0"/>
                <w:i w:val="0"/>
                <w:iCs w:val="0"/>
                <w:smallCaps w:val="0"/>
                <w:color w:val="000000"/>
                <w:sz w:val="21"/>
                <w:szCs w:val="21"/>
              </w:rPr>
              <w:t> </w:t>
            </w:r>
          </w:p>
        </w:tc>
      </w:tr>
      <w:tr>
        <w:tblPrEx>
          <w:tblW w:w="7956" w:type="dxa"/>
          <w:tblCellSpacing w:w="0" w:type="dxa"/>
          <w:tblInd w:w="721" w:type="dxa"/>
          <w:tblCellMar>
            <w:top w:w="15" w:type="dxa"/>
            <w:left w:w="15" w:type="dxa"/>
            <w:bottom w:w="15" w:type="dxa"/>
            <w:right w:w="15" w:type="dxa"/>
          </w:tblCellMar>
          <w:tblLook w:val="05E0"/>
        </w:tblPrEx>
        <w:trPr>
          <w:trHeight w:val="115"/>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before="0" w:after="0" w:line="580" w:lineRule="atLeast"/>
              <w:ind w:left="0" w:right="0"/>
              <w:jc w:val="both"/>
              <w:textAlignment w:val="center"/>
              <w:rPr>
                <w:b w:val="0"/>
                <w:bCs w:val="0"/>
                <w:i w:val="0"/>
                <w:iCs w:val="0"/>
                <w:smallCaps w:val="0"/>
                <w:color w:val="000000"/>
                <w:sz w:val="20"/>
                <w:szCs w:val="20"/>
              </w:rPr>
            </w:pPr>
            <w:r>
              <w:rPr>
                <w:rStyle w:val="15Character"/>
                <w:b/>
                <w:bCs/>
                <w:i w:val="0"/>
                <w:iCs w:val="0"/>
                <w:smallCaps w:val="0"/>
                <w:color w:val="000000"/>
                <w:sz w:val="21"/>
                <w:szCs w:val="21"/>
              </w:rPr>
              <w:t> </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before="0" w:after="0" w:line="580" w:lineRule="atLeast"/>
              <w:ind w:left="0" w:right="0" w:firstLine="472"/>
              <w:jc w:val="center"/>
              <w:textAlignment w:val="center"/>
              <w:rPr>
                <w:b w:val="0"/>
                <w:bCs w:val="0"/>
                <w:i w:val="0"/>
                <w:iCs w:val="0"/>
                <w:smallCaps w:val="0"/>
                <w:color w:val="000000"/>
                <w:sz w:val="20"/>
                <w:szCs w:val="20"/>
              </w:rPr>
            </w:pPr>
            <w:r>
              <w:rPr>
                <w:rFonts w:ascii="Calibri" w:eastAsia="Calibri" w:hAnsi="Calibri" w:cs="Calibri"/>
                <w:b w:val="0"/>
                <w:bCs w:val="0"/>
                <w:i w:val="0"/>
                <w:iCs w:val="0"/>
                <w:smallCaps w:val="0"/>
                <w:color w:val="000000"/>
                <w:sz w:val="21"/>
                <w:szCs w:val="21"/>
              </w:rPr>
              <w:t> </w:t>
            </w:r>
          </w:p>
        </w:tc>
      </w:tr>
    </w:tbl>
    <w:p>
      <w:pPr>
        <w:pStyle w:val="16"/>
        <w:spacing w:before="0" w:after="0" w:line="360" w:lineRule="auto"/>
        <w:ind w:left="0" w:right="0"/>
        <w:rPr>
          <w:rFonts w:ascii="Times New Roman" w:eastAsia="Times New Roman" w:hAnsi="Times New Roman" w:cs="Times New Roman"/>
        </w:rPr>
      </w:pPr>
      <w:r>
        <w:rPr>
          <w:rFonts w:ascii="Calibri" w:eastAsia="Calibri" w:hAnsi="Calibri" w:cs="Calibri"/>
          <w:sz w:val="27"/>
          <w:szCs w:val="27"/>
        </w:rPr>
        <w:t> </w:t>
      </w:r>
    </w:p>
    <w:p>
      <w:pPr>
        <w:pStyle w:val="16"/>
        <w:spacing w:before="0" w:after="0" w:line="360" w:lineRule="auto"/>
        <w:ind w:left="0" w:right="0"/>
        <w:rPr>
          <w:rFonts w:ascii="Times New Roman" w:eastAsia="Times New Roman" w:hAnsi="Times New Roman" w:cs="Times New Roman"/>
        </w:rPr>
      </w:pPr>
      <w:r>
        <w:rPr>
          <w:rFonts w:ascii="仿宋_GB2312" w:eastAsia="仿宋_GB2312" w:hAnsi="仿宋_GB2312" w:cs="仿宋_GB2312"/>
          <w:spacing w:val="0"/>
          <w:sz w:val="28"/>
          <w:szCs w:val="28"/>
          <w:shd w:val="clear" w:color="auto" w:fill="FFFFFF"/>
        </w:rPr>
        <w:t>提交单位（盖章）：</w:t>
      </w:r>
      <w:r>
        <w:rPr>
          <w:rFonts w:ascii="仿宋_GB2312" w:eastAsia="仿宋_GB2312" w:hAnsi="仿宋_GB2312" w:cs="仿宋_GB2312"/>
          <w:spacing w:val="0"/>
          <w:sz w:val="28"/>
          <w:szCs w:val="28"/>
          <w:shd w:val="clear" w:color="auto" w:fill="FFFFFF"/>
        </w:rPr>
        <w:t>XXX公司</w:t>
      </w:r>
      <w:r>
        <w:rPr>
          <w:rFonts w:ascii="仿宋_GB2312" w:eastAsia="仿宋_GB2312" w:hAnsi="仿宋_GB2312" w:cs="仿宋_GB2312"/>
          <w:spacing w:val="0"/>
          <w:sz w:val="28"/>
          <w:szCs w:val="28"/>
          <w:shd w:val="clear" w:color="auto" w:fill="FFFFFF"/>
        </w:rPr>
        <w:br/>
      </w:r>
      <w:r>
        <w:rPr>
          <w:rFonts w:ascii="仿宋_GB2312" w:eastAsia="仿宋_GB2312" w:hAnsi="仿宋_GB2312" w:cs="仿宋_GB2312"/>
          <w:spacing w:val="0"/>
          <w:sz w:val="28"/>
          <w:szCs w:val="28"/>
          <w:shd w:val="clear" w:color="auto" w:fill="FFFFFF"/>
        </w:rPr>
        <w:t>法定代表人或授权代表签字：</w:t>
      </w:r>
      <w:r>
        <w:rPr>
          <w:rFonts w:ascii="仿宋_GB2312" w:eastAsia="仿宋_GB2312" w:hAnsi="仿宋_GB2312" w:cs="仿宋_GB2312"/>
          <w:spacing w:val="0"/>
          <w:sz w:val="28"/>
          <w:szCs w:val="28"/>
          <w:shd w:val="clear" w:color="auto" w:fill="FFFFFF"/>
        </w:rPr>
        <w:t>________________________</w:t>
      </w:r>
    </w:p>
    <w:p>
      <w:pPr>
        <w:pStyle w:val="16"/>
        <w:spacing w:before="0" w:after="0" w:line="360" w:lineRule="auto"/>
        <w:ind w:left="0" w:right="0"/>
        <w:rPr>
          <w:rFonts w:ascii="Times New Roman" w:eastAsia="Times New Roman" w:hAnsi="Times New Roman" w:cs="Times New Roman"/>
        </w:rPr>
      </w:pPr>
      <w:r>
        <w:rPr>
          <w:sz w:val="28"/>
          <w:szCs w:val="28"/>
        </w:rPr>
        <w:t> </w:t>
      </w:r>
      <w:r>
        <w:rPr>
          <w:rFonts w:ascii="仿宋_GB2312" w:eastAsia="仿宋_GB2312" w:hAnsi="仿宋_GB2312" w:cs="仿宋_GB2312"/>
          <w:spacing w:val="0"/>
          <w:sz w:val="28"/>
          <w:szCs w:val="28"/>
          <w:shd w:val="clear" w:color="auto" w:fill="FFFFFF"/>
        </w:rPr>
        <w:t>日期：</w:t>
      </w:r>
      <w:r>
        <w:rPr>
          <w:rFonts w:ascii="仿宋_GB2312" w:eastAsia="仿宋_GB2312" w:hAnsi="仿宋_GB2312" w:cs="仿宋_GB2312"/>
          <w:spacing w:val="0"/>
          <w:sz w:val="28"/>
          <w:szCs w:val="28"/>
          <w:shd w:val="clear" w:color="auto" w:fill="FFFFFF"/>
        </w:rPr>
        <w:t>XX年XX月XX日</w:t>
      </w:r>
    </w:p>
    <w:p>
      <w:pPr>
        <w:pStyle w:val="Heading20"/>
        <w:keepNext w:val="0"/>
        <w:spacing w:before="0" w:after="0" w:line="360" w:lineRule="auto"/>
        <w:rPr>
          <w:rFonts w:ascii="仿宋_GB2312" w:eastAsia="仿宋_GB2312" w:hAnsi="仿宋_GB2312" w:cs="仿宋_GB2312"/>
          <w:b/>
          <w:bCs/>
          <w:sz w:val="28"/>
          <w:szCs w:val="28"/>
        </w:rPr>
      </w:pPr>
      <w:bookmarkStart w:id="48" w:name="_Toc256000044"/>
      <w:r>
        <w:rPr>
          <w:rFonts w:ascii="仿宋_GB2312" w:eastAsia="仿宋_GB2312" w:hAnsi="仿宋_GB2312" w:cs="仿宋_GB2312"/>
          <w:i w:val="0"/>
          <w:iCs w:val="0"/>
        </w:rPr>
        <w:t>8.2付款安排建议</w:t>
      </w:r>
      <w:bookmarkEnd w:id="48"/>
    </w:p>
    <w:tbl>
      <w:tblPr>
        <w:tblStyle w:val="TableNormal"/>
        <w:tblW w:w="5000" w:type="pct"/>
        <w:tblInd w:w="30" w:type="dxa"/>
        <w:tblCellMar>
          <w:top w:w="15" w:type="dxa"/>
          <w:left w:w="15" w:type="dxa"/>
          <w:bottom w:w="15" w:type="dxa"/>
          <w:right w:w="15" w:type="dxa"/>
        </w:tblCellMar>
      </w:tblPr>
      <w:tblGrid>
        <w:gridCol w:w="1814"/>
        <w:gridCol w:w="5442"/>
        <w:gridCol w:w="1814"/>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项目经验收合格由中标供应商出具等额发票后，10个工作日内支付合同款</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0"/>
        <w:keepNext w:val="0"/>
        <w:spacing w:before="0" w:after="0" w:line="360" w:lineRule="auto"/>
        <w:rPr>
          <w:rFonts w:ascii="仿宋_GB2312" w:eastAsia="仿宋_GB2312" w:hAnsi="仿宋_GB2312" w:cs="仿宋_GB2312"/>
          <w:b/>
          <w:bCs/>
          <w:sz w:val="28"/>
          <w:szCs w:val="28"/>
        </w:rPr>
      </w:pPr>
      <w:bookmarkStart w:id="49" w:name="_Toc256000045"/>
      <w:r>
        <w:rPr>
          <w:rFonts w:ascii="仿宋_GB2312" w:eastAsia="仿宋_GB2312" w:hAnsi="仿宋_GB2312" w:cs="仿宋_GB2312"/>
          <w:i w:val="0"/>
          <w:iCs w:val="0"/>
        </w:rPr>
        <w:t>8.3其他要求</w:t>
      </w:r>
      <w:bookmarkEnd w:id="49"/>
    </w:p>
    <w:p>
      <w:pPr>
        <w:pStyle w:val="Heading30"/>
        <w:keepNext w:val="0"/>
        <w:spacing w:before="0" w:after="0" w:line="360" w:lineRule="auto"/>
        <w:rPr>
          <w:rFonts w:ascii="仿宋_GB2312" w:eastAsia="仿宋_GB2312" w:hAnsi="仿宋_GB2312" w:cs="仿宋_GB2312"/>
          <w:b/>
          <w:bCs/>
          <w:sz w:val="28"/>
          <w:szCs w:val="28"/>
        </w:rPr>
      </w:pPr>
      <w:bookmarkStart w:id="50" w:name="_Toc256000046"/>
      <w:r>
        <w:rPr>
          <w:rFonts w:ascii="仿宋_GB2312" w:eastAsia="仿宋_GB2312" w:hAnsi="仿宋_GB2312" w:cs="仿宋_GB2312"/>
          <w:sz w:val="28"/>
          <w:szCs w:val="28"/>
        </w:rPr>
        <w:t>8.3.1保密要求</w:t>
      </w:r>
      <w:bookmarkEnd w:id="50"/>
    </w:p>
    <w:p>
      <w:pPr>
        <w:pStyle w:val="16"/>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pacing w:val="0"/>
          <w:sz w:val="28"/>
          <w:szCs w:val="28"/>
        </w:rPr>
        <w:t>投标人及参与项目的所有人员应严格遵守招标人的保密要求，签订保密协议，参与人员由投标人担保；招标人提供的资料，投标人不得以任何形式向第三方传播。保密期限不受本项目期限的限制，在本项目履行完毕后，保密信息接受方仍应按照国家有关规定承担保密义务。</w:t>
      </w:r>
    </w:p>
    <w:p>
      <w:pPr>
        <w:pStyle w:val="16"/>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pacing w:val="0"/>
          <w:sz w:val="28"/>
          <w:szCs w:val="28"/>
        </w:rPr>
        <w:t>1.双方应对在合同签订或履行过程中所接触的对方信息，包括但不限于知识产权、技术资料、技术诀窍、内部管理及其他相关信息，负有保密义务。</w:t>
      </w:r>
    </w:p>
    <w:p>
      <w:pPr>
        <w:pStyle w:val="16"/>
        <w:spacing w:before="0" w:after="0" w:line="360" w:lineRule="auto"/>
        <w:ind w:left="0" w:right="0" w:firstLine="480"/>
        <w:rPr>
          <w:rFonts w:ascii="Times New Roman" w:eastAsia="Times New Roman" w:hAnsi="Times New Roman" w:cs="Times New Roman"/>
        </w:rPr>
      </w:pPr>
      <w:r>
        <w:rPr>
          <w:rFonts w:ascii="仿宋_GB2312" w:eastAsia="仿宋_GB2312" w:hAnsi="仿宋_GB2312" w:cs="仿宋_GB2312"/>
          <w:spacing w:val="0"/>
          <w:sz w:val="28"/>
          <w:szCs w:val="28"/>
        </w:rPr>
        <w:t>2.投标人在使用用户方为其提供的数据、程序、用户名、口令、资料及甲方相关的业务和技术文档，包括方案设计细节、程序文件、数据结构，以及相关业务系统的硬软件、文档、测试和测试产生的数据时，应遵循以下约定:</w:t>
      </w:r>
    </w:p>
    <w:p>
      <w:pPr>
        <w:pStyle w:val="16"/>
        <w:spacing w:before="0" w:after="0" w:line="360" w:lineRule="auto"/>
        <w:ind w:left="0" w:right="0" w:firstLine="480"/>
        <w:rPr>
          <w:rFonts w:ascii="Times New Roman" w:eastAsia="Times New Roman" w:hAnsi="Times New Roman" w:cs="Times New Roman"/>
        </w:rPr>
      </w:pPr>
      <w:r>
        <w:rPr>
          <w:rFonts w:ascii="仿宋_GB2312" w:eastAsia="仿宋_GB2312" w:hAnsi="仿宋_GB2312" w:cs="仿宋_GB2312"/>
          <w:spacing w:val="0"/>
          <w:sz w:val="28"/>
          <w:szCs w:val="28"/>
        </w:rPr>
        <w:t>（</w:t>
      </w:r>
      <w:r>
        <w:rPr>
          <w:rFonts w:ascii="仿宋_GB2312" w:eastAsia="仿宋_GB2312" w:hAnsi="仿宋_GB2312" w:cs="仿宋_GB2312"/>
          <w:spacing w:val="0"/>
          <w:sz w:val="28"/>
          <w:szCs w:val="28"/>
        </w:rPr>
        <w:t>1）应以审慎态度避免泄露、公开或传播用户方的信息;</w:t>
      </w:r>
    </w:p>
    <w:p>
      <w:pPr>
        <w:pStyle w:val="16"/>
        <w:spacing w:before="0" w:after="0" w:line="360" w:lineRule="auto"/>
        <w:ind w:left="0" w:right="0" w:firstLine="480"/>
        <w:rPr>
          <w:rFonts w:ascii="Times New Roman" w:eastAsia="Times New Roman" w:hAnsi="Times New Roman" w:cs="Times New Roman"/>
        </w:rPr>
      </w:pPr>
      <w:r>
        <w:rPr>
          <w:rFonts w:ascii="仿宋_GB2312" w:eastAsia="仿宋_GB2312" w:hAnsi="仿宋_GB2312" w:cs="仿宋_GB2312"/>
          <w:spacing w:val="0"/>
          <w:sz w:val="28"/>
          <w:szCs w:val="28"/>
        </w:rPr>
        <w:t>（</w:t>
      </w:r>
      <w:r>
        <w:rPr>
          <w:rFonts w:ascii="仿宋_GB2312" w:eastAsia="仿宋_GB2312" w:hAnsi="仿宋_GB2312" w:cs="仿宋_GB2312"/>
          <w:spacing w:val="0"/>
          <w:sz w:val="28"/>
          <w:szCs w:val="28"/>
        </w:rPr>
        <w:t>2）未经用户方书面许可，不得对有关信息进行修改、补充、复制;</w:t>
      </w:r>
    </w:p>
    <w:p>
      <w:pPr>
        <w:pStyle w:val="16"/>
        <w:spacing w:before="0" w:after="0" w:line="360" w:lineRule="auto"/>
        <w:ind w:left="0" w:right="0" w:firstLine="480"/>
        <w:rPr>
          <w:rFonts w:ascii="Times New Roman" w:eastAsia="Times New Roman" w:hAnsi="Times New Roman" w:cs="Times New Roman"/>
        </w:rPr>
      </w:pPr>
      <w:r>
        <w:rPr>
          <w:rFonts w:ascii="仿宋_GB2312" w:eastAsia="仿宋_GB2312" w:hAnsi="仿宋_GB2312" w:cs="仿宋_GB2312"/>
          <w:spacing w:val="0"/>
          <w:sz w:val="28"/>
          <w:szCs w:val="28"/>
        </w:rPr>
        <w:t>（</w:t>
      </w:r>
      <w:r>
        <w:rPr>
          <w:rFonts w:ascii="仿宋_GB2312" w:eastAsia="仿宋_GB2312" w:hAnsi="仿宋_GB2312" w:cs="仿宋_GB2312"/>
          <w:spacing w:val="0"/>
          <w:sz w:val="28"/>
          <w:szCs w:val="28"/>
        </w:rPr>
        <w:t>3）未经用户方书面许可，不得将信息以任何方式(如 E-mail)携带出甲方场所;</w:t>
      </w:r>
    </w:p>
    <w:p>
      <w:pPr>
        <w:pStyle w:val="16"/>
        <w:spacing w:before="0" w:after="0" w:line="360" w:lineRule="auto"/>
        <w:ind w:left="0" w:right="0" w:firstLine="480"/>
        <w:rPr>
          <w:rFonts w:ascii="Times New Roman" w:eastAsia="Times New Roman" w:hAnsi="Times New Roman" w:cs="Times New Roman"/>
        </w:rPr>
      </w:pPr>
      <w:r>
        <w:rPr>
          <w:rFonts w:ascii="仿宋_GB2312" w:eastAsia="仿宋_GB2312" w:hAnsi="仿宋_GB2312" w:cs="仿宋_GB2312"/>
          <w:spacing w:val="0"/>
          <w:sz w:val="28"/>
          <w:szCs w:val="28"/>
        </w:rPr>
        <w:t>（</w:t>
      </w:r>
      <w:r>
        <w:rPr>
          <w:rFonts w:ascii="仿宋_GB2312" w:eastAsia="仿宋_GB2312" w:hAnsi="仿宋_GB2312" w:cs="仿宋_GB2312"/>
          <w:spacing w:val="0"/>
          <w:sz w:val="28"/>
          <w:szCs w:val="28"/>
        </w:rPr>
        <w:t>4）未经用户方书面许可，不得将信息透露给任何其他人;</w:t>
      </w:r>
    </w:p>
    <w:p>
      <w:pPr>
        <w:pStyle w:val="16"/>
        <w:spacing w:before="0" w:after="0" w:line="360" w:lineRule="auto"/>
        <w:ind w:left="0" w:right="0" w:firstLine="480"/>
        <w:rPr>
          <w:rFonts w:ascii="Times New Roman" w:eastAsia="Times New Roman" w:hAnsi="Times New Roman" w:cs="Times New Roman"/>
        </w:rPr>
      </w:pPr>
      <w:r>
        <w:rPr>
          <w:rFonts w:ascii="仿宋_GB2312" w:eastAsia="仿宋_GB2312" w:hAnsi="仿宋_GB2312" w:cs="仿宋_GB2312"/>
          <w:spacing w:val="0"/>
          <w:sz w:val="28"/>
          <w:szCs w:val="28"/>
        </w:rPr>
        <w:t>（</w:t>
      </w:r>
      <w:r>
        <w:rPr>
          <w:rFonts w:ascii="仿宋_GB2312" w:eastAsia="仿宋_GB2312" w:hAnsi="仿宋_GB2312" w:cs="仿宋_GB2312"/>
          <w:spacing w:val="0"/>
          <w:sz w:val="28"/>
          <w:szCs w:val="28"/>
        </w:rPr>
        <w:t>5） 用户方以书面形式提出的其他保密措施。</w:t>
      </w:r>
    </w:p>
    <w:p>
      <w:pPr>
        <w:pStyle w:val="16"/>
        <w:spacing w:before="0" w:after="0" w:line="360" w:lineRule="auto"/>
        <w:ind w:left="0" w:right="0" w:firstLine="480"/>
        <w:rPr>
          <w:rFonts w:ascii="Times New Roman" w:eastAsia="Times New Roman" w:hAnsi="Times New Roman" w:cs="Times New Roman"/>
        </w:rPr>
      </w:pPr>
      <w:r>
        <w:rPr>
          <w:rFonts w:ascii="仿宋_GB2312" w:eastAsia="仿宋_GB2312" w:hAnsi="仿宋_GB2312" w:cs="仿宋_GB2312"/>
          <w:spacing w:val="0"/>
          <w:sz w:val="28"/>
          <w:szCs w:val="28"/>
        </w:rPr>
        <w:t>3.保密期限不受合同有效期的限制，在合同有效期结束后，信息接受方仍应承担保密义务，直至该等信息成为公开信息。</w:t>
      </w:r>
    </w:p>
    <w:p>
      <w:pPr>
        <w:pStyle w:val="MsoNormal"/>
        <w:spacing w:before="0" w:after="0" w:line="360" w:lineRule="auto"/>
        <w:ind w:left="0" w:right="0"/>
      </w:pPr>
      <w:r>
        <w:rPr>
          <w:rFonts w:ascii="仿宋_GB2312" w:eastAsia="仿宋_GB2312" w:hAnsi="仿宋_GB2312" w:cs="仿宋_GB2312"/>
          <w:spacing w:val="0"/>
          <w:sz w:val="28"/>
          <w:szCs w:val="28"/>
        </w:rPr>
        <w:t>    4.双方如出现泄密行为，泄密方应承担相关的法律责任并承担由此给对方造成的经济损失。</w:t>
      </w:r>
    </w:p>
    <w:p>
      <w:pPr>
        <w:pStyle w:val="Heading30"/>
        <w:keepNext w:val="0"/>
        <w:spacing w:before="0" w:after="0" w:line="360" w:lineRule="auto"/>
        <w:rPr>
          <w:rFonts w:ascii="仿宋_GB2312" w:eastAsia="仿宋_GB2312" w:hAnsi="仿宋_GB2312" w:cs="仿宋_GB2312"/>
          <w:b/>
          <w:bCs/>
          <w:sz w:val="28"/>
          <w:szCs w:val="28"/>
        </w:rPr>
      </w:pPr>
      <w:bookmarkStart w:id="51" w:name="_Toc256000047"/>
      <w:r>
        <w:rPr>
          <w:rFonts w:ascii="仿宋_GB2312" w:eastAsia="仿宋_GB2312" w:hAnsi="仿宋_GB2312" w:cs="仿宋_GB2312"/>
          <w:sz w:val="28"/>
          <w:szCs w:val="28"/>
        </w:rPr>
        <w:t>8.3.2知识产权要求</w:t>
      </w:r>
      <w:bookmarkEnd w:id="51"/>
    </w:p>
    <w:p>
      <w:pPr>
        <w:pStyle w:val="MsoNormal"/>
        <w:spacing w:before="0" w:after="0" w:line="360" w:lineRule="auto"/>
        <w:ind w:left="0" w:right="0"/>
      </w:pPr>
      <w:r>
        <w:rPr>
          <w:rFonts w:ascii="仿宋_GB2312" w:eastAsia="仿宋_GB2312" w:hAnsi="仿宋_GB2312" w:cs="仿宋_GB2312"/>
          <w:sz w:val="28"/>
          <w:szCs w:val="28"/>
        </w:rPr>
        <w:t>采购人对项目实施过程中所产生的所有成果（包括二次开发、发明、发现、可运行系统、源代码及相关技术资料、文档等）享有所有权（永久使用权、复制权和修改权等）。除本项目工作所须外，未经采购人书面同意，中标供应商不得擅自使用、复制采购人的商标、标志、数据信息、文档及其他资料。投标人需保证在本项目中所有预装和为本项目安装的软件为在中国境内具有合法版权或使用权的正版软件且无质量瑕疵。</w:t>
      </w:r>
    </w:p>
    <w:p>
      <w:pPr>
        <w:pStyle w:val="MsoNormal"/>
        <w:spacing w:before="0" w:after="0" w:line="360" w:lineRule="auto"/>
        <w:ind w:left="0" w:right="0"/>
      </w:pPr>
      <w:r>
        <w:rPr>
          <w:rFonts w:ascii="仿宋_GB2312" w:eastAsia="仿宋_GB2312" w:hAnsi="仿宋_GB2312" w:cs="仿宋_GB2312"/>
          <w:sz w:val="28"/>
          <w:szCs w:val="28"/>
        </w:rPr>
        <w:t>投标人需保证所提供的服务不侵犯第三方的知识产权（专利权、商标权、版权等），因侵害第三方知识产权而产生的法律责任，全部由投标人承担。</w:t>
      </w:r>
    </w:p>
    <w:p>
      <w:pPr>
        <w:pStyle w:val="Heading30"/>
        <w:keepNext w:val="0"/>
        <w:spacing w:before="0" w:after="0" w:line="360" w:lineRule="auto"/>
        <w:rPr>
          <w:rFonts w:ascii="仿宋_GB2312" w:eastAsia="仿宋_GB2312" w:hAnsi="仿宋_GB2312" w:cs="仿宋_GB2312"/>
          <w:b/>
          <w:bCs/>
          <w:sz w:val="28"/>
          <w:szCs w:val="28"/>
        </w:rPr>
      </w:pPr>
      <w:bookmarkStart w:id="52" w:name="_Toc256000048"/>
      <w:r>
        <w:rPr>
          <w:rFonts w:ascii="仿宋_GB2312" w:eastAsia="仿宋_GB2312" w:hAnsi="仿宋_GB2312" w:cs="仿宋_GB2312"/>
          <w:sz w:val="28"/>
          <w:szCs w:val="28"/>
        </w:rPr>
        <w:t>8.3.3其他</w:t>
      </w:r>
      <w:bookmarkEnd w:id="52"/>
    </w:p>
    <w:p>
      <w:pPr>
        <w:pStyle w:val="MsoNormal"/>
        <w:spacing w:before="0" w:after="0" w:line="360" w:lineRule="auto"/>
        <w:ind w:left="0" w:right="0"/>
      </w:pPr>
      <w:r>
        <w:rPr>
          <w:rFonts w:ascii="方正小标宋_GBK" w:eastAsia="方正小标宋_GBK" w:hAnsi="方正小标宋_GBK" w:cs="方正小标宋_GBK"/>
          <w:sz w:val="32"/>
          <w:szCs w:val="32"/>
        </w:rPr>
        <w:t>“满足指标要求情况”内容</w:t>
      </w:r>
    </w:p>
    <w:p>
      <w:pPr>
        <w:pStyle w:val="MsoNormal"/>
        <w:spacing w:before="0" w:after="0" w:line="360" w:lineRule="auto"/>
        <w:ind w:left="0" w:right="0"/>
      </w:pPr>
      <w:r>
        <w:t> </w:t>
      </w:r>
    </w:p>
    <w:p>
      <w:pPr>
        <w:pStyle w:val="Normal0"/>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tbl>
      <w:tblPr>
        <w:tblStyle w:val="MsoNormalTable"/>
        <w:tblW w:w="9065" w:type="dxa"/>
        <w:jc w:val="center"/>
        <w:tblCellSpacing w:w="0" w:type="dxa"/>
        <w:tblInd w:w="138" w:type="dxa"/>
        <w:tblCellMar>
          <w:top w:w="15" w:type="dxa"/>
          <w:left w:w="15" w:type="dxa"/>
          <w:bottom w:w="15" w:type="dxa"/>
          <w:right w:w="15" w:type="dxa"/>
        </w:tblCellMar>
        <w:tblLook w:val="05E0"/>
      </w:tblPr>
      <w:tblGrid>
        <w:gridCol w:w="385"/>
        <w:gridCol w:w="600"/>
        <w:gridCol w:w="516"/>
        <w:gridCol w:w="895"/>
        <w:gridCol w:w="3963"/>
        <w:gridCol w:w="2785"/>
      </w:tblGrid>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top w:val="single" w:sz="8" w:space="0" w:color="000000"/>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bCs/>
                <w:i w:val="0"/>
                <w:iCs w:val="0"/>
                <w:smallCaps w:val="0"/>
                <w:color w:val="000000"/>
                <w:sz w:val="20"/>
                <w:szCs w:val="20"/>
              </w:rPr>
              <w:t>序号</w:t>
            </w:r>
          </w:p>
        </w:tc>
        <w:tc>
          <w:tcPr>
            <w:tcW w:w="1819"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bCs/>
                <w:i w:val="0"/>
                <w:iCs w:val="0"/>
                <w:smallCaps w:val="0"/>
                <w:color w:val="000000"/>
                <w:sz w:val="20"/>
                <w:szCs w:val="20"/>
              </w:rPr>
              <w:t>产品名称</w:t>
            </w:r>
          </w:p>
        </w:tc>
        <w:tc>
          <w:tcPr>
            <w:tcW w:w="1053"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bCs/>
                <w:i w:val="0"/>
                <w:iCs w:val="0"/>
                <w:smallCaps w:val="0"/>
                <w:color w:val="000000"/>
                <w:sz w:val="20"/>
                <w:szCs w:val="20"/>
              </w:rPr>
              <w:t>指标种类</w:t>
            </w:r>
          </w:p>
        </w:tc>
        <w:tc>
          <w:tcPr>
            <w:tcW w:w="1587"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bCs/>
                <w:i w:val="0"/>
                <w:iCs w:val="0"/>
                <w:smallCaps w:val="0"/>
                <w:color w:val="000000"/>
                <w:sz w:val="20"/>
                <w:szCs w:val="20"/>
              </w:rPr>
              <w:t>指标名称</w:t>
            </w:r>
          </w:p>
        </w:tc>
        <w:tc>
          <w:tcPr>
            <w:tcW w:w="3301"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bCs/>
                <w:i w:val="0"/>
                <w:iCs w:val="0"/>
                <w:smallCaps w:val="0"/>
                <w:color w:val="000000"/>
                <w:sz w:val="20"/>
                <w:szCs w:val="20"/>
              </w:rPr>
              <w:t>指标内容</w:t>
            </w:r>
          </w:p>
        </w:tc>
        <w:tc>
          <w:tcPr>
            <w:tcW w:w="1644"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bCs/>
                <w:i w:val="0"/>
                <w:iCs w:val="0"/>
                <w:smallCaps w:val="0"/>
                <w:color w:val="000000"/>
                <w:sz w:val="20"/>
                <w:szCs w:val="20"/>
              </w:rPr>
              <w:t>证明材料要求（官网截图或产品说明书或白皮书或承诺书等证明材料）</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交换容量</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交换容量</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4.8Tbps</w:t>
            </w:r>
            <w:r>
              <w:rPr>
                <w:rFonts w:ascii="SimSun" w:eastAsia="SimSun" w:hAnsi="SimSun" w:cs="SimSun"/>
                <w:b w:val="0"/>
                <w:bCs w:val="0"/>
                <w:i w:val="0"/>
                <w:iCs w:val="0"/>
                <w:smallCaps w:val="0"/>
                <w:color w:val="000000"/>
                <w:sz w:val="20"/>
                <w:szCs w:val="20"/>
              </w:rPr>
              <w:t>，以官网最小参数为准；</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转发性能</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转发性能</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2000Mpps</w:t>
            </w:r>
            <w:r>
              <w:rPr>
                <w:rFonts w:ascii="SimSun" w:eastAsia="SimSun" w:hAnsi="SimSun" w:cs="SimSun"/>
                <w:b w:val="0"/>
                <w:bCs w:val="0"/>
                <w:i w:val="0"/>
                <w:iCs w:val="0"/>
                <w:smallCaps w:val="0"/>
                <w:color w:val="000000"/>
                <w:sz w:val="20"/>
                <w:szCs w:val="20"/>
              </w:rPr>
              <w:t>，以官网最小参数为准；</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CPU</w:t>
            </w:r>
            <w:r>
              <w:rPr>
                <w:rFonts w:ascii="SimSun" w:eastAsia="SimSun" w:hAnsi="SimSun" w:cs="SimSun"/>
                <w:b w:val="0"/>
                <w:bCs w:val="0"/>
                <w:i w:val="0"/>
                <w:iCs w:val="0"/>
                <w:smallCaps w:val="0"/>
                <w:color w:val="000000"/>
                <w:sz w:val="20"/>
                <w:szCs w:val="20"/>
              </w:rPr>
              <w:t>要求</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 xml:space="preserve">CPU </w:t>
            </w:r>
            <w:r>
              <w:rPr>
                <w:rFonts w:ascii="SimSun" w:eastAsia="SimSun" w:hAnsi="SimSun" w:cs="SimSun"/>
                <w:b w:val="0"/>
                <w:bCs w:val="0"/>
                <w:i w:val="0"/>
                <w:iCs w:val="0"/>
                <w:smallCaps w:val="0"/>
                <w:color w:val="000000"/>
                <w:sz w:val="20"/>
                <w:szCs w:val="20"/>
              </w:rPr>
              <w:t>通过中国信息安全测评中心的安全可靠测评：</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065"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4</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性能规格</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整机最大路由地址表</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768K</w:t>
            </w:r>
            <w:r>
              <w:rPr>
                <w:rFonts w:ascii="SimSun" w:eastAsia="SimSun" w:hAnsi="SimSun" w:cs="SimSun"/>
                <w:b w:val="0"/>
                <w:bCs w:val="0"/>
                <w:i w:val="0"/>
                <w:iCs w:val="0"/>
                <w:smallCaps w:val="0"/>
                <w:color w:val="000000"/>
                <w:sz w:val="20"/>
                <w:szCs w:val="20"/>
              </w:rPr>
              <w:t>，整机最大</w:t>
            </w:r>
            <w:r>
              <w:rPr>
                <w:rFonts w:ascii="仿宋_GB2312" w:eastAsia="仿宋_GB2312" w:hAnsi="仿宋_GB2312" w:cs="仿宋_GB2312"/>
                <w:b w:val="0"/>
                <w:bCs w:val="0"/>
                <w:i w:val="0"/>
                <w:iCs w:val="0"/>
                <w:smallCaps w:val="0"/>
                <w:color w:val="000000"/>
                <w:sz w:val="20"/>
                <w:szCs w:val="20"/>
              </w:rPr>
              <w:t>ARP</w:t>
            </w:r>
            <w:r>
              <w:rPr>
                <w:rFonts w:ascii="SimSun" w:eastAsia="SimSun" w:hAnsi="SimSun" w:cs="SimSun"/>
                <w:b w:val="0"/>
                <w:bCs w:val="0"/>
                <w:i w:val="0"/>
                <w:iCs w:val="0"/>
                <w:smallCaps w:val="0"/>
                <w:color w:val="000000"/>
                <w:sz w:val="20"/>
                <w:szCs w:val="20"/>
              </w:rPr>
              <w:t>地址表</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94K</w:t>
            </w:r>
            <w:r>
              <w:rPr>
                <w:rFonts w:ascii="SimSun" w:eastAsia="SimSun" w:hAnsi="SimSun" w:cs="SimSun"/>
                <w:b w:val="0"/>
                <w:bCs w:val="0"/>
                <w:i w:val="0"/>
                <w:iCs w:val="0"/>
                <w:smallCaps w:val="0"/>
                <w:color w:val="000000"/>
                <w:sz w:val="20"/>
                <w:szCs w:val="20"/>
              </w:rPr>
              <w:t>，整机最大</w:t>
            </w:r>
            <w:r>
              <w:rPr>
                <w:rFonts w:ascii="仿宋_GB2312" w:eastAsia="仿宋_GB2312" w:hAnsi="仿宋_GB2312" w:cs="仿宋_GB2312"/>
                <w:b w:val="0"/>
                <w:bCs w:val="0"/>
                <w:i w:val="0"/>
                <w:iCs w:val="0"/>
                <w:smallCaps w:val="0"/>
                <w:color w:val="000000"/>
                <w:sz w:val="20"/>
                <w:szCs w:val="20"/>
              </w:rPr>
              <w:t>MAC</w:t>
            </w:r>
            <w:r>
              <w:rPr>
                <w:rFonts w:ascii="SimSun" w:eastAsia="SimSun" w:hAnsi="SimSun" w:cs="SimSun"/>
                <w:b w:val="0"/>
                <w:bCs w:val="0"/>
                <w:i w:val="0"/>
                <w:iCs w:val="0"/>
                <w:smallCaps w:val="0"/>
                <w:color w:val="000000"/>
                <w:sz w:val="20"/>
                <w:szCs w:val="20"/>
              </w:rPr>
              <w:t>地址表</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704K</w:t>
            </w:r>
            <w:r>
              <w:rPr>
                <w:rFonts w:ascii="SimSun" w:eastAsia="SimSun" w:hAnsi="SimSun" w:cs="SimSun"/>
                <w:b w:val="0"/>
                <w:bCs w:val="0"/>
                <w:i w:val="0"/>
                <w:iCs w:val="0"/>
                <w:smallCaps w:val="0"/>
                <w:color w:val="000000"/>
                <w:sz w:val="20"/>
                <w:szCs w:val="20"/>
              </w:rPr>
              <w:t>；</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否</w:t>
            </w:r>
          </w:p>
        </w:tc>
      </w:tr>
      <w:tr>
        <w:tblPrEx>
          <w:tblW w:w="9065" w:type="dxa"/>
          <w:jc w:val="center"/>
          <w:tblCellSpacing w:w="0" w:type="dxa"/>
          <w:tblInd w:w="138" w:type="dxa"/>
          <w:tblCellMar>
            <w:top w:w="15" w:type="dxa"/>
            <w:left w:w="15" w:type="dxa"/>
            <w:bottom w:w="15" w:type="dxa"/>
            <w:right w:w="15" w:type="dxa"/>
          </w:tblCellMar>
          <w:tblLook w:val="05E0"/>
        </w:tblPrEx>
        <w:trPr>
          <w:trHeight w:val="121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5</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硬件配置</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实配</w:t>
            </w:r>
            <w:r>
              <w:rPr>
                <w:rFonts w:ascii="仿宋_GB2312" w:eastAsia="仿宋_GB2312" w:hAnsi="仿宋_GB2312" w:cs="仿宋_GB2312"/>
                <w:b w:val="0"/>
                <w:bCs w:val="0"/>
                <w:i w:val="0"/>
                <w:iCs w:val="0"/>
                <w:smallCaps w:val="0"/>
                <w:color w:val="000000"/>
                <w:sz w:val="20"/>
                <w:szCs w:val="20"/>
              </w:rPr>
              <w:t>10G</w:t>
            </w:r>
            <w:r>
              <w:rPr>
                <w:rFonts w:ascii="SimSun" w:eastAsia="SimSun" w:hAnsi="SimSun" w:cs="SimSun"/>
                <w:b w:val="0"/>
                <w:bCs w:val="0"/>
                <w:i w:val="0"/>
                <w:iCs w:val="0"/>
                <w:smallCaps w:val="0"/>
                <w:color w:val="000000"/>
                <w:sz w:val="20"/>
                <w:szCs w:val="20"/>
              </w:rPr>
              <w:t>光口端口数量</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48</w:t>
            </w:r>
            <w:r>
              <w:rPr>
                <w:rFonts w:ascii="SimSun" w:eastAsia="SimSun" w:hAnsi="SimSun" w:cs="SimSun"/>
                <w:b w:val="0"/>
                <w:bCs w:val="0"/>
                <w:i w:val="0"/>
                <w:iCs w:val="0"/>
                <w:smallCaps w:val="0"/>
                <w:color w:val="000000"/>
                <w:sz w:val="20"/>
                <w:szCs w:val="20"/>
              </w:rPr>
              <w:t>个（含</w:t>
            </w:r>
            <w:r>
              <w:rPr>
                <w:rFonts w:ascii="仿宋_GB2312" w:eastAsia="仿宋_GB2312" w:hAnsi="仿宋_GB2312" w:cs="仿宋_GB2312"/>
                <w:b w:val="0"/>
                <w:bCs w:val="0"/>
                <w:i w:val="0"/>
                <w:iCs w:val="0"/>
                <w:smallCaps w:val="0"/>
                <w:color w:val="000000"/>
                <w:sz w:val="20"/>
                <w:szCs w:val="20"/>
              </w:rPr>
              <w:t>48</w:t>
            </w:r>
            <w:r>
              <w:rPr>
                <w:rFonts w:ascii="SimSun" w:eastAsia="SimSun" w:hAnsi="SimSun" w:cs="SimSun"/>
                <w:b w:val="0"/>
                <w:bCs w:val="0"/>
                <w:i w:val="0"/>
                <w:iCs w:val="0"/>
                <w:smallCaps w:val="0"/>
                <w:color w:val="000000"/>
                <w:sz w:val="20"/>
                <w:szCs w:val="20"/>
              </w:rPr>
              <w:t>个原厂</w:t>
            </w:r>
            <w:r>
              <w:rPr>
                <w:rFonts w:ascii="仿宋_GB2312" w:eastAsia="仿宋_GB2312" w:hAnsi="仿宋_GB2312" w:cs="仿宋_GB2312"/>
                <w:b w:val="0"/>
                <w:bCs w:val="0"/>
                <w:i w:val="0"/>
                <w:iCs w:val="0"/>
                <w:smallCaps w:val="0"/>
                <w:color w:val="000000"/>
                <w:sz w:val="20"/>
                <w:szCs w:val="20"/>
              </w:rPr>
              <w:t>10G</w:t>
            </w:r>
            <w:r>
              <w:rPr>
                <w:rFonts w:ascii="SimSun" w:eastAsia="SimSun" w:hAnsi="SimSun" w:cs="SimSun"/>
                <w:b w:val="0"/>
                <w:bCs w:val="0"/>
                <w:i w:val="0"/>
                <w:iCs w:val="0"/>
                <w:smallCaps w:val="0"/>
                <w:color w:val="000000"/>
                <w:sz w:val="20"/>
                <w:szCs w:val="20"/>
              </w:rPr>
              <w:t>多模模块），实配</w:t>
            </w:r>
            <w:r>
              <w:rPr>
                <w:rFonts w:ascii="仿宋_GB2312" w:eastAsia="仿宋_GB2312" w:hAnsi="仿宋_GB2312" w:cs="仿宋_GB2312"/>
                <w:b w:val="0"/>
                <w:bCs w:val="0"/>
                <w:i w:val="0"/>
                <w:iCs w:val="0"/>
                <w:smallCaps w:val="0"/>
                <w:color w:val="000000"/>
                <w:sz w:val="20"/>
                <w:szCs w:val="20"/>
              </w:rPr>
              <w:t>40G/100G</w:t>
            </w:r>
            <w:r>
              <w:rPr>
                <w:rFonts w:ascii="SimSun" w:eastAsia="SimSun" w:hAnsi="SimSun" w:cs="SimSun"/>
                <w:b w:val="0"/>
                <w:bCs w:val="0"/>
                <w:i w:val="0"/>
                <w:iCs w:val="0"/>
                <w:smallCaps w:val="0"/>
                <w:color w:val="000000"/>
                <w:sz w:val="20"/>
                <w:szCs w:val="20"/>
              </w:rPr>
              <w:t>光接口</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8</w:t>
            </w:r>
            <w:r>
              <w:rPr>
                <w:rFonts w:ascii="SimSun" w:eastAsia="SimSun" w:hAnsi="SimSun" w:cs="SimSun"/>
                <w:b w:val="0"/>
                <w:bCs w:val="0"/>
                <w:i w:val="0"/>
                <w:iCs w:val="0"/>
                <w:smallCaps w:val="0"/>
                <w:color w:val="000000"/>
                <w:sz w:val="20"/>
                <w:szCs w:val="20"/>
              </w:rPr>
              <w:t>个（含</w:t>
            </w:r>
            <w:r>
              <w:rPr>
                <w:rFonts w:ascii="仿宋_GB2312" w:eastAsia="仿宋_GB2312" w:hAnsi="仿宋_GB2312" w:cs="仿宋_GB2312"/>
                <w:b w:val="0"/>
                <w:bCs w:val="0"/>
                <w:i w:val="0"/>
                <w:iCs w:val="0"/>
                <w:smallCaps w:val="0"/>
                <w:color w:val="000000"/>
                <w:sz w:val="20"/>
                <w:szCs w:val="20"/>
              </w:rPr>
              <w:t>4</w:t>
            </w:r>
            <w:r>
              <w:rPr>
                <w:rFonts w:ascii="SimSun" w:eastAsia="SimSun" w:hAnsi="SimSun" w:cs="SimSun"/>
                <w:b w:val="0"/>
                <w:bCs w:val="0"/>
                <w:i w:val="0"/>
                <w:iCs w:val="0"/>
                <w:smallCaps w:val="0"/>
                <w:color w:val="000000"/>
                <w:sz w:val="20"/>
                <w:szCs w:val="20"/>
              </w:rPr>
              <w:t>个原厂</w:t>
            </w:r>
            <w:r>
              <w:rPr>
                <w:rFonts w:ascii="仿宋_GB2312" w:eastAsia="仿宋_GB2312" w:hAnsi="仿宋_GB2312" w:cs="仿宋_GB2312"/>
                <w:b w:val="0"/>
                <w:bCs w:val="0"/>
                <w:i w:val="0"/>
                <w:iCs w:val="0"/>
                <w:smallCaps w:val="0"/>
                <w:color w:val="000000"/>
                <w:sz w:val="20"/>
                <w:szCs w:val="20"/>
              </w:rPr>
              <w:t>40G</w:t>
            </w:r>
            <w:r>
              <w:rPr>
                <w:rFonts w:ascii="SimSun" w:eastAsia="SimSun" w:hAnsi="SimSun" w:cs="SimSun"/>
                <w:b w:val="0"/>
                <w:bCs w:val="0"/>
                <w:i w:val="0"/>
                <w:iCs w:val="0"/>
                <w:smallCaps w:val="0"/>
                <w:color w:val="000000"/>
                <w:sz w:val="20"/>
                <w:szCs w:val="20"/>
              </w:rPr>
              <w:t>多模模块），含双模块化电源，双模块化风扇；</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否</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6</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维保服务</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需要提供原厂三年维保服务</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7</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缓存要求</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both"/>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支持全端口线速，整机缓存最大</w:t>
            </w:r>
            <w:r>
              <w:rPr>
                <w:rFonts w:ascii="仿宋_GB2312" w:eastAsia="仿宋_GB2312" w:hAnsi="仿宋_GB2312" w:cs="仿宋_GB2312"/>
                <w:b w:val="0"/>
                <w:bCs w:val="0"/>
                <w:i w:val="0"/>
                <w:iCs w:val="0"/>
                <w:smallCaps w:val="0"/>
                <w:color w:val="000000"/>
                <w:sz w:val="20"/>
                <w:szCs w:val="20"/>
              </w:rPr>
              <w:t>36MB</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8</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风扇模块数量</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为保障设备散热效果，风扇模块数量</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5</w:t>
            </w:r>
            <w:r>
              <w:rPr>
                <w:rFonts w:ascii="SimSun" w:eastAsia="SimSun" w:hAnsi="SimSun" w:cs="SimSun"/>
                <w:b w:val="0"/>
                <w:bCs w:val="0"/>
                <w:i w:val="0"/>
                <w:iCs w:val="0"/>
                <w:smallCaps w:val="0"/>
                <w:color w:val="000000"/>
                <w:sz w:val="20"/>
                <w:szCs w:val="20"/>
              </w:rPr>
              <w:t> </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9</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跨设备链路聚合</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支持跨设备链路聚合技术，将控制平面与数据层面解耦，各节点设备可独立升级，保障用户业务零中断</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10</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功耗</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为减轻机房供电压力，整机满满负荷时整机最大功耗</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210W</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28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11</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INT</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INT</w:t>
            </w:r>
            <w:r>
              <w:rPr>
                <w:rFonts w:ascii="SimSun" w:eastAsia="SimSun" w:hAnsi="SimSun" w:cs="SimSun"/>
                <w:b w:val="0"/>
                <w:bCs w:val="0"/>
                <w:i w:val="0"/>
                <w:iCs w:val="0"/>
                <w:smallCaps w:val="0"/>
                <w:color w:val="000000"/>
                <w:sz w:val="20"/>
                <w:szCs w:val="20"/>
              </w:rPr>
              <w:t>技术</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12</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Telemetry Stream</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Telemetry Stream</w:t>
            </w:r>
            <w:r>
              <w:rPr>
                <w:rFonts w:ascii="SimSun" w:eastAsia="SimSun" w:hAnsi="SimSun" w:cs="SimSun"/>
                <w:b w:val="0"/>
                <w:bCs w:val="0"/>
                <w:i w:val="0"/>
                <w:iCs w:val="0"/>
                <w:smallCaps w:val="0"/>
                <w:color w:val="000000"/>
                <w:sz w:val="20"/>
                <w:szCs w:val="20"/>
              </w:rPr>
              <w:t>功能，全硬件级</w:t>
            </w:r>
            <w:r>
              <w:rPr>
                <w:rFonts w:ascii="仿宋_GB2312" w:eastAsia="仿宋_GB2312" w:hAnsi="仿宋_GB2312" w:cs="仿宋_GB2312"/>
                <w:b w:val="0"/>
                <w:bCs w:val="0"/>
                <w:i w:val="0"/>
                <w:iCs w:val="0"/>
                <w:smallCaps w:val="0"/>
                <w:color w:val="000000"/>
                <w:sz w:val="20"/>
                <w:szCs w:val="20"/>
              </w:rPr>
              <w:t>1</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1</w:t>
            </w:r>
            <w:r>
              <w:rPr>
                <w:rFonts w:ascii="SimSun" w:eastAsia="SimSun" w:hAnsi="SimSun" w:cs="SimSun"/>
                <w:b w:val="0"/>
                <w:bCs w:val="0"/>
                <w:i w:val="0"/>
                <w:iCs w:val="0"/>
                <w:smallCaps w:val="0"/>
                <w:color w:val="000000"/>
                <w:sz w:val="20"/>
                <w:szCs w:val="20"/>
              </w:rPr>
              <w:t>采样实时分析、监控、上送</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13</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端口</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支持基于端口、流量</w:t>
            </w:r>
            <w:r>
              <w:rPr>
                <w:rFonts w:ascii="仿宋_GB2312" w:eastAsia="仿宋_GB2312" w:hAnsi="仿宋_GB2312" w:cs="仿宋_GB2312"/>
                <w:b w:val="0"/>
                <w:bCs w:val="0"/>
                <w:i w:val="0"/>
                <w:iCs w:val="0"/>
                <w:smallCaps w:val="0"/>
                <w:color w:val="000000"/>
                <w:sz w:val="20"/>
                <w:szCs w:val="20"/>
              </w:rPr>
              <w:t>N:M</w:t>
            </w:r>
            <w:r>
              <w:rPr>
                <w:rFonts w:ascii="SimSun" w:eastAsia="SimSun" w:hAnsi="SimSun" w:cs="SimSun"/>
                <w:b w:val="0"/>
                <w:bCs w:val="0"/>
                <w:i w:val="0"/>
                <w:iCs w:val="0"/>
                <w:smallCaps w:val="0"/>
                <w:color w:val="000000"/>
                <w:sz w:val="20"/>
                <w:szCs w:val="20"/>
              </w:rPr>
              <w:t>复制，</w:t>
            </w:r>
            <w:r>
              <w:rPr>
                <w:rFonts w:ascii="仿宋_GB2312" w:eastAsia="仿宋_GB2312" w:hAnsi="仿宋_GB2312" w:cs="仿宋_GB2312"/>
                <w:b w:val="0"/>
                <w:bCs w:val="0"/>
                <w:i w:val="0"/>
                <w:iCs w:val="0"/>
                <w:smallCaps w:val="0"/>
                <w:color w:val="000000"/>
                <w:sz w:val="20"/>
                <w:szCs w:val="20"/>
              </w:rPr>
              <w:t>M</w:t>
            </w:r>
            <w:r>
              <w:rPr>
                <w:rFonts w:ascii="SimSun" w:eastAsia="SimSun" w:hAnsi="SimSun" w:cs="SimSun"/>
                <w:b w:val="0"/>
                <w:bCs w:val="0"/>
                <w:i w:val="0"/>
                <w:iCs w:val="0"/>
                <w:smallCaps w:val="0"/>
                <w:color w:val="000000"/>
                <w:sz w:val="20"/>
                <w:szCs w:val="20"/>
              </w:rPr>
              <w:t>或</w:t>
            </w:r>
            <w:r>
              <w:rPr>
                <w:rFonts w:ascii="仿宋_GB2312" w:eastAsia="仿宋_GB2312" w:hAnsi="仿宋_GB2312" w:cs="仿宋_GB2312"/>
                <w:b w:val="0"/>
                <w:bCs w:val="0"/>
                <w:i w:val="0"/>
                <w:iCs w:val="0"/>
                <w:smallCaps w:val="0"/>
                <w:color w:val="000000"/>
                <w:sz w:val="20"/>
                <w:szCs w:val="20"/>
              </w:rPr>
              <w:t>N</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48</w:t>
            </w:r>
            <w:r>
              <w:rPr>
                <w:rFonts w:ascii="SimSun" w:eastAsia="SimSun" w:hAnsi="SimSun" w:cs="SimSun"/>
                <w:b w:val="0"/>
                <w:bCs w:val="0"/>
                <w:i w:val="0"/>
                <w:iCs w:val="0"/>
                <w:smallCaps w:val="0"/>
                <w:color w:val="000000"/>
                <w:sz w:val="20"/>
                <w:szCs w:val="20"/>
              </w:rPr>
              <w:t>。</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97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14</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可视化</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支持可视化功能，通过</w:t>
            </w:r>
            <w:r>
              <w:rPr>
                <w:rFonts w:ascii="仿宋_GB2312" w:eastAsia="仿宋_GB2312" w:hAnsi="仿宋_GB2312" w:cs="仿宋_GB2312"/>
                <w:b w:val="0"/>
                <w:bCs w:val="0"/>
                <w:i w:val="0"/>
                <w:iCs w:val="0"/>
                <w:smallCaps w:val="0"/>
                <w:color w:val="000000"/>
                <w:sz w:val="20"/>
                <w:szCs w:val="20"/>
              </w:rPr>
              <w:t>ERSPAN</w:t>
            </w:r>
            <w:r>
              <w:rPr>
                <w:rFonts w:ascii="SimSun" w:eastAsia="SimSun" w:hAnsi="SimSun" w:cs="SimSun"/>
                <w:b w:val="0"/>
                <w:bCs w:val="0"/>
                <w:i w:val="0"/>
                <w:iCs w:val="0"/>
                <w:smallCaps w:val="0"/>
                <w:color w:val="000000"/>
                <w:sz w:val="20"/>
                <w:szCs w:val="20"/>
              </w:rPr>
              <w:t>和</w:t>
            </w:r>
            <w:r>
              <w:rPr>
                <w:rFonts w:ascii="仿宋_GB2312" w:eastAsia="仿宋_GB2312" w:hAnsi="仿宋_GB2312" w:cs="仿宋_GB2312"/>
                <w:b w:val="0"/>
                <w:bCs w:val="0"/>
                <w:i w:val="0"/>
                <w:iCs w:val="0"/>
                <w:smallCaps w:val="0"/>
                <w:color w:val="000000"/>
                <w:sz w:val="20"/>
                <w:szCs w:val="20"/>
              </w:rPr>
              <w:t>GRPC</w:t>
            </w:r>
            <w:r>
              <w:rPr>
                <w:rFonts w:ascii="SimSun" w:eastAsia="SimSun" w:hAnsi="SimSun" w:cs="SimSun"/>
                <w:b w:val="0"/>
                <w:bCs w:val="0"/>
                <w:i w:val="0"/>
                <w:iCs w:val="0"/>
                <w:smallCaps w:val="0"/>
                <w:color w:val="000000"/>
                <w:sz w:val="20"/>
                <w:szCs w:val="20"/>
              </w:rPr>
              <w:t>等协议，可以把交换机的实时资源信息、</w:t>
            </w:r>
            <w:r>
              <w:rPr>
                <w:rFonts w:ascii="仿宋_GB2312" w:eastAsia="仿宋_GB2312" w:hAnsi="仿宋_GB2312" w:cs="仿宋_GB2312"/>
                <w:b w:val="0"/>
                <w:bCs w:val="0"/>
                <w:i w:val="0"/>
                <w:iCs w:val="0"/>
                <w:smallCaps w:val="0"/>
                <w:color w:val="000000"/>
                <w:sz w:val="20"/>
                <w:szCs w:val="20"/>
              </w:rPr>
              <w:t>RDMA</w:t>
            </w:r>
            <w:r>
              <w:rPr>
                <w:rFonts w:ascii="SimSun" w:eastAsia="SimSun" w:hAnsi="SimSun" w:cs="SimSun"/>
                <w:b w:val="0"/>
                <w:bCs w:val="0"/>
                <w:i w:val="0"/>
                <w:iCs w:val="0"/>
                <w:smallCaps w:val="0"/>
                <w:color w:val="000000"/>
                <w:sz w:val="20"/>
                <w:szCs w:val="20"/>
              </w:rPr>
              <w:t>统计信息、</w:t>
            </w:r>
            <w:r>
              <w:rPr>
                <w:rFonts w:ascii="仿宋_GB2312" w:eastAsia="仿宋_GB2312" w:hAnsi="仿宋_GB2312" w:cs="仿宋_GB2312"/>
                <w:b w:val="0"/>
                <w:bCs w:val="0"/>
                <w:i w:val="0"/>
                <w:iCs w:val="0"/>
                <w:smallCaps w:val="0"/>
                <w:color w:val="000000"/>
                <w:sz w:val="20"/>
                <w:szCs w:val="20"/>
              </w:rPr>
              <w:t>RDMA</w:t>
            </w:r>
            <w:r>
              <w:rPr>
                <w:rFonts w:ascii="SimSun" w:eastAsia="SimSun" w:hAnsi="SimSun" w:cs="SimSun"/>
                <w:b w:val="0"/>
                <w:bCs w:val="0"/>
                <w:i w:val="0"/>
                <w:iCs w:val="0"/>
                <w:smallCaps w:val="0"/>
                <w:color w:val="000000"/>
                <w:sz w:val="20"/>
                <w:szCs w:val="20"/>
              </w:rPr>
              <w:t>告警信息上送到运维平台</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15</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源端口标识</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both"/>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支持源端口标识</w:t>
            </w:r>
            <w:r>
              <w:rPr>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支持增加时间戳及以太网头，识别指定报文，修改</w:t>
            </w:r>
            <w:r>
              <w:rPr>
                <w:rFonts w:ascii="仿宋_GB2312" w:eastAsia="仿宋_GB2312" w:hAnsi="仿宋_GB2312" w:cs="仿宋_GB2312"/>
                <w:b w:val="0"/>
                <w:bCs w:val="0"/>
                <w:i w:val="0"/>
                <w:iCs w:val="0"/>
                <w:smallCaps w:val="0"/>
                <w:color w:val="000000"/>
                <w:sz w:val="20"/>
                <w:szCs w:val="20"/>
              </w:rPr>
              <w:t>mac</w:t>
            </w:r>
            <w:r>
              <w:rPr>
                <w:rFonts w:ascii="SimSun" w:eastAsia="SimSun" w:hAnsi="SimSun" w:cs="SimSun"/>
                <w:b w:val="0"/>
                <w:bCs w:val="0"/>
                <w:i w:val="0"/>
                <w:iCs w:val="0"/>
                <w:smallCaps w:val="0"/>
                <w:color w:val="000000"/>
                <w:sz w:val="20"/>
                <w:szCs w:val="20"/>
              </w:rPr>
              <w:t>地址或</w:t>
            </w:r>
            <w:r>
              <w:rPr>
                <w:rFonts w:ascii="仿宋_GB2312" w:eastAsia="仿宋_GB2312" w:hAnsi="仿宋_GB2312" w:cs="仿宋_GB2312"/>
                <w:b w:val="0"/>
                <w:bCs w:val="0"/>
                <w:i w:val="0"/>
                <w:iCs w:val="0"/>
                <w:smallCaps w:val="0"/>
                <w:color w:val="000000"/>
                <w:sz w:val="20"/>
                <w:szCs w:val="20"/>
              </w:rPr>
              <w:t>IP</w:t>
            </w:r>
            <w:r>
              <w:rPr>
                <w:rFonts w:ascii="SimSun" w:eastAsia="SimSun" w:hAnsi="SimSun" w:cs="SimSun"/>
                <w:b w:val="0"/>
                <w:bCs w:val="0"/>
                <w:i w:val="0"/>
                <w:iCs w:val="0"/>
                <w:smallCaps w:val="0"/>
                <w:color w:val="000000"/>
                <w:sz w:val="20"/>
                <w:szCs w:val="20"/>
              </w:rPr>
              <w:t>地址后复制转发</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16</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微分段</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both"/>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支持微分段，精细化微分段安全隔离（</w:t>
            </w:r>
            <w:r>
              <w:rPr>
                <w:rFonts w:ascii="仿宋_GB2312" w:eastAsia="仿宋_GB2312" w:hAnsi="仿宋_GB2312" w:cs="仿宋_GB2312"/>
                <w:b w:val="0"/>
                <w:bCs w:val="0"/>
                <w:i w:val="0"/>
                <w:iCs w:val="0"/>
                <w:smallCaps w:val="0"/>
                <w:color w:val="000000"/>
                <w:sz w:val="20"/>
                <w:szCs w:val="20"/>
              </w:rPr>
              <w:t xml:space="preserve">IPv4 </w:t>
            </w:r>
            <w:r>
              <w:rPr>
                <w:rFonts w:ascii="SimSun" w:eastAsia="SimSun" w:hAnsi="SimSun" w:cs="SimSun"/>
                <w:b w:val="0"/>
                <w:bCs w:val="0"/>
                <w:i w:val="0"/>
                <w:iCs w:val="0"/>
                <w:smallCaps w:val="0"/>
                <w:color w:val="000000"/>
                <w:sz w:val="20"/>
                <w:szCs w:val="20"/>
              </w:rPr>
              <w:t>和</w:t>
            </w:r>
            <w:r>
              <w:rPr>
                <w:rFonts w:ascii="SimSun" w:eastAsia="SimSun" w:hAnsi="SimSun" w:cs="SimSun"/>
                <w:b w:val="0"/>
                <w:bCs w:val="0"/>
                <w:i w:val="0"/>
                <w:iCs w:val="0"/>
                <w:smallCaps w:val="0"/>
                <w:color w:val="000000"/>
                <w:sz w:val="20"/>
                <w:szCs w:val="20"/>
              </w:rPr>
              <w:t xml:space="preserve"> </w:t>
            </w:r>
            <w:r>
              <w:rPr>
                <w:rFonts w:ascii="仿宋_GB2312" w:eastAsia="仿宋_GB2312" w:hAnsi="仿宋_GB2312" w:cs="仿宋_GB2312"/>
                <w:b w:val="0"/>
                <w:bCs w:val="0"/>
                <w:i w:val="0"/>
                <w:iCs w:val="0"/>
                <w:smallCaps w:val="0"/>
                <w:color w:val="000000"/>
                <w:sz w:val="20"/>
                <w:szCs w:val="20"/>
              </w:rPr>
              <w:t>IPv6</w:t>
            </w:r>
            <w:r>
              <w:rPr>
                <w:rFonts w:ascii="SimSun" w:eastAsia="SimSun" w:hAnsi="SimSun" w:cs="SimSun"/>
                <w:b w:val="0"/>
                <w:bCs w:val="0"/>
                <w:i w:val="0"/>
                <w:iCs w:val="0"/>
                <w:smallCaps w:val="0"/>
                <w:color w:val="000000"/>
                <w:sz w:val="20"/>
                <w:szCs w:val="20"/>
              </w:rPr>
              <w:t>），减少</w:t>
            </w:r>
            <w:r>
              <w:rPr>
                <w:rFonts w:ascii="仿宋_GB2312" w:eastAsia="仿宋_GB2312" w:hAnsi="仿宋_GB2312" w:cs="仿宋_GB2312"/>
                <w:b w:val="0"/>
                <w:bCs w:val="0"/>
                <w:i w:val="0"/>
                <w:iCs w:val="0"/>
                <w:smallCaps w:val="0"/>
                <w:color w:val="000000"/>
                <w:sz w:val="20"/>
                <w:szCs w:val="20"/>
              </w:rPr>
              <w:t>ACL</w:t>
            </w:r>
            <w:r>
              <w:rPr>
                <w:rFonts w:ascii="SimSun" w:eastAsia="SimSun" w:hAnsi="SimSun" w:cs="SimSun"/>
                <w:b w:val="0"/>
                <w:bCs w:val="0"/>
                <w:i w:val="0"/>
                <w:iCs w:val="0"/>
                <w:smallCaps w:val="0"/>
                <w:color w:val="000000"/>
                <w:sz w:val="20"/>
                <w:szCs w:val="20"/>
              </w:rPr>
              <w:t>资源占用</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17</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VXLAN</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支持二层、三层</w:t>
            </w:r>
            <w:r>
              <w:rPr>
                <w:rFonts w:ascii="仿宋_GB2312" w:eastAsia="仿宋_GB2312" w:hAnsi="仿宋_GB2312" w:cs="仿宋_GB2312"/>
                <w:b w:val="0"/>
                <w:bCs w:val="0"/>
                <w:i w:val="0"/>
                <w:iCs w:val="0"/>
                <w:smallCaps w:val="0"/>
                <w:color w:val="000000"/>
                <w:sz w:val="20"/>
                <w:szCs w:val="20"/>
              </w:rPr>
              <w:t>Vxlan</w:t>
            </w:r>
            <w:r>
              <w:rPr>
                <w:rFonts w:ascii="SimSun" w:eastAsia="SimSun" w:hAnsi="SimSun" w:cs="SimSun"/>
                <w:b w:val="0"/>
                <w:bCs w:val="0"/>
                <w:i w:val="0"/>
                <w:iCs w:val="0"/>
                <w:smallCaps w:val="0"/>
                <w:color w:val="000000"/>
                <w:sz w:val="20"/>
                <w:szCs w:val="20"/>
              </w:rPr>
              <w:t>网关和</w:t>
            </w:r>
            <w:r>
              <w:rPr>
                <w:rFonts w:ascii="仿宋_GB2312" w:eastAsia="仿宋_GB2312" w:hAnsi="仿宋_GB2312" w:cs="仿宋_GB2312"/>
                <w:b w:val="0"/>
                <w:bCs w:val="0"/>
                <w:i w:val="0"/>
                <w:iCs w:val="0"/>
                <w:smallCaps w:val="0"/>
                <w:color w:val="000000"/>
                <w:sz w:val="20"/>
                <w:szCs w:val="20"/>
              </w:rPr>
              <w:t>BGP EVPN</w:t>
            </w:r>
            <w:r>
              <w:rPr>
                <w:rFonts w:ascii="SimSun" w:eastAsia="SimSun" w:hAnsi="SimSun" w:cs="SimSun"/>
                <w:b w:val="0"/>
                <w:bCs w:val="0"/>
                <w:i w:val="0"/>
                <w:iCs w:val="0"/>
                <w:smallCaps w:val="0"/>
                <w:color w:val="000000"/>
                <w:sz w:val="20"/>
                <w:szCs w:val="20"/>
              </w:rPr>
              <w:t>特性</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否</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18</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万兆交换机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可靠性</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BFD</w:t>
            </w:r>
            <w:r>
              <w:rPr>
                <w:rFonts w:ascii="SimSun" w:eastAsia="SimSun" w:hAnsi="SimSun" w:cs="SimSun"/>
                <w:b w:val="0"/>
                <w:bCs w:val="0"/>
                <w:i w:val="0"/>
                <w:iCs w:val="0"/>
                <w:smallCaps w:val="0"/>
                <w:color w:val="000000"/>
                <w:sz w:val="20"/>
                <w:szCs w:val="20"/>
              </w:rPr>
              <w:t>功能，支持</w:t>
            </w:r>
            <w:r>
              <w:rPr>
                <w:rFonts w:ascii="仿宋_GB2312" w:eastAsia="仿宋_GB2312" w:hAnsi="仿宋_GB2312" w:cs="仿宋_GB2312"/>
                <w:b w:val="0"/>
                <w:bCs w:val="0"/>
                <w:i w:val="0"/>
                <w:iCs w:val="0"/>
                <w:smallCaps w:val="0"/>
                <w:color w:val="000000"/>
                <w:sz w:val="20"/>
                <w:szCs w:val="20"/>
              </w:rPr>
              <w:t>STP/RSTP/MSTP</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否</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19</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交换容量</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交换容量</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672Gbps</w:t>
            </w:r>
            <w:r>
              <w:rPr>
                <w:rFonts w:ascii="SimSun" w:eastAsia="SimSun" w:hAnsi="SimSun" w:cs="SimSun"/>
                <w:b w:val="0"/>
                <w:bCs w:val="0"/>
                <w:i w:val="0"/>
                <w:iCs w:val="0"/>
                <w:smallCaps w:val="0"/>
                <w:color w:val="000000"/>
                <w:sz w:val="20"/>
                <w:szCs w:val="20"/>
              </w:rPr>
              <w:t>，以官网最小参数为准；</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20</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转发性能</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转发性能</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171Mpps</w:t>
            </w:r>
            <w:r>
              <w:rPr>
                <w:rFonts w:ascii="SimSun" w:eastAsia="SimSun" w:hAnsi="SimSun" w:cs="SimSun"/>
                <w:b w:val="0"/>
                <w:bCs w:val="0"/>
                <w:i w:val="0"/>
                <w:iCs w:val="0"/>
                <w:smallCaps w:val="0"/>
                <w:color w:val="000000"/>
                <w:sz w:val="20"/>
                <w:szCs w:val="20"/>
              </w:rPr>
              <w:t>，以官网最小参数为准；</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21</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CPU</w:t>
            </w:r>
            <w:r>
              <w:rPr>
                <w:rFonts w:ascii="SimSun" w:eastAsia="SimSun" w:hAnsi="SimSun" w:cs="SimSun"/>
                <w:b w:val="0"/>
                <w:bCs w:val="0"/>
                <w:i w:val="0"/>
                <w:iCs w:val="0"/>
                <w:smallCaps w:val="0"/>
                <w:color w:val="000000"/>
                <w:sz w:val="20"/>
                <w:szCs w:val="20"/>
              </w:rPr>
              <w:t>要求</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 xml:space="preserve">CPU </w:t>
            </w:r>
            <w:r>
              <w:rPr>
                <w:rFonts w:ascii="SimSun" w:eastAsia="SimSun" w:hAnsi="SimSun" w:cs="SimSun"/>
                <w:b w:val="0"/>
                <w:bCs w:val="0"/>
                <w:i w:val="0"/>
                <w:iCs w:val="0"/>
                <w:smallCaps w:val="0"/>
                <w:color w:val="000000"/>
                <w:sz w:val="20"/>
                <w:szCs w:val="20"/>
              </w:rPr>
              <w:t>通过中国信息安全测评中心的安全可靠测评：</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065"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22</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性能规格</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整机最大路由地址表</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12K</w:t>
            </w:r>
            <w:r>
              <w:rPr>
                <w:rFonts w:ascii="SimSun" w:eastAsia="SimSun" w:hAnsi="SimSun" w:cs="SimSun"/>
                <w:b w:val="0"/>
                <w:bCs w:val="0"/>
                <w:i w:val="0"/>
                <w:iCs w:val="0"/>
                <w:smallCaps w:val="0"/>
                <w:color w:val="000000"/>
                <w:sz w:val="20"/>
                <w:szCs w:val="20"/>
              </w:rPr>
              <w:t>，整机最大</w:t>
            </w:r>
            <w:r>
              <w:rPr>
                <w:rFonts w:ascii="仿宋_GB2312" w:eastAsia="仿宋_GB2312" w:hAnsi="仿宋_GB2312" w:cs="仿宋_GB2312"/>
                <w:b w:val="0"/>
                <w:bCs w:val="0"/>
                <w:i w:val="0"/>
                <w:iCs w:val="0"/>
                <w:smallCaps w:val="0"/>
                <w:color w:val="000000"/>
                <w:sz w:val="20"/>
                <w:szCs w:val="20"/>
              </w:rPr>
              <w:t>ARP</w:t>
            </w:r>
            <w:r>
              <w:rPr>
                <w:rFonts w:ascii="SimSun" w:eastAsia="SimSun" w:hAnsi="SimSun" w:cs="SimSun"/>
                <w:b w:val="0"/>
                <w:bCs w:val="0"/>
                <w:i w:val="0"/>
                <w:iCs w:val="0"/>
                <w:smallCaps w:val="0"/>
                <w:color w:val="000000"/>
                <w:sz w:val="20"/>
                <w:szCs w:val="20"/>
              </w:rPr>
              <w:t>地址表</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12K</w:t>
            </w:r>
            <w:r>
              <w:rPr>
                <w:rFonts w:ascii="SimSun" w:eastAsia="SimSun" w:hAnsi="SimSun" w:cs="SimSun"/>
                <w:b w:val="0"/>
                <w:bCs w:val="0"/>
                <w:i w:val="0"/>
                <w:iCs w:val="0"/>
                <w:smallCaps w:val="0"/>
                <w:color w:val="000000"/>
                <w:sz w:val="20"/>
                <w:szCs w:val="20"/>
              </w:rPr>
              <w:t>，整机最大</w:t>
            </w:r>
            <w:r>
              <w:rPr>
                <w:rFonts w:ascii="仿宋_GB2312" w:eastAsia="仿宋_GB2312" w:hAnsi="仿宋_GB2312" w:cs="仿宋_GB2312"/>
                <w:b w:val="0"/>
                <w:bCs w:val="0"/>
                <w:i w:val="0"/>
                <w:iCs w:val="0"/>
                <w:smallCaps w:val="0"/>
                <w:color w:val="000000"/>
                <w:sz w:val="20"/>
                <w:szCs w:val="20"/>
              </w:rPr>
              <w:t>MAC</w:t>
            </w:r>
            <w:r>
              <w:rPr>
                <w:rFonts w:ascii="SimSun" w:eastAsia="SimSun" w:hAnsi="SimSun" w:cs="SimSun"/>
                <w:b w:val="0"/>
                <w:bCs w:val="0"/>
                <w:i w:val="0"/>
                <w:iCs w:val="0"/>
                <w:smallCaps w:val="0"/>
                <w:color w:val="000000"/>
                <w:sz w:val="20"/>
                <w:szCs w:val="20"/>
              </w:rPr>
              <w:t>地址表</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32K</w:t>
            </w:r>
            <w:r>
              <w:rPr>
                <w:rFonts w:ascii="SimSun" w:eastAsia="SimSun" w:hAnsi="SimSun" w:cs="SimSun"/>
                <w:b w:val="0"/>
                <w:bCs w:val="0"/>
                <w:i w:val="0"/>
                <w:iCs w:val="0"/>
                <w:smallCaps w:val="0"/>
                <w:color w:val="000000"/>
                <w:sz w:val="20"/>
                <w:szCs w:val="20"/>
              </w:rPr>
              <w:t>；</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否</w:t>
            </w:r>
          </w:p>
        </w:tc>
      </w:tr>
      <w:tr>
        <w:tblPrEx>
          <w:tblW w:w="9065"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23</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硬件配置</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实配</w:t>
            </w:r>
            <w:r>
              <w:rPr>
                <w:rFonts w:ascii="仿宋_GB2312" w:eastAsia="仿宋_GB2312" w:hAnsi="仿宋_GB2312" w:cs="仿宋_GB2312"/>
                <w:b w:val="0"/>
                <w:bCs w:val="0"/>
                <w:i w:val="0"/>
                <w:iCs w:val="0"/>
                <w:smallCaps w:val="0"/>
                <w:color w:val="000000"/>
                <w:sz w:val="20"/>
                <w:szCs w:val="20"/>
              </w:rPr>
              <w:t>1G</w:t>
            </w:r>
            <w:r>
              <w:rPr>
                <w:rFonts w:ascii="SimSun" w:eastAsia="SimSun" w:hAnsi="SimSun" w:cs="SimSun"/>
                <w:b w:val="0"/>
                <w:bCs w:val="0"/>
                <w:i w:val="0"/>
                <w:iCs w:val="0"/>
                <w:smallCaps w:val="0"/>
                <w:color w:val="000000"/>
                <w:sz w:val="20"/>
                <w:szCs w:val="20"/>
              </w:rPr>
              <w:t>电口端口数量</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28</w:t>
            </w:r>
            <w:r>
              <w:rPr>
                <w:rFonts w:ascii="SimSun" w:eastAsia="SimSun" w:hAnsi="SimSun" w:cs="SimSun"/>
                <w:b w:val="0"/>
                <w:bCs w:val="0"/>
                <w:i w:val="0"/>
                <w:iCs w:val="0"/>
                <w:smallCaps w:val="0"/>
                <w:color w:val="000000"/>
                <w:sz w:val="20"/>
                <w:szCs w:val="20"/>
              </w:rPr>
              <w:t>个，实配</w:t>
            </w:r>
            <w:r>
              <w:rPr>
                <w:rFonts w:ascii="仿宋_GB2312" w:eastAsia="仿宋_GB2312" w:hAnsi="仿宋_GB2312" w:cs="仿宋_GB2312"/>
                <w:b w:val="0"/>
                <w:bCs w:val="0"/>
                <w:i w:val="0"/>
                <w:iCs w:val="0"/>
                <w:smallCaps w:val="0"/>
                <w:color w:val="000000"/>
                <w:sz w:val="20"/>
                <w:szCs w:val="20"/>
              </w:rPr>
              <w:t>10G</w:t>
            </w:r>
            <w:r>
              <w:rPr>
                <w:rFonts w:ascii="SimSun" w:eastAsia="SimSun" w:hAnsi="SimSun" w:cs="SimSun"/>
                <w:b w:val="0"/>
                <w:bCs w:val="0"/>
                <w:i w:val="0"/>
                <w:iCs w:val="0"/>
                <w:smallCaps w:val="0"/>
                <w:color w:val="000000"/>
                <w:sz w:val="20"/>
                <w:szCs w:val="20"/>
              </w:rPr>
              <w:t>光接口</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8</w:t>
            </w:r>
            <w:r>
              <w:rPr>
                <w:rFonts w:ascii="SimSun" w:eastAsia="SimSun" w:hAnsi="SimSun" w:cs="SimSun"/>
                <w:b w:val="0"/>
                <w:bCs w:val="0"/>
                <w:i w:val="0"/>
                <w:iCs w:val="0"/>
                <w:smallCaps w:val="0"/>
                <w:color w:val="000000"/>
                <w:sz w:val="20"/>
                <w:szCs w:val="20"/>
              </w:rPr>
              <w:t>个（含</w:t>
            </w:r>
            <w:r>
              <w:rPr>
                <w:rFonts w:ascii="仿宋_GB2312" w:eastAsia="仿宋_GB2312" w:hAnsi="仿宋_GB2312" w:cs="仿宋_GB2312"/>
                <w:b w:val="0"/>
                <w:bCs w:val="0"/>
                <w:i w:val="0"/>
                <w:iCs w:val="0"/>
                <w:smallCaps w:val="0"/>
                <w:color w:val="000000"/>
                <w:sz w:val="20"/>
                <w:szCs w:val="20"/>
              </w:rPr>
              <w:t>8</w:t>
            </w:r>
            <w:r>
              <w:rPr>
                <w:rFonts w:ascii="SimSun" w:eastAsia="SimSun" w:hAnsi="SimSun" w:cs="SimSun"/>
                <w:b w:val="0"/>
                <w:bCs w:val="0"/>
                <w:i w:val="0"/>
                <w:iCs w:val="0"/>
                <w:smallCaps w:val="0"/>
                <w:color w:val="000000"/>
                <w:sz w:val="20"/>
                <w:szCs w:val="20"/>
              </w:rPr>
              <w:t>个原厂</w:t>
            </w:r>
            <w:r>
              <w:rPr>
                <w:rFonts w:ascii="仿宋_GB2312" w:eastAsia="仿宋_GB2312" w:hAnsi="仿宋_GB2312" w:cs="仿宋_GB2312"/>
                <w:b w:val="0"/>
                <w:bCs w:val="0"/>
                <w:i w:val="0"/>
                <w:iCs w:val="0"/>
                <w:smallCaps w:val="0"/>
                <w:color w:val="000000"/>
                <w:sz w:val="20"/>
                <w:szCs w:val="20"/>
              </w:rPr>
              <w:t>10G</w:t>
            </w:r>
            <w:r>
              <w:rPr>
                <w:rFonts w:ascii="SimSun" w:eastAsia="SimSun" w:hAnsi="SimSun" w:cs="SimSun"/>
                <w:b w:val="0"/>
                <w:bCs w:val="0"/>
                <w:i w:val="0"/>
                <w:iCs w:val="0"/>
                <w:smallCaps w:val="0"/>
                <w:color w:val="000000"/>
                <w:sz w:val="20"/>
                <w:szCs w:val="20"/>
              </w:rPr>
              <w:t>多模模块），冗余电源、冗余风扇；</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否</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24</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维保服务</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需要提供原厂三年维保服务</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065"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25</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智能网管</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内置网管软件，支持一键替换设备、批量下发配置、资源监控、支持纵向虚拟化统一管理。</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26</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接入终端可视化</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支持接入终端设备自动扫描识别，包括上线终端的</w:t>
            </w:r>
            <w:r>
              <w:rPr>
                <w:rFonts w:ascii="仿宋_GB2312" w:eastAsia="仿宋_GB2312" w:hAnsi="仿宋_GB2312" w:cs="仿宋_GB2312"/>
                <w:b w:val="0"/>
                <w:bCs w:val="0"/>
                <w:i w:val="0"/>
                <w:iCs w:val="0"/>
                <w:smallCaps w:val="0"/>
                <w:color w:val="000000"/>
                <w:sz w:val="20"/>
                <w:szCs w:val="20"/>
              </w:rPr>
              <w:t>MAC</w:t>
            </w:r>
            <w:r>
              <w:rPr>
                <w:rFonts w:ascii="SimSun" w:eastAsia="SimSun" w:hAnsi="SimSun" w:cs="SimSun"/>
                <w:b w:val="0"/>
                <w:bCs w:val="0"/>
                <w:i w:val="0"/>
                <w:iCs w:val="0"/>
                <w:smallCaps w:val="0"/>
                <w:color w:val="000000"/>
                <w:sz w:val="20"/>
                <w:szCs w:val="20"/>
              </w:rPr>
              <w:t>地址、厂商、类型、</w:t>
            </w:r>
            <w:r>
              <w:rPr>
                <w:rFonts w:ascii="仿宋_GB2312" w:eastAsia="仿宋_GB2312" w:hAnsi="仿宋_GB2312" w:cs="仿宋_GB2312"/>
                <w:b w:val="0"/>
                <w:bCs w:val="0"/>
                <w:i w:val="0"/>
                <w:iCs w:val="0"/>
                <w:smallCaps w:val="0"/>
                <w:color w:val="000000"/>
                <w:sz w:val="20"/>
                <w:szCs w:val="20"/>
              </w:rPr>
              <w:t>IP</w:t>
            </w:r>
            <w:r>
              <w:rPr>
                <w:rFonts w:ascii="SimSun" w:eastAsia="SimSun" w:hAnsi="SimSun" w:cs="SimSun"/>
                <w:b w:val="0"/>
                <w:bCs w:val="0"/>
                <w:i w:val="0"/>
                <w:iCs w:val="0"/>
                <w:smallCaps w:val="0"/>
                <w:color w:val="000000"/>
                <w:sz w:val="20"/>
                <w:szCs w:val="20"/>
              </w:rPr>
              <w:t>和操作系统等信息</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27</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虚拟化</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支持横向虚拟化技术</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28</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动态</w:t>
            </w:r>
            <w:r>
              <w:rPr>
                <w:rFonts w:ascii="SimSun" w:eastAsia="SimSun" w:hAnsi="SimSun" w:cs="SimSun"/>
                <w:b w:val="0"/>
                <w:bCs w:val="0"/>
                <w:i w:val="0"/>
                <w:iCs w:val="0"/>
                <w:smallCaps w:val="0"/>
                <w:color w:val="000000"/>
                <w:sz w:val="20"/>
                <w:szCs w:val="20"/>
              </w:rPr>
              <w:t>ARP检测</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支持动态</w:t>
            </w:r>
            <w:r>
              <w:rPr>
                <w:rFonts w:ascii="SimSun" w:eastAsia="SimSun" w:hAnsi="SimSun" w:cs="SimSun"/>
                <w:b w:val="0"/>
                <w:bCs w:val="0"/>
                <w:i w:val="0"/>
                <w:iCs w:val="0"/>
                <w:smallCaps w:val="0"/>
                <w:color w:val="000000"/>
                <w:sz w:val="20"/>
                <w:szCs w:val="20"/>
              </w:rPr>
              <w:t>ARP检测，防止中间人攻击和ARP拒绝服务</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29</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 </w:t>
            </w: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VLAN</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802.1Q</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VLAN</w:t>
            </w:r>
            <w:r>
              <w:rPr>
                <w:rFonts w:ascii="SimSun" w:eastAsia="SimSun" w:hAnsi="SimSun" w:cs="SimSun"/>
                <w:b w:val="0"/>
                <w:bCs w:val="0"/>
                <w:i w:val="0"/>
                <w:iCs w:val="0"/>
                <w:smallCaps w:val="0"/>
                <w:color w:val="000000"/>
                <w:sz w:val="20"/>
                <w:szCs w:val="20"/>
              </w:rPr>
              <w:t>），数目不小于</w:t>
            </w:r>
            <w:r>
              <w:rPr>
                <w:rFonts w:ascii="仿宋_GB2312" w:eastAsia="仿宋_GB2312" w:hAnsi="仿宋_GB2312" w:cs="仿宋_GB2312"/>
                <w:b w:val="0"/>
                <w:bCs w:val="0"/>
                <w:i w:val="0"/>
                <w:iCs w:val="0"/>
                <w:smallCaps w:val="0"/>
                <w:color w:val="000000"/>
                <w:sz w:val="20"/>
                <w:szCs w:val="20"/>
              </w:rPr>
              <w:t>4k</w:t>
            </w:r>
            <w:r>
              <w:rPr>
                <w:rFonts w:ascii="SimSun" w:eastAsia="SimSun" w:hAnsi="SimSun" w:cs="SimSun"/>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802.1ad</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QinQ</w:t>
            </w:r>
            <w:r>
              <w:rPr>
                <w:rFonts w:ascii="SimSun" w:eastAsia="SimSun" w:hAnsi="SimSun" w:cs="SimSun"/>
                <w:b w:val="0"/>
                <w:bCs w:val="0"/>
                <w:i w:val="0"/>
                <w:iCs w:val="0"/>
                <w:smallCaps w:val="0"/>
                <w:color w:val="000000"/>
                <w:sz w:val="20"/>
                <w:szCs w:val="20"/>
              </w:rPr>
              <w:t>）；</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30</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 </w:t>
            </w: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IP</w:t>
            </w:r>
            <w:r>
              <w:rPr>
                <w:rFonts w:ascii="SimSun" w:eastAsia="SimSun" w:hAnsi="SimSun" w:cs="SimSun"/>
                <w:b w:val="0"/>
                <w:bCs w:val="0"/>
                <w:i w:val="0"/>
                <w:iCs w:val="0"/>
                <w:smallCaps w:val="0"/>
                <w:color w:val="000000"/>
                <w:sz w:val="20"/>
                <w:szCs w:val="20"/>
              </w:rPr>
              <w:t>路由</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IPv4</w:t>
            </w:r>
            <w:r>
              <w:rPr>
                <w:rFonts w:ascii="SimSun" w:eastAsia="SimSun" w:hAnsi="SimSun" w:cs="SimSun"/>
                <w:b w:val="0"/>
                <w:bCs w:val="0"/>
                <w:i w:val="0"/>
                <w:iCs w:val="0"/>
                <w:smallCaps w:val="0"/>
                <w:color w:val="000000"/>
                <w:sz w:val="20"/>
                <w:szCs w:val="20"/>
              </w:rPr>
              <w:t>静态路由、</w:t>
            </w:r>
            <w:r>
              <w:rPr>
                <w:rFonts w:ascii="仿宋_GB2312" w:eastAsia="仿宋_GB2312" w:hAnsi="仿宋_GB2312" w:cs="仿宋_GB2312"/>
                <w:b w:val="0"/>
                <w:bCs w:val="0"/>
                <w:i w:val="0"/>
                <w:iCs w:val="0"/>
                <w:smallCaps w:val="0"/>
                <w:color w:val="000000"/>
                <w:sz w:val="20"/>
                <w:szCs w:val="20"/>
              </w:rPr>
              <w:t>RIP</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OSPF</w:t>
            </w:r>
            <w:r>
              <w:rPr>
                <w:rFonts w:ascii="SimSun" w:eastAsia="SimSun" w:hAnsi="SimSun" w:cs="SimSun"/>
                <w:b w:val="0"/>
                <w:bCs w:val="0"/>
                <w:i w:val="0"/>
                <w:iCs w:val="0"/>
                <w:smallCaps w:val="0"/>
                <w:color w:val="000000"/>
                <w:sz w:val="20"/>
                <w:szCs w:val="20"/>
              </w:rPr>
              <w:t>，支持</w:t>
            </w:r>
            <w:r>
              <w:rPr>
                <w:rFonts w:ascii="仿宋_GB2312" w:eastAsia="仿宋_GB2312" w:hAnsi="仿宋_GB2312" w:cs="仿宋_GB2312"/>
                <w:b w:val="0"/>
                <w:bCs w:val="0"/>
                <w:i w:val="0"/>
                <w:iCs w:val="0"/>
                <w:smallCaps w:val="0"/>
                <w:color w:val="000000"/>
                <w:sz w:val="20"/>
                <w:szCs w:val="20"/>
              </w:rPr>
              <w:t>IPv6</w:t>
            </w:r>
            <w:r>
              <w:rPr>
                <w:rFonts w:ascii="SimSun" w:eastAsia="SimSun" w:hAnsi="SimSun" w:cs="SimSun"/>
                <w:b w:val="0"/>
                <w:bCs w:val="0"/>
                <w:i w:val="0"/>
                <w:iCs w:val="0"/>
                <w:smallCaps w:val="0"/>
                <w:color w:val="000000"/>
                <w:sz w:val="20"/>
                <w:szCs w:val="20"/>
              </w:rPr>
              <w:t>静态路由、</w:t>
            </w:r>
            <w:r>
              <w:rPr>
                <w:rFonts w:ascii="仿宋_GB2312" w:eastAsia="仿宋_GB2312" w:hAnsi="仿宋_GB2312" w:cs="仿宋_GB2312"/>
                <w:b w:val="0"/>
                <w:bCs w:val="0"/>
                <w:i w:val="0"/>
                <w:iCs w:val="0"/>
                <w:smallCaps w:val="0"/>
                <w:color w:val="000000"/>
                <w:sz w:val="20"/>
                <w:szCs w:val="20"/>
              </w:rPr>
              <w:t>OSPFv3</w:t>
            </w:r>
            <w:r>
              <w:rPr>
                <w:rFonts w:ascii="SimSun" w:eastAsia="SimSun" w:hAnsi="SimSun" w:cs="SimSun"/>
                <w:b w:val="0"/>
                <w:bCs w:val="0"/>
                <w:i w:val="0"/>
                <w:iCs w:val="0"/>
                <w:smallCaps w:val="0"/>
                <w:color w:val="000000"/>
                <w:sz w:val="20"/>
                <w:szCs w:val="20"/>
              </w:rPr>
              <w:t>及加密；</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31</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 </w:t>
            </w: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QoS</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支持报文的</w:t>
            </w:r>
            <w:r>
              <w:rPr>
                <w:rFonts w:ascii="仿宋_GB2312" w:eastAsia="仿宋_GB2312" w:hAnsi="仿宋_GB2312" w:cs="仿宋_GB2312"/>
                <w:b w:val="0"/>
                <w:bCs w:val="0"/>
                <w:i w:val="0"/>
                <w:iCs w:val="0"/>
                <w:smallCaps w:val="0"/>
                <w:color w:val="000000"/>
                <w:sz w:val="20"/>
                <w:szCs w:val="20"/>
              </w:rPr>
              <w:t>802.1p</w:t>
            </w:r>
            <w:r>
              <w:rPr>
                <w:rFonts w:ascii="SimSun" w:eastAsia="SimSun" w:hAnsi="SimSun" w:cs="SimSun"/>
                <w:b w:val="0"/>
                <w:bCs w:val="0"/>
                <w:i w:val="0"/>
                <w:iCs w:val="0"/>
                <w:smallCaps w:val="0"/>
                <w:color w:val="000000"/>
                <w:sz w:val="20"/>
                <w:szCs w:val="20"/>
              </w:rPr>
              <w:t>和</w:t>
            </w:r>
            <w:r>
              <w:rPr>
                <w:rFonts w:ascii="仿宋_GB2312" w:eastAsia="仿宋_GB2312" w:hAnsi="仿宋_GB2312" w:cs="仿宋_GB2312"/>
                <w:b w:val="0"/>
                <w:bCs w:val="0"/>
                <w:i w:val="0"/>
                <w:iCs w:val="0"/>
                <w:smallCaps w:val="0"/>
                <w:color w:val="000000"/>
                <w:sz w:val="20"/>
                <w:szCs w:val="20"/>
              </w:rPr>
              <w:t>DSCP</w:t>
            </w:r>
            <w:r>
              <w:rPr>
                <w:rFonts w:ascii="SimSun" w:eastAsia="SimSun" w:hAnsi="SimSun" w:cs="SimSun"/>
                <w:b w:val="0"/>
                <w:bCs w:val="0"/>
                <w:i w:val="0"/>
                <w:iCs w:val="0"/>
                <w:smallCaps w:val="0"/>
                <w:color w:val="000000"/>
                <w:sz w:val="20"/>
                <w:szCs w:val="20"/>
              </w:rPr>
              <w:t>优先级重新标记</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065"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111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32</w:t>
            </w:r>
          </w:p>
        </w:tc>
        <w:tc>
          <w:tcPr>
            <w:tcW w:w="1819"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千兆交换机</w:t>
            </w:r>
          </w:p>
        </w:tc>
        <w:tc>
          <w:tcPr>
            <w:tcW w:w="10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 </w:t>
            </w:r>
            <w:r>
              <w:rPr>
                <w:rFonts w:ascii="SimSun" w:eastAsia="SimSun" w:hAnsi="SimSun" w:cs="SimSun"/>
                <w:b w:val="0"/>
                <w:bCs w:val="0"/>
                <w:i w:val="0"/>
                <w:iCs w:val="0"/>
                <w:smallCaps w:val="0"/>
                <w:color w:val="000000"/>
                <w:sz w:val="20"/>
                <w:szCs w:val="20"/>
              </w:rPr>
              <w:t>＃</w:t>
            </w:r>
          </w:p>
        </w:tc>
        <w:tc>
          <w:tcPr>
            <w:tcW w:w="158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可靠性</w:t>
            </w:r>
          </w:p>
        </w:tc>
        <w:tc>
          <w:tcPr>
            <w:tcW w:w="330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支持硬件</w:t>
            </w:r>
            <w:r>
              <w:rPr>
                <w:rFonts w:ascii="仿宋_GB2312" w:eastAsia="仿宋_GB2312" w:hAnsi="仿宋_GB2312" w:cs="仿宋_GB2312"/>
                <w:b w:val="0"/>
                <w:bCs w:val="0"/>
                <w:i w:val="0"/>
                <w:iCs w:val="0"/>
                <w:smallCaps w:val="0"/>
                <w:color w:val="000000"/>
                <w:sz w:val="20"/>
                <w:szCs w:val="20"/>
              </w:rPr>
              <w:t>BFD</w:t>
            </w:r>
            <w:r>
              <w:rPr>
                <w:rFonts w:ascii="SimSun" w:eastAsia="SimSun" w:hAnsi="SimSun" w:cs="SimSun"/>
                <w:b w:val="0"/>
                <w:bCs w:val="0"/>
                <w:i w:val="0"/>
                <w:iCs w:val="0"/>
                <w:smallCaps w:val="0"/>
                <w:color w:val="000000"/>
                <w:sz w:val="20"/>
                <w:szCs w:val="20"/>
              </w:rPr>
              <w:t>，最小</w:t>
            </w:r>
            <w:r>
              <w:rPr>
                <w:rFonts w:ascii="仿宋_GB2312" w:eastAsia="仿宋_GB2312" w:hAnsi="仿宋_GB2312" w:cs="仿宋_GB2312"/>
                <w:b w:val="0"/>
                <w:bCs w:val="0"/>
                <w:i w:val="0"/>
                <w:iCs w:val="0"/>
                <w:smallCaps w:val="0"/>
                <w:color w:val="000000"/>
                <w:sz w:val="20"/>
                <w:szCs w:val="20"/>
              </w:rPr>
              <w:t>3ms</w:t>
            </w:r>
            <w:r>
              <w:rPr>
                <w:rFonts w:ascii="SimSun" w:eastAsia="SimSun" w:hAnsi="SimSun" w:cs="SimSun"/>
                <w:b w:val="0"/>
                <w:bCs w:val="0"/>
                <w:i w:val="0"/>
                <w:iCs w:val="0"/>
                <w:smallCaps w:val="0"/>
                <w:color w:val="000000"/>
                <w:sz w:val="20"/>
                <w:szCs w:val="20"/>
              </w:rPr>
              <w:t>检测间隔</w:t>
            </w:r>
          </w:p>
        </w:tc>
        <w:tc>
          <w:tcPr>
            <w:tcW w:w="1644"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6"/>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bl>
    <w:p>
      <w:pPr>
        <w:pStyle w:val="Normal0"/>
        <w:spacing w:before="0" w:after="0" w:line="360" w:lineRule="auto"/>
        <w:jc w:val="left"/>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20</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rFonts w:ascii="仿宋_GB2312" w:eastAsia="仿宋_GB2312" w:hAnsi="仿宋_GB2312" w:cs="仿宋_GB2312"/>
      <w:b w:val="0"/>
      <w:bCs/>
      <w:caps/>
      <w:color w:val="000000"/>
      <w:sz w:val="24"/>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ascii="仿宋_GB2312" w:eastAsia="仿宋_GB2312" w:hAnsi="仿宋_GB2312" w:cs="仿宋_GB2312"/>
      <w:b w:val="0"/>
      <w:color w:val="000000"/>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ascii="仿宋_GB2312" w:eastAsia="仿宋_GB2312" w:hAnsi="仿宋_GB2312" w:cs="仿宋_GB2312"/>
      <w:b w:val="0"/>
      <w:color w:val="000000"/>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
    <w:name w:val="MsoNormal"/>
    <w:basedOn w:val="Normal"/>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17">
    <w:name w:val="17"/>
    <w:basedOn w:val="Normal"/>
    <w:pPr>
      <w:widowControl/>
      <w:spacing w:after="0" w:line="240" w:lineRule="auto"/>
      <w:jc w:val="left"/>
    </w:pPr>
    <w:rPr>
      <w:rFonts w:eastAsia="Times New Roman"/>
      <w:kern w:val="0"/>
      <w:sz w:val="24"/>
      <w:lang w:eastAsia="en-US"/>
    </w:rPr>
  </w:style>
  <w:style w:type="paragraph" w:customStyle="1" w:styleId="16">
    <w:name w:val="16"/>
    <w:basedOn w:val="Normal"/>
    <w:pPr>
      <w:widowControl/>
      <w:spacing w:after="0" w:line="240" w:lineRule="auto"/>
      <w:jc w:val="left"/>
    </w:pPr>
    <w:rPr>
      <w:rFonts w:eastAsia="Times New Roman"/>
      <w:kern w:val="0"/>
      <w:sz w:val="24"/>
      <w:lang w:eastAsia="en-US"/>
    </w:rPr>
  </w:style>
  <w:style w:type="table" w:customStyle="1" w:styleId="MsoNormalTable">
    <w:name w:val="MsoNormalTable"/>
    <w:basedOn w:val="TableNormal"/>
    <w:rPr>
      <w:rFonts w:eastAsia="Times New Roman"/>
      <w:lang w:val="en-US" w:eastAsia="en-US"/>
    </w:rPr>
    <w:tblPr/>
  </w:style>
  <w:style w:type="character" w:customStyle="1" w:styleId="15Character">
    <w:name w:val="15 Characte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20</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