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9" w:lineRule="atLeast"/>
        <w:ind w:left="0" w:right="0"/>
        <w:jc w:val="center"/>
        <w:rPr>
          <w:rFonts w:hint="eastAsia" w:asciiTheme="minorEastAsia" w:hAnsiTheme="minorEastAsia" w:eastAsiaTheme="minorEastAsia" w:cstheme="minorEastAsia"/>
          <w:b/>
          <w:bCs/>
          <w:color w:val="auto"/>
          <w:sz w:val="28"/>
          <w:szCs w:val="28"/>
        </w:rPr>
      </w:pPr>
      <w:r>
        <w:rPr>
          <w:rFonts w:hint="eastAsia" w:asciiTheme="minorEastAsia" w:hAnsiTheme="minorEastAsia" w:eastAsiaTheme="minorEastAsia" w:cstheme="minorEastAsia"/>
          <w:b/>
          <w:bCs/>
          <w:color w:val="auto"/>
          <w:sz w:val="28"/>
          <w:szCs w:val="28"/>
        </w:rPr>
        <w:t>国家税务总局关于契税纳税申报有关问题的公告</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9" w:lineRule="atLeast"/>
        <w:ind w:left="0" w:right="0"/>
        <w:jc w:val="center"/>
        <w:rPr>
          <w:rFonts w:hint="eastAsia" w:asciiTheme="minorEastAsia" w:hAnsiTheme="minorEastAsia" w:eastAsiaTheme="minorEastAsia" w:cstheme="minorEastAsia"/>
          <w:b/>
          <w:bCs/>
          <w:color w:val="auto"/>
          <w:sz w:val="28"/>
          <w:szCs w:val="28"/>
        </w:rPr>
      </w:pPr>
      <w:r>
        <w:rPr>
          <w:rFonts w:hint="eastAsia" w:asciiTheme="minorEastAsia" w:hAnsiTheme="minorEastAsia" w:eastAsiaTheme="minorEastAsia" w:cstheme="minorEastAsia"/>
          <w:b/>
          <w:bCs/>
          <w:color w:val="auto"/>
          <w:sz w:val="28"/>
          <w:szCs w:val="28"/>
          <w:lang w:val="en-US" w:eastAsia="zh-CN"/>
        </w:rPr>
        <w:t>国家税务总局公告2015年第67号</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9" w:lineRule="atLeast"/>
        <w:ind w:left="0" w:right="0"/>
        <w:jc w:val="center"/>
        <w:rPr>
          <w:rFonts w:hint="eastAsia" w:asciiTheme="minorEastAsia" w:hAnsiTheme="minorEastAsia" w:eastAsiaTheme="minorEastAsia" w:cstheme="minorEastAsia"/>
          <w:b/>
          <w:bCs/>
          <w:color w:val="auto"/>
          <w:sz w:val="28"/>
          <w:szCs w:val="28"/>
        </w:rPr>
      </w:pPr>
      <w:r>
        <w:rPr>
          <w:rFonts w:hint="eastAsia" w:asciiTheme="minorEastAsia" w:hAnsiTheme="minorEastAsia" w:eastAsiaTheme="minorEastAsia" w:cstheme="minorEastAsia"/>
          <w:b/>
          <w:bCs/>
          <w:color w:val="auto"/>
          <w:sz w:val="28"/>
          <w:szCs w:val="28"/>
          <w:lang w:val="en-US" w:eastAsia="zh-CN"/>
        </w:rPr>
        <w:t>2015-09-25</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90" w:lineRule="atLeast"/>
        <w:ind w:left="0" w:right="0"/>
        <w:rPr>
          <w:color w:val="000000" w:themeColor="text1"/>
          <w:sz w:val="24"/>
          <w:szCs w:val="24"/>
          <w14:textFill>
            <w14:solidFill>
              <w14:schemeClr w14:val="tx1"/>
            </w14:solidFill>
          </w14:textFill>
        </w:rPr>
      </w:pPr>
      <w:bookmarkStart w:id="0" w:name="_GoBack"/>
      <w:r>
        <w:rPr>
          <w:rFonts w:hint="eastAsia" w:ascii="微软雅黑" w:hAnsi="微软雅黑" w:eastAsia="微软雅黑" w:cs="微软雅黑"/>
          <w:i w:val="0"/>
          <w:caps w:val="0"/>
          <w:color w:val="000000" w:themeColor="text1"/>
          <w:spacing w:val="0"/>
          <w:sz w:val="24"/>
          <w:szCs w:val="24"/>
          <w:bdr w:val="none" w:color="auto" w:sz="0" w:space="0"/>
          <w:shd w:val="clear" w:fill="FFFFFF"/>
          <w14:textFill>
            <w14:solidFill>
              <w14:schemeClr w14:val="tx1"/>
            </w14:solidFill>
          </w14:textFill>
        </w:rPr>
        <w:t>　　</w:t>
      </w:r>
      <w:r>
        <w:rPr>
          <w:rFonts w:hint="eastAsia" w:ascii="微软雅黑" w:hAnsi="微软雅黑" w:eastAsia="微软雅黑" w:cs="微软雅黑"/>
          <w:i w:val="0"/>
          <w:caps w:val="0"/>
          <w:color w:val="000000" w:themeColor="text1"/>
          <w:spacing w:val="0"/>
          <w:sz w:val="24"/>
          <w:szCs w:val="24"/>
          <w:bdr w:val="none" w:color="auto" w:sz="0" w:space="0"/>
          <w:shd w:val="clear" w:fill="FFFFFF"/>
          <w14:textFill>
            <w14:solidFill>
              <w14:schemeClr w14:val="tx1"/>
            </w14:solidFill>
          </w14:textFill>
        </w:rPr>
        <w:br w:type="textWrapping"/>
      </w:r>
      <w:r>
        <w:rPr>
          <w:rFonts w:hint="eastAsia" w:ascii="微软雅黑" w:hAnsi="微软雅黑" w:eastAsia="微软雅黑" w:cs="微软雅黑"/>
          <w:i w:val="0"/>
          <w:caps w:val="0"/>
          <w:color w:val="000000" w:themeColor="text1"/>
          <w:spacing w:val="0"/>
          <w:sz w:val="24"/>
          <w:szCs w:val="24"/>
          <w:bdr w:val="none" w:color="auto" w:sz="0" w:space="0"/>
          <w:shd w:val="clear" w:fill="FFFFFF"/>
          <w14:textFill>
            <w14:solidFill>
              <w14:schemeClr w14:val="tx1"/>
            </w14:solidFill>
          </w14:textFill>
        </w:rPr>
        <w:t>　　根据房地产权属转移契税征管中遇到的实际情况，现将下列情形契税纳税申报有关问题公告如下：</w:t>
      </w:r>
      <w:r>
        <w:rPr>
          <w:rFonts w:hint="eastAsia" w:ascii="微软雅黑" w:hAnsi="微软雅黑" w:eastAsia="微软雅黑" w:cs="微软雅黑"/>
          <w:i w:val="0"/>
          <w:caps w:val="0"/>
          <w:color w:val="000000" w:themeColor="text1"/>
          <w:spacing w:val="0"/>
          <w:sz w:val="24"/>
          <w:szCs w:val="24"/>
          <w:bdr w:val="none" w:color="auto" w:sz="0" w:space="0"/>
          <w:shd w:val="clear" w:fill="FFFFFF"/>
          <w14:textFill>
            <w14:solidFill>
              <w14:schemeClr w14:val="tx1"/>
            </w14:solidFill>
          </w14:textFill>
        </w:rPr>
        <w:br w:type="textWrapping"/>
      </w:r>
      <w:r>
        <w:rPr>
          <w:rFonts w:hint="eastAsia" w:ascii="微软雅黑" w:hAnsi="微软雅黑" w:eastAsia="微软雅黑" w:cs="微软雅黑"/>
          <w:i w:val="0"/>
          <w:caps w:val="0"/>
          <w:color w:val="000000" w:themeColor="text1"/>
          <w:spacing w:val="0"/>
          <w:sz w:val="24"/>
          <w:szCs w:val="24"/>
          <w:bdr w:val="none" w:color="auto" w:sz="0" w:space="0"/>
          <w:shd w:val="clear" w:fill="FFFFFF"/>
          <w14:textFill>
            <w14:solidFill>
              <w14:schemeClr w14:val="tx1"/>
            </w14:solidFill>
          </w14:textFill>
        </w:rPr>
        <w:t>　　一、根据人民法院、仲裁委员会的生效法律文书发生土地、房屋权属转移，纳税人不能取得销售不动产发票的，可持人民法院执行裁定书原件及相关材料办理契税纳税申报，税务机关应予受理。</w:t>
      </w:r>
      <w:r>
        <w:rPr>
          <w:rFonts w:hint="eastAsia" w:ascii="微软雅黑" w:hAnsi="微软雅黑" w:eastAsia="微软雅黑" w:cs="微软雅黑"/>
          <w:i w:val="0"/>
          <w:caps w:val="0"/>
          <w:color w:val="000000" w:themeColor="text1"/>
          <w:spacing w:val="0"/>
          <w:sz w:val="24"/>
          <w:szCs w:val="24"/>
          <w:bdr w:val="none" w:color="auto" w:sz="0" w:space="0"/>
          <w:shd w:val="clear" w:fill="FFFFFF"/>
          <w14:textFill>
            <w14:solidFill>
              <w14:schemeClr w14:val="tx1"/>
            </w14:solidFill>
          </w14:textFill>
        </w:rPr>
        <w:br w:type="textWrapping"/>
      </w:r>
      <w:r>
        <w:rPr>
          <w:rFonts w:hint="eastAsia" w:ascii="微软雅黑" w:hAnsi="微软雅黑" w:eastAsia="微软雅黑" w:cs="微软雅黑"/>
          <w:i w:val="0"/>
          <w:caps w:val="0"/>
          <w:color w:val="000000" w:themeColor="text1"/>
          <w:spacing w:val="0"/>
          <w:sz w:val="24"/>
          <w:szCs w:val="24"/>
          <w:bdr w:val="none" w:color="auto" w:sz="0" w:space="0"/>
          <w:shd w:val="clear" w:fill="FFFFFF"/>
          <w14:textFill>
            <w14:solidFill>
              <w14:schemeClr w14:val="tx1"/>
            </w14:solidFill>
          </w14:textFill>
        </w:rPr>
        <w:t>　　二、购买新建商品房的纳税人在办理契税纳税申报时，由于销售新建商品房的房地产开发企业已办理注销税务登记或者被税务机关列为非正常户等原因，致使纳税人不能取得销售不动产发票的，税务机关在核实有关情况后应予受理。</w:t>
      </w:r>
      <w:r>
        <w:rPr>
          <w:rFonts w:hint="eastAsia" w:ascii="微软雅黑" w:hAnsi="微软雅黑" w:eastAsia="微软雅黑" w:cs="微软雅黑"/>
          <w:i w:val="0"/>
          <w:caps w:val="0"/>
          <w:color w:val="000000" w:themeColor="text1"/>
          <w:spacing w:val="0"/>
          <w:sz w:val="24"/>
          <w:szCs w:val="24"/>
          <w:bdr w:val="none" w:color="auto" w:sz="0" w:space="0"/>
          <w:shd w:val="clear" w:fill="FFFFFF"/>
          <w14:textFill>
            <w14:solidFill>
              <w14:schemeClr w14:val="tx1"/>
            </w14:solidFill>
          </w14:textFill>
        </w:rPr>
        <w:br w:type="textWrapping"/>
      </w:r>
      <w:r>
        <w:rPr>
          <w:rFonts w:hint="eastAsia" w:ascii="微软雅黑" w:hAnsi="微软雅黑" w:eastAsia="微软雅黑" w:cs="微软雅黑"/>
          <w:i w:val="0"/>
          <w:caps w:val="0"/>
          <w:color w:val="000000" w:themeColor="text1"/>
          <w:spacing w:val="0"/>
          <w:sz w:val="24"/>
          <w:szCs w:val="24"/>
          <w:bdr w:val="none" w:color="auto" w:sz="0" w:space="0"/>
          <w:shd w:val="clear" w:fill="FFFFFF"/>
          <w14:textFill>
            <w14:solidFill>
              <w14:schemeClr w14:val="tx1"/>
            </w14:solidFill>
          </w14:textFill>
        </w:rPr>
        <w:t>　　三、本公告自公布之日起施行。</w:t>
      </w:r>
      <w:r>
        <w:rPr>
          <w:rFonts w:hint="eastAsia" w:ascii="微软雅黑" w:hAnsi="微软雅黑" w:eastAsia="微软雅黑" w:cs="微软雅黑"/>
          <w:i w:val="0"/>
          <w:caps w:val="0"/>
          <w:color w:val="000000" w:themeColor="text1"/>
          <w:spacing w:val="0"/>
          <w:sz w:val="24"/>
          <w:szCs w:val="24"/>
          <w:bdr w:val="none" w:color="auto" w:sz="0" w:space="0"/>
          <w:shd w:val="clear" w:fill="FFFFFF"/>
          <w14:textFill>
            <w14:solidFill>
              <w14:schemeClr w14:val="tx1"/>
            </w14:solidFill>
          </w14:textFill>
        </w:rPr>
        <w:br w:type="textWrapping"/>
      </w:r>
      <w:r>
        <w:rPr>
          <w:rFonts w:hint="eastAsia" w:ascii="微软雅黑" w:hAnsi="微软雅黑" w:eastAsia="微软雅黑" w:cs="微软雅黑"/>
          <w:i w:val="0"/>
          <w:caps w:val="0"/>
          <w:color w:val="000000" w:themeColor="text1"/>
          <w:spacing w:val="0"/>
          <w:sz w:val="24"/>
          <w:szCs w:val="24"/>
          <w:bdr w:val="none" w:color="auto" w:sz="0" w:space="0"/>
          <w:shd w:val="clear" w:fill="FFFFFF"/>
          <w14:textFill>
            <w14:solidFill>
              <w14:schemeClr w14:val="tx1"/>
            </w14:solidFill>
          </w14:textFill>
        </w:rPr>
        <w:t>　　特此公告。</w:t>
      </w:r>
    </w:p>
    <w:bookmarkEnd w:id="0"/>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微软雅黑">
    <w:panose1 w:val="020B0503020204020204"/>
    <w:charset w:val="86"/>
    <w:family w:val="auto"/>
    <w:pitch w:val="default"/>
    <w:sig w:usb0="80000287" w:usb1="2ACF3C50" w:usb2="00000016" w:usb3="00000000" w:csb0="0004001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42C510A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1"/>
    <w:basedOn w:val="1"/>
    <w:next w:val="1"/>
    <w:qFormat/>
    <w:uiPriority w:val="0"/>
    <w:pPr>
      <w:spacing w:before="0" w:beforeAutospacing="1" w:after="0" w:afterAutospacing="1"/>
      <w:jc w:val="left"/>
    </w:pPr>
    <w:rPr>
      <w:rFonts w:hint="eastAsia" w:ascii="宋体" w:hAnsi="宋体" w:eastAsia="宋体" w:cs="宋体"/>
      <w:b/>
      <w:kern w:val="44"/>
      <w:sz w:val="48"/>
      <w:szCs w:val="48"/>
      <w:lang w:val="en-US" w:eastAsia="zh-CN" w:bidi="ar"/>
    </w:rPr>
  </w:style>
  <w:style w:type="character" w:default="1" w:styleId="5">
    <w:name w:val="Default Paragraph Font"/>
    <w:semiHidden/>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3">
    <w:name w:val="Normal (Web)"/>
    <w:basedOn w:val="1"/>
    <w:uiPriority w:val="0"/>
    <w:pPr>
      <w:spacing w:before="0" w:beforeAutospacing="1" w:after="0" w:afterAutospacing="1"/>
      <w:ind w:left="0" w:right="0"/>
      <w:jc w:val="left"/>
    </w:pPr>
    <w:rPr>
      <w:kern w:val="0"/>
      <w:sz w:val="24"/>
      <w:lang w:val="en-US" w:eastAsia="zh-CN" w:bidi="ar"/>
    </w:rPr>
  </w:style>
  <w:style w:type="character" w:styleId="6">
    <w:name w:val="Hyperlink"/>
    <w:basedOn w:val="5"/>
    <w:uiPriority w:val="0"/>
    <w:rPr>
      <w:color w:val="0000FF"/>
      <w:u w:val="single"/>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Office_11.8.2.8959_F1E327BC-269C-435d-A152-05C5408002CA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2023-11-16T08:18:34Z</dcterms:created>
  <dc:creator>23</dc:creator>
  <cp:lastModifiedBy>23</cp:lastModifiedBy>
  <dcterms:modified xsi:type="dcterms:W3CDTF">2023-11-16T08:19:11Z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2052-11.8.2.8959</vt:lpwstr>
  </property>
</Properties>
</file>