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color w:val="auto"/>
          <w:sz w:val="52"/>
          <w:highlight w:val="none"/>
        </w:rPr>
      </w:pPr>
    </w:p>
    <w:p>
      <w:pPr>
        <w:topLinePunct/>
        <w:autoSpaceDE w:val="0"/>
        <w:autoSpaceDN w:val="0"/>
        <w:jc w:val="center"/>
        <w:rPr>
          <w:rFonts w:hAnsi="宋体"/>
          <w:b/>
          <w:color w:val="auto"/>
          <w:sz w:val="96"/>
          <w:szCs w:val="96"/>
          <w:highlight w:val="none"/>
        </w:rPr>
      </w:pPr>
      <w:r>
        <w:rPr>
          <w:rFonts w:hint="eastAsia" w:hAnsi="宋体"/>
          <w:b/>
          <w:color w:val="auto"/>
          <w:sz w:val="96"/>
          <w:szCs w:val="96"/>
          <w:highlight w:val="none"/>
        </w:rPr>
        <w:t>招 标 文 件</w:t>
      </w:r>
    </w:p>
    <w:p>
      <w:pPr>
        <w:topLinePunct/>
        <w:autoSpaceDE w:val="0"/>
        <w:autoSpaceDN w:val="0"/>
        <w:spacing w:line="60" w:lineRule="exact"/>
        <w:jc w:val="center"/>
        <w:rPr>
          <w:rFonts w:hAnsi="宋体"/>
          <w:color w:val="auto"/>
          <w:sz w:val="96"/>
          <w:szCs w:val="96"/>
          <w:highlight w:val="none"/>
        </w:rPr>
      </w:pPr>
    </w:p>
    <w:p>
      <w:pPr>
        <w:topLinePunct/>
        <w:autoSpaceDE w:val="0"/>
        <w:autoSpaceDN w:val="0"/>
        <w:snapToGrid w:val="0"/>
        <w:jc w:val="center"/>
        <w:rPr>
          <w:rFonts w:ascii="宋体" w:hAnsi="宋体"/>
          <w:color w:val="auto"/>
          <w:sz w:val="96"/>
          <w:szCs w:val="96"/>
          <w:highlight w:val="none"/>
        </w:rPr>
      </w:pPr>
      <w:r>
        <w:rPr>
          <w:rFonts w:hint="eastAsia" w:hAnsi="宋体"/>
          <w:b/>
          <w:color w:val="auto"/>
          <w:sz w:val="56"/>
          <w:szCs w:val="56"/>
          <w:highlight w:val="none"/>
        </w:rPr>
        <w:t>（商务部分）</w:t>
      </w:r>
    </w:p>
    <w:p>
      <w:pPr>
        <w:topLinePunct/>
        <w:autoSpaceDE w:val="0"/>
        <w:autoSpaceDN w:val="0"/>
        <w:snapToGrid w:val="0"/>
        <w:rPr>
          <w:rFonts w:ascii="宋体" w:hAnsi="宋体"/>
          <w:color w:val="auto"/>
          <w:sz w:val="96"/>
          <w:szCs w:val="96"/>
          <w:highlight w:val="none"/>
        </w:rPr>
      </w:pPr>
    </w:p>
    <w:p>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t>项目名称：国家税务总局吉林省税务局2025年税收宣传制作项目</w:t>
      </w:r>
    </w:p>
    <w:p>
      <w:pPr>
        <w:topLinePunct/>
        <w:autoSpaceDE w:val="0"/>
        <w:autoSpaceDN w:val="0"/>
        <w:snapToGrid w:val="0"/>
        <w:spacing w:line="360" w:lineRule="auto"/>
        <w:ind w:firstLine="281" w:firstLineChars="100"/>
        <w:rPr>
          <w:rFonts w:hint="eastAsia" w:ascii="宋体" w:hAnsi="宋体" w:eastAsia="宋体" w:cs="宋体"/>
          <w:b/>
          <w:bCs/>
          <w:sz w:val="28"/>
          <w:szCs w:val="36"/>
        </w:rPr>
      </w:pPr>
      <w:r>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t>项目编号：</w:t>
      </w:r>
      <w:r>
        <w:rPr>
          <w:rFonts w:hint="eastAsia" w:ascii="宋体" w:hAnsi="宋体" w:eastAsia="宋体" w:cs="宋体"/>
          <w:b/>
          <w:bCs/>
          <w:sz w:val="28"/>
          <w:szCs w:val="36"/>
        </w:rPr>
        <w:t>JL2025-ZXGK-C0023-B02</w:t>
      </w:r>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color w:val="auto"/>
          <w:sz w:val="52"/>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auto"/>
          <w:sz w:val="36"/>
          <w:szCs w:val="36"/>
          <w:highlight w:val="none"/>
        </w:rPr>
        <w:t>国家税务总局吉林省税务局</w:t>
      </w:r>
    </w:p>
    <w:p>
      <w:pPr>
        <w:topLinePunct/>
        <w:autoSpaceDE w:val="0"/>
        <w:autoSpaceDN w:val="0"/>
        <w:spacing w:line="160" w:lineRule="exact"/>
        <w:jc w:val="center"/>
        <w:rPr>
          <w:rFonts w:ascii="黑体" w:eastAsia="黑体"/>
          <w:color w:val="auto"/>
          <w:sz w:val="36"/>
          <w:szCs w:val="36"/>
          <w:highlight w:val="none"/>
        </w:rPr>
      </w:pPr>
    </w:p>
    <w:p>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auto"/>
          <w:sz w:val="36"/>
          <w:szCs w:val="36"/>
          <w:highlight w:val="none"/>
          <w:lang w:val="en-US" w:eastAsia="zh-CN"/>
        </w:rPr>
        <w:t xml:space="preserve"> </w:t>
      </w:r>
      <w:r>
        <w:rPr>
          <w:rFonts w:hint="eastAsia" w:ascii="黑体" w:hAnsi="Courier New" w:eastAsia="黑体" w:cs="Courier New"/>
          <w:color w:val="auto"/>
          <w:sz w:val="36"/>
          <w:szCs w:val="36"/>
          <w:highlight w:val="none"/>
        </w:rPr>
        <w:t>2025年6月</w:t>
      </w:r>
    </w:p>
    <w:p>
      <w:pPr>
        <w:jc w:val="center"/>
        <w:rPr>
          <w:b/>
          <w:color w:val="auto"/>
          <w:sz w:val="44"/>
          <w:szCs w:val="44"/>
          <w:highlight w:val="none"/>
        </w:rPr>
        <w:sectPr>
          <w:footerReference r:id="rId3" w:type="default"/>
          <w:pgSz w:w="11906" w:h="16838"/>
          <w:pgMar w:top="1440" w:right="1800" w:bottom="1440" w:left="1800" w:header="227" w:footer="283" w:gutter="0"/>
          <w:pgNumType w:fmt="decimal" w:start="1"/>
          <w:cols w:space="708" w:num="1"/>
          <w:docGrid w:type="lines" w:linePitch="312" w:charSpace="0"/>
        </w:sectPr>
      </w:pPr>
    </w:p>
    <w:p>
      <w:pPr>
        <w:jc w:val="center"/>
        <w:rPr>
          <w:b/>
          <w:color w:val="auto"/>
          <w:sz w:val="44"/>
          <w:szCs w:val="44"/>
          <w:highlight w:val="none"/>
        </w:rPr>
      </w:pPr>
      <w:r>
        <w:rPr>
          <w:rFonts w:hint="eastAsia"/>
          <w:b/>
          <w:color w:val="auto"/>
          <w:sz w:val="44"/>
          <w:szCs w:val="44"/>
          <w:highlight w:val="none"/>
        </w:rPr>
        <w:t>目　　录</w:t>
      </w:r>
    </w:p>
    <w:p>
      <w:pPr>
        <w:rPr>
          <w:color w:val="auto"/>
          <w:highlight w:val="none"/>
        </w:rPr>
      </w:pPr>
    </w:p>
    <w:p>
      <w:pPr>
        <w:rPr>
          <w:b/>
          <w:color w:val="auto"/>
          <w:highlight w:val="none"/>
        </w:rPr>
      </w:pPr>
    </w:p>
    <w:p>
      <w:pPr>
        <w:pStyle w:val="24"/>
        <w:tabs>
          <w:tab w:val="right" w:leader="dot" w:pos="8800"/>
        </w:tabs>
        <w:rPr>
          <w:rFonts w:asciiTheme="minorHAnsi" w:hAnsiTheme="minorHAnsi"/>
          <w:sz w:val="22"/>
        </w:rPr>
      </w:pPr>
      <w:r>
        <w:rPr>
          <w:b/>
          <w:color w:val="auto"/>
          <w:sz w:val="30"/>
          <w:szCs w:val="30"/>
          <w:highlight w:val="none"/>
        </w:rPr>
        <w:fldChar w:fldCharType="begin"/>
      </w:r>
      <w:r>
        <w:rPr>
          <w:rFonts w:hint="eastAsia"/>
          <w:b/>
          <w:color w:val="auto"/>
          <w:sz w:val="30"/>
          <w:szCs w:val="30"/>
          <w:highlight w:val="non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5"/>
          <w:rFonts w:hint="eastAsia"/>
        </w:rPr>
        <w:t>第一章  招标公告</w:t>
      </w:r>
      <w:r>
        <w:tab/>
      </w:r>
      <w:r>
        <w:fldChar w:fldCharType="begin"/>
      </w:r>
      <w:r>
        <w:instrText xml:space="preserve"> PAGEREF _Toc256000000 \h </w:instrText>
      </w:r>
      <w:r>
        <w:fldChar w:fldCharType="separate"/>
      </w:r>
      <w: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rPr>
        <w:t>第二章　投标人须知</w:t>
      </w:r>
      <w:r>
        <w:tab/>
      </w:r>
      <w:r>
        <w:fldChar w:fldCharType="begin"/>
      </w:r>
      <w:r>
        <w:instrText xml:space="preserve"> PAGEREF _Toc256000001 \h </w:instrText>
      </w:r>
      <w:r>
        <w:fldChar w:fldCharType="separate"/>
      </w:r>
      <w: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rPr>
        <w:t>第三章　评标方法及标准</w:t>
      </w:r>
      <w:r>
        <w:tab/>
      </w:r>
      <w:r>
        <w:fldChar w:fldCharType="begin"/>
      </w:r>
      <w:r>
        <w:instrText xml:space="preserve"> PAGEREF _Toc256000002 \h </w:instrText>
      </w:r>
      <w:r>
        <w:fldChar w:fldCharType="separate"/>
      </w:r>
      <w:r>
        <w:t>19</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rPr>
        <w:t>第四章  政府采购合同文本</w:t>
      </w:r>
      <w:r>
        <w:tab/>
      </w:r>
      <w:r>
        <w:fldChar w:fldCharType="begin"/>
      </w:r>
      <w:r>
        <w:instrText xml:space="preserve"> PAGEREF _Toc256000003 \h </w:instrText>
      </w:r>
      <w:r>
        <w:fldChar w:fldCharType="separate"/>
      </w:r>
      <w:r>
        <w:t>23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rPr>
        <w:t>第五章　投标文件格式</w:t>
      </w:r>
      <w:r>
        <w:tab/>
      </w:r>
      <w:r>
        <w:fldChar w:fldCharType="begin"/>
      </w:r>
      <w:r>
        <w:instrText xml:space="preserve"> PAGEREF _Toc256000004 \h </w:instrText>
      </w:r>
      <w:r>
        <w:fldChar w:fldCharType="separate"/>
      </w:r>
      <w:r>
        <w:t>35</w:t>
      </w:r>
      <w:r>
        <w:fldChar w:fldCharType="end"/>
      </w:r>
      <w:r>
        <w:fldChar w:fldCharType="end"/>
      </w:r>
    </w:p>
    <w:p>
      <w:pPr>
        <w:jc w:val="center"/>
        <w:rPr>
          <w:rFonts w:hAnsi="宋体"/>
          <w:b/>
          <w:color w:val="auto"/>
          <w:sz w:val="32"/>
          <w:szCs w:val="32"/>
          <w:highlight w:val="none"/>
        </w:rPr>
      </w:pPr>
      <w:r>
        <w:rPr>
          <w:rFonts w:hAnsi="宋体"/>
          <w:color w:val="auto"/>
          <w:sz w:val="30"/>
          <w:szCs w:val="30"/>
          <w:highlight w:val="none"/>
        </w:rPr>
        <w:fldChar w:fldCharType="end"/>
      </w:r>
    </w:p>
    <w:p>
      <w:pPr>
        <w:ind w:firstLine="643" w:firstLineChars="200"/>
        <w:jc w:val="center"/>
        <w:rPr>
          <w:rFonts w:hAnsi="宋体"/>
          <w:b/>
          <w:color w:val="auto"/>
          <w:sz w:val="32"/>
          <w:szCs w:val="32"/>
          <w:highlight w:val="none"/>
        </w:rPr>
      </w:pPr>
    </w:p>
    <w:p>
      <w:pPr>
        <w:ind w:firstLine="643" w:firstLineChars="200"/>
        <w:jc w:val="center"/>
        <w:rPr>
          <w:rFonts w:hAnsi="宋体"/>
          <w:b/>
          <w:color w:val="auto"/>
          <w:sz w:val="32"/>
          <w:szCs w:val="32"/>
          <w:highlight w:val="none"/>
        </w:rPr>
      </w:pPr>
    </w:p>
    <w:p>
      <w:pPr>
        <w:jc w:val="center"/>
        <w:rPr>
          <w:color w:val="auto"/>
          <w:highlight w:val="none"/>
        </w:rPr>
      </w:pPr>
    </w:p>
    <w:p>
      <w:pPr>
        <w:topLinePunct/>
        <w:autoSpaceDE w:val="0"/>
        <w:autoSpaceDN w:val="0"/>
        <w:rPr>
          <w:rFonts w:ascii="仿宋_GB2312" w:eastAsia="仿宋_GB2312"/>
          <w:b/>
          <w:color w:val="auto"/>
          <w:sz w:val="96"/>
          <w:szCs w:val="96"/>
          <w:highlight w:val="none"/>
        </w:rPr>
      </w:pPr>
    </w:p>
    <w:p>
      <w:pPr>
        <w:pStyle w:val="3"/>
        <w:jc w:val="center"/>
        <w:rPr>
          <w:rFonts w:hint="eastAsia"/>
          <w:color w:val="auto"/>
          <w:sz w:val="36"/>
          <w:szCs w:val="36"/>
          <w:highlight w:val="none"/>
        </w:rPr>
        <w:sectPr>
          <w:footerReference r:id="rId4"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pPr>
        <w:pStyle w:val="3"/>
        <w:jc w:val="center"/>
        <w:rPr>
          <w:color w:val="auto"/>
          <w:sz w:val="36"/>
          <w:szCs w:val="36"/>
          <w:highlight w:val="none"/>
        </w:rPr>
      </w:pPr>
      <w:r>
        <w:rPr>
          <w:rFonts w:hint="eastAsia"/>
          <w:color w:val="auto"/>
          <w:sz w:val="36"/>
          <w:szCs w:val="36"/>
          <w:highlight w:val="none"/>
        </w:rPr>
        <w:t>第一章  招标公告</w:t>
      </w:r>
    </w:p>
    <w:p>
      <w:pPr>
        <w:rPr>
          <w:sz w:val="24"/>
        </w:rPr>
      </w:pPr>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rPr>
      </w:pPr>
      <w:r>
        <w:rPr>
          <w:rFonts w:hint="eastAsia" w:ascii="宋体" w:hAnsi="宋体" w:cs="宋体"/>
          <w:sz w:val="24"/>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r>
        <w:rPr>
          <w:rFonts w:hint="eastAsia" w:ascii="宋体" w:hAnsi="宋体" w:cs="宋体"/>
          <w:sz w:val="24"/>
        </w:rPr>
        <w:t>国家税务总局吉林省税务局2025年税收宣传制作项目的潜在投标人应通过</w:t>
      </w:r>
      <w:r>
        <w:rPr>
          <w:rFonts w:hint="eastAsia" w:ascii="宋体" w:hAnsi="宋体" w:cs="宋体"/>
          <w:sz w:val="24"/>
          <w:u w:val="single"/>
        </w:rPr>
        <w:t>在线下载方式</w:t>
      </w:r>
      <w:r>
        <w:rPr>
          <w:rFonts w:hint="eastAsia" w:ascii="宋体" w:hAnsi="宋体" w:cs="宋体"/>
          <w:sz w:val="24"/>
        </w:rPr>
        <w:t>获取招标文件，并于</w:t>
      </w:r>
      <w:r>
        <w:rPr>
          <w:rFonts w:hint="eastAsia" w:ascii="宋体" w:hAnsi="宋体" w:cs="宋体"/>
          <w:sz w:val="24"/>
          <w:u w:val="single"/>
        </w:rPr>
        <w:t>2025年6月30日9点00分</w:t>
      </w:r>
      <w:r>
        <w:rPr>
          <w:rFonts w:hint="eastAsia" w:ascii="宋体" w:hAnsi="宋体" w:cs="宋体"/>
          <w:sz w:val="24"/>
        </w:rPr>
        <w:t>（</w:t>
      </w:r>
      <w:r>
        <w:rPr>
          <w:rFonts w:hint="eastAsia" w:ascii="宋体" w:hAnsi="宋体" w:cs="宋体"/>
          <w:bCs/>
          <w:sz w:val="24"/>
        </w:rPr>
        <w:t>北京时间）前递交投标文件</w:t>
      </w:r>
      <w:r>
        <w:rPr>
          <w:rFonts w:hint="eastAsia" w:ascii="宋体" w:hAnsi="宋体" w:cs="宋体"/>
          <w:sz w:val="24"/>
        </w:rPr>
        <w:t>。</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项目编号：</w:t>
      </w:r>
      <w:r>
        <w:rPr>
          <w:rFonts w:hint="eastAsia" w:ascii="宋体" w:hAnsi="宋体" w:cs="宋体"/>
          <w:sz w:val="24"/>
        </w:rPr>
        <w:t>JL2025-ZXGK-C0023-B02</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项目名称：</w:t>
      </w:r>
      <w:r>
        <w:rPr>
          <w:rFonts w:hint="eastAsia" w:ascii="宋体" w:hAnsi="宋体" w:cs="宋体"/>
          <w:sz w:val="24"/>
        </w:rPr>
        <w:t>国家税务总局吉林省税务局2025年税收宣传制作项目</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预算金额：</w:t>
      </w:r>
      <w:r>
        <w:rPr>
          <w:rFonts w:hint="eastAsia" w:ascii="宋体" w:hAnsi="宋体" w:cs="宋体"/>
          <w:sz w:val="24"/>
        </w:rPr>
        <w:t>390.00万元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最高限价</w:t>
      </w:r>
      <w:r>
        <w:rPr>
          <w:rFonts w:hint="eastAsia" w:ascii="宋体" w:hAnsi="宋体" w:cs="宋体"/>
          <w:sz w:val="24"/>
        </w:rPr>
        <w:t>：390.00万元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采购需求：</w:t>
      </w:r>
      <w:r>
        <w:rPr>
          <w:rFonts w:hint="eastAsia" w:ascii="宋体" w:hAnsi="宋体" w:cs="宋体"/>
          <w:sz w:val="24"/>
        </w:rPr>
        <w:t>本项目分成两包，第一包税收普法和税费政策宣传新媒体产品拍摄制作项目，预算金额230万元，主要包括视频拍摄制作类、动画设计制作类、平面设计制作类、直播活动及视频制作类和互动类交互式类等新媒体产品策划和制作服务。第二包税收文化宣传产品拍摄制作项目，预算金额160万元，主要包括专题汇报类、公益影视类、系列剧情类、文化活动类和资源拓展类等类型文化宣传产品创意策划和拍摄制作等服务。</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sz w:val="24"/>
        </w:rPr>
        <w:t>服务期为自合同签订之日起一年。</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sz w:val="24"/>
        </w:rPr>
        <w:t>需求部门确认，本项目需求内容不包含已有合同内容；需求内容与项目立项、预算评审（如有）内容一致。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rPr>
      </w:pPr>
      <w:r>
        <w:rPr>
          <w:rFonts w:hint="eastAsia" w:ascii="宋体" w:hAnsi="宋体" w:cs="宋体"/>
          <w:b/>
          <w:bCs/>
          <w:sz w:val="24"/>
        </w:rPr>
        <w:t>合同履行期限：</w:t>
      </w:r>
      <w:r>
        <w:rPr>
          <w:rFonts w:hint="eastAsia" w:ascii="宋体" w:hAnsi="宋体" w:cs="宋体"/>
          <w:sz w:val="24"/>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sz w:val="24"/>
        </w:rPr>
        <w:t>本项目（是/否）接受联合体投标：</w:t>
      </w:r>
      <w:r>
        <w:rPr>
          <w:rFonts w:hint="eastAsia" w:ascii="宋体" w:hAnsi="宋体" w:cs="宋体"/>
          <w:sz w:val="24"/>
        </w:rPr>
        <w:t>否</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3.本项目的特定资格要求：无</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sz w:val="24"/>
        </w:rPr>
        <w:t>时间：</w:t>
      </w:r>
      <w:r>
        <w:rPr>
          <w:rFonts w:hint="eastAsia" w:ascii="宋体" w:hAnsi="宋体"/>
          <w:sz w:val="24"/>
        </w:rPr>
        <w:t>2025年6月7日至2025年6月13日每天8:00至20:00（北京时间，法定节假日除外）。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sz w:val="24"/>
        </w:rPr>
        <w:t>地点：</w:t>
      </w:r>
      <w:r>
        <w:rPr>
          <w:rFonts w:hint="eastAsia" w:ascii="宋体" w:hAnsi="宋体" w:cs="宋体"/>
          <w:sz w:val="24"/>
        </w:rPr>
        <w:t>国家税务总局集中采购中心网站（https://swcg.chinatax.gov.cn）</w:t>
      </w:r>
    </w:p>
    <w:p>
      <w:pPr>
        <w:adjustRightInd w:val="0"/>
        <w:snapToGrid w:val="0"/>
        <w:spacing w:before="62" w:beforeLines="20" w:after="62" w:afterLines="20" w:line="360" w:lineRule="auto"/>
        <w:ind w:firstLine="482" w:firstLineChars="200"/>
        <w:rPr>
          <w:rFonts w:hint="eastAsia" w:ascii="宋体" w:hAnsi="宋体"/>
          <w:bCs/>
          <w:sz w:val="24"/>
        </w:rPr>
      </w:pPr>
      <w:r>
        <w:rPr>
          <w:rFonts w:hint="eastAsia" w:ascii="宋体" w:hAnsi="宋体"/>
          <w:b/>
          <w:bCs/>
          <w:sz w:val="24"/>
        </w:rPr>
        <w:t>方式：</w:t>
      </w:r>
      <w:r>
        <w:rPr>
          <w:rFonts w:hint="eastAsia" w:ascii="宋体" w:hAnsi="宋体"/>
          <w:bCs/>
          <w:sz w:val="24"/>
        </w:rPr>
        <w:t>在线下载</w:t>
      </w:r>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sz w:val="24"/>
        </w:rPr>
        <w:t>售价：</w:t>
      </w:r>
      <w:r>
        <w:rPr>
          <w:rFonts w:hint="eastAsia" w:ascii="宋体" w:hAnsi="宋体"/>
          <w:sz w:val="24"/>
        </w:rPr>
        <w:t>0.00</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sz w:val="24"/>
        </w:rPr>
        <w:t>时间：</w:t>
      </w:r>
      <w:r>
        <w:rPr>
          <w:rFonts w:hint="eastAsia" w:ascii="宋体" w:hAnsi="宋体" w:cs="宋体"/>
          <w:sz w:val="24"/>
        </w:rPr>
        <w:t xml:space="preserve"> 2025年6月30日9点00分</w:t>
      </w:r>
      <w:r>
        <w:rPr>
          <w:rFonts w:hint="eastAsia" w:ascii="宋体" w:hAnsi="宋体"/>
          <w:sz w:val="24"/>
        </w:rPr>
        <w:t>（北京时间）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rPr>
      </w:pPr>
      <w:r>
        <w:rPr>
          <w:rFonts w:hint="eastAsia" w:ascii="宋体" w:hAnsi="宋体"/>
          <w:b/>
          <w:bCs/>
          <w:sz w:val="24"/>
        </w:rPr>
        <w:t>地点：</w:t>
      </w:r>
      <w:r>
        <w:rPr>
          <w:rFonts w:ascii="宋体" w:hAnsi="宋体"/>
          <w:bCs/>
          <w:sz w:val="24"/>
        </w:rPr>
        <w:t>本项目采用国家税务总局政府采购评审管理系统进行网上投标、开标。</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五、公告期限</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sz w:val="24"/>
        </w:rPr>
        <w:t>六、其他补充事宜</w:t>
      </w:r>
    </w:p>
    <w:p>
      <w:pPr>
        <w:spacing w:before="48" w:after="48" w:line="360" w:lineRule="auto"/>
        <w:ind w:firstLine="480"/>
        <w:rPr>
          <w:rFonts w:ascii="宋体" w:hAnsi="宋体" w:cs="宋体"/>
        </w:rPr>
      </w:pPr>
      <w:r>
        <w:rPr>
          <w:rFonts w:ascii="宋体" w:hAnsi="宋体" w:eastAsia="宋体" w:cs="宋体"/>
          <w:sz w:val="24"/>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eastAsia="宋体" w:cs="宋体"/>
          <w:sz w:val="24"/>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eastAsia="宋体" w:cs="宋体"/>
          <w:sz w:val="24"/>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eastAsia="宋体" w:cs="宋体"/>
          <w:sz w:val="24"/>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eastAsia="宋体" w:cs="宋体"/>
          <w:sz w:val="24"/>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rFonts w:ascii="宋体" w:hAnsi="宋体" w:cs="宋体"/>
        </w:rPr>
      </w:pPr>
      <w:r>
        <w:rPr>
          <w:rFonts w:ascii="宋体" w:hAnsi="宋体" w:eastAsia="宋体" w:cs="宋体"/>
          <w:sz w:val="24"/>
        </w:rPr>
        <w:t>6.供应商在投标过程中涉及系统操作的技术问题，可致电系统服务热线：400-6168-636转1。</w:t>
      </w:r>
    </w:p>
    <w:p>
      <w:pPr>
        <w:pStyle w:val="78"/>
        <w:adjustRightInd w:val="0"/>
        <w:snapToGrid w:val="0"/>
        <w:spacing w:before="62" w:beforeLines="20" w:after="62" w:afterLines="20" w:line="360" w:lineRule="auto"/>
        <w:ind w:firstLine="480" w:firstLineChars="200"/>
        <w:rPr>
          <w:rFonts w:hint="eastAsia" w:ascii="宋体" w:hAnsi="宋体"/>
          <w:szCs w:val="24"/>
        </w:rPr>
      </w:pPr>
    </w:p>
    <w:p>
      <w:pPr>
        <w:pStyle w:val="78"/>
        <w:adjustRightInd w:val="0"/>
        <w:snapToGrid w:val="0"/>
        <w:spacing w:before="62" w:beforeLines="20" w:after="62" w:afterLines="20" w:line="360" w:lineRule="auto"/>
        <w:ind w:firstLine="480" w:firstLineChars="200"/>
        <w:rPr>
          <w:rFonts w:hint="eastAsia" w:ascii="黑体" w:hAnsi="黑体" w:eastAsia="黑体" w:cs="黑体"/>
          <w:szCs w:val="24"/>
        </w:rPr>
      </w:pPr>
      <w:r>
        <w:rPr>
          <w:rFonts w:hint="eastAsia" w:ascii="黑体" w:hAnsi="黑体" w:eastAsia="黑体" w:cs="黑体"/>
          <w:szCs w:val="24"/>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1.采购人信息</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名称：国家税务总局吉林省税务局</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地址：吉林省长春市南关区南湖大路1518号</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联系方式：0431-80500300</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sz w:val="24"/>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sz w:val="24"/>
        </w:rPr>
        <w:t>项目联系人：</w:t>
      </w:r>
      <w:r>
        <w:rPr>
          <w:rFonts w:hint="eastAsia" w:ascii="宋体" w:hAnsi="宋体" w:eastAsia="宋体" w:cs="宋体"/>
          <w:sz w:val="24"/>
          <w:szCs w:val="24"/>
        </w:rPr>
        <w:t>冯全成  罗立权</w:t>
      </w:r>
    </w:p>
    <w:p>
      <w:pPr>
        <w:spacing w:before="48" w:after="48" w:line="360" w:lineRule="auto"/>
        <w:ind w:firstLine="480"/>
        <w:rPr>
          <w:rFonts w:ascii="宋体" w:hAnsi="宋体" w:cs="宋体"/>
        </w:rPr>
      </w:pPr>
      <w:r>
        <w:rPr>
          <w:rFonts w:hint="eastAsia" w:ascii="宋体" w:hAnsi="宋体"/>
          <w:sz w:val="24"/>
        </w:rPr>
        <w:t>电话：</w:t>
      </w:r>
      <w:r>
        <w:rPr>
          <w:rFonts w:ascii="宋体" w:hAnsi="宋体" w:eastAsia="宋体" w:cs="宋体"/>
          <w:sz w:val="24"/>
        </w:rPr>
        <w:t>0431-80500300</w:t>
      </w:r>
    </w:p>
    <w:p>
      <w:pPr>
        <w:widowControl/>
        <w:shd w:val="clear" w:color="auto" w:fill="FFFFFF"/>
        <w:adjustRightInd w:val="0"/>
        <w:snapToGrid w:val="0"/>
        <w:spacing w:before="62" w:beforeLines="20" w:after="62" w:afterLines="20" w:line="360" w:lineRule="auto"/>
        <w:ind w:firstLine="480" w:firstLineChars="200"/>
        <w:jc w:val="left"/>
        <w:rPr>
          <w:sz w:val="24"/>
        </w:rPr>
      </w:pPr>
    </w:p>
    <w:p>
      <w:pPr>
        <w:keepNext w:val="0"/>
        <w:keepLines w:val="0"/>
        <w:pageBreakBefore w:val="0"/>
        <w:widowControl w:val="0"/>
        <w:kinsoku/>
        <w:wordWrap/>
        <w:overflowPunct/>
        <w:topLinePunct w:val="0"/>
        <w:autoSpaceDE/>
        <w:autoSpaceDN/>
        <w:bidi w:val="0"/>
        <w:adjustRightInd/>
        <w:snapToGrid/>
        <w:spacing w:after="0" w:line="240" w:lineRule="auto"/>
        <w:jc w:val="center"/>
        <w:textAlignment w:val="auto"/>
        <w:outlineLvl w:val="9"/>
        <w:rPr>
          <w:rFonts w:hint="eastAsia"/>
          <w:color w:val="auto"/>
          <w:sz w:val="24"/>
          <w:szCs w:val="24"/>
          <w:highlight w:val="none"/>
          <w:lang w:val="en-US" w:eastAsia="zh-CN"/>
        </w:rPr>
      </w:pPr>
    </w:p>
    <w:p>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auto"/>
          <w:kern w:val="44"/>
          <w:sz w:val="36"/>
          <w:szCs w:val="36"/>
          <w:highlight w:val="none"/>
        </w:rPr>
        <w:br w:type="page"/>
      </w:r>
      <w:r>
        <w:rPr>
          <w:rStyle w:val="37"/>
          <w:rFonts w:hint="eastAsia"/>
          <w:highlight w:val="none"/>
          <w:lang w:val="en-US" w:eastAsia="zh-CN"/>
        </w:rPr>
        <w:t>第二章　投标人须知</w:t>
      </w:r>
    </w:p>
    <w:p>
      <w:pPr>
        <w:spacing w:after="160" w:line="520" w:lineRule="exact"/>
        <w:jc w:val="center"/>
        <w:rPr>
          <w:rFonts w:ascii="黑体" w:hAnsi="黑体" w:eastAsia="黑体" w:cs="黑体"/>
          <w:sz w:val="28"/>
        </w:rPr>
      </w:pPr>
      <w:r>
        <w:rPr>
          <w:rFonts w:ascii="黑体" w:hAnsi="黑体" w:eastAsia="黑体" w:cs="黑体"/>
          <w:sz w:val="28"/>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sz w:val="21"/>
              </w:rPr>
            </w:pPr>
            <w:r>
              <w:rPr>
                <w:rFonts w:ascii="宋体" w:hAnsi="宋体" w:eastAsia="宋体" w:cs="宋体"/>
                <w:b/>
                <w:sz w:val="21"/>
              </w:rPr>
              <w:t>序 号</w:t>
            </w:r>
          </w:p>
        </w:tc>
        <w:tc>
          <w:tcPr>
            <w:tcW w:w="1763" w:type="dxa"/>
            <w:vAlign w:val="center"/>
          </w:tcPr>
          <w:p>
            <w:pPr>
              <w:spacing w:before="48" w:after="48" w:line="240" w:lineRule="auto"/>
              <w:jc w:val="center"/>
              <w:rPr>
                <w:rFonts w:ascii="宋体" w:hAnsi="宋体" w:eastAsia="宋体" w:cs="宋体"/>
                <w:b/>
                <w:sz w:val="21"/>
              </w:rPr>
            </w:pPr>
            <w:r>
              <w:rPr>
                <w:rFonts w:ascii="宋体" w:hAnsi="宋体" w:eastAsia="宋体" w:cs="宋体"/>
                <w:b/>
                <w:sz w:val="21"/>
              </w:rPr>
              <w:t>类  别</w:t>
            </w:r>
          </w:p>
        </w:tc>
        <w:tc>
          <w:tcPr>
            <w:tcW w:w="6795" w:type="dxa"/>
            <w:gridSpan w:val="2"/>
            <w:vAlign w:val="center"/>
          </w:tcPr>
          <w:p>
            <w:pPr>
              <w:spacing w:before="48" w:after="48" w:line="240" w:lineRule="auto"/>
              <w:jc w:val="center"/>
              <w:rPr>
                <w:rFonts w:ascii="宋体" w:hAnsi="宋体" w:eastAsia="宋体" w:cs="宋体"/>
                <w:b/>
                <w:sz w:val="21"/>
              </w:rPr>
            </w:pPr>
            <w:r>
              <w:rPr>
                <w:rFonts w:ascii="宋体" w:hAnsi="宋体" w:eastAsia="宋体" w:cs="宋体"/>
                <w:b/>
                <w:sz w:val="21"/>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1</w:t>
            </w:r>
          </w:p>
        </w:tc>
        <w:tc>
          <w:tcPr>
            <w:tcW w:w="1763"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项目名称、编号及预算</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项目名称：国家税务总局吉林省税务局2025年税收宣传制作项目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项目编号：JL2025-ZXGK-C0023-B02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项目预算：390.00万元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2</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采购需求</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本项目分成两包，第一包税收普法和税费政策宣传新媒体产品拍摄制作项目，预算金额230万元，主要包括视频拍摄制作类、动画设计制作类、平面设计制作类、直播活动及视频制作类和互动类交互式类等新媒体产品策划和制作服务。第二包税收文化宣传产品拍摄制作项目，预算金额160万元，主要包括专题汇报类、公益影视类、系列剧情类、文化活动类和资源拓展类等类型文化宣传产品创意策划和拍摄制作等服务。</w:t>
            </w:r>
          </w:p>
          <w:p>
            <w:pPr>
              <w:spacing w:before="48" w:after="48" w:line="240" w:lineRule="auto"/>
              <w:jc w:val="left"/>
              <w:rPr>
                <w:rFonts w:ascii="宋体" w:hAnsi="宋体" w:eastAsia="宋体" w:cs="宋体"/>
                <w:b w:val="0"/>
                <w:sz w:val="21"/>
              </w:rPr>
            </w:pPr>
            <w:r>
              <w:rPr>
                <w:rFonts w:ascii="宋体" w:hAnsi="宋体" w:eastAsia="宋体" w:cs="宋体"/>
                <w:b w:val="0"/>
                <w:sz w:val="21"/>
              </w:rPr>
              <w:t>服务期为自合同签订之日起一年。</w:t>
            </w:r>
          </w:p>
          <w:p>
            <w:pPr>
              <w:spacing w:before="48" w:after="48" w:line="240" w:lineRule="auto"/>
              <w:jc w:val="left"/>
              <w:rPr>
                <w:rFonts w:ascii="宋体" w:hAnsi="宋体" w:eastAsia="宋体" w:cs="宋体"/>
                <w:b w:val="0"/>
                <w:sz w:val="21"/>
              </w:rPr>
            </w:pPr>
            <w:r>
              <w:rPr>
                <w:rFonts w:ascii="宋体" w:hAnsi="宋体" w:eastAsia="宋体" w:cs="宋体"/>
                <w:b w:val="0"/>
                <w:sz w:val="21"/>
              </w:rPr>
              <w:t>需求部门确认，本项目需求内容不包含已有合同内容；需求内容与项目立项、预算评审（如有）内容一致。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3</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项目属性和类别</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sz w:val="21"/>
              </w:rPr>
              <w:t>项目属性：</w:t>
            </w:r>
            <w:r>
              <w:rPr>
                <w:rFonts w:ascii="Wingdings 2" w:hAnsi="Wingdings 2" w:eastAsia="Wingdings 2" w:cs="Wingdings 2"/>
                <w:b w:val="0"/>
                <w:sz w:val="21"/>
              </w:rPr>
              <w:sym w:font="Wingdings 2" w:char="F0A3"/>
            </w:r>
            <w:r>
              <w:rPr>
                <w:rFonts w:ascii="宋体" w:hAnsi="宋体" w:eastAsia="宋体" w:cs="宋体"/>
                <w:b w:val="0"/>
                <w:sz w:val="21"/>
              </w:rPr>
              <w:t xml:space="preserve"> 货物</w:t>
            </w:r>
            <w:r>
              <w:rPr>
                <w:rFonts w:ascii="Wingdings 2" w:hAnsi="Wingdings 2" w:eastAsia="Wingdings 2" w:cs="Wingdings 2"/>
                <w:b w:val="0"/>
                <w:sz w:val="21"/>
              </w:rPr>
              <w:sym w:font="Wingdings 2" w:char="F052"/>
            </w:r>
            <w:r>
              <w:rPr>
                <w:rFonts w:ascii="宋体" w:hAnsi="宋体" w:eastAsia="宋体" w:cs="宋体"/>
                <w:b w:val="0"/>
                <w:sz w:val="21"/>
              </w:rPr>
              <w:t xml:space="preserve"> 服务</w:t>
            </w:r>
          </w:p>
          <w:p>
            <w:pPr>
              <w:spacing w:before="48" w:after="48" w:line="240" w:lineRule="auto"/>
              <w:jc w:val="left"/>
              <w:rPr>
                <w:rFonts w:ascii="宋体" w:hAnsi="宋体" w:eastAsia="宋体" w:cs="宋体"/>
                <w:b w:val="0"/>
                <w:sz w:val="21"/>
              </w:rPr>
            </w:pPr>
            <w:r>
              <w:rPr>
                <w:rFonts w:ascii="宋体" w:hAnsi="宋体" w:eastAsia="宋体" w:cs="宋体"/>
                <w:b/>
                <w:sz w:val="21"/>
              </w:rPr>
              <w:t>项目类别：</w:t>
            </w:r>
            <w:r>
              <w:rPr>
                <w:rFonts w:ascii="Wingdings 2" w:hAnsi="Wingdings 2" w:eastAsia="Wingdings 2" w:cs="Wingdings 2"/>
                <w:b w:val="0"/>
                <w:sz w:val="21"/>
              </w:rPr>
              <w:sym w:font="Wingdings 2" w:char="F0A3"/>
            </w:r>
            <w:r>
              <w:rPr>
                <w:rFonts w:ascii="宋体" w:hAnsi="宋体" w:eastAsia="宋体" w:cs="宋体"/>
                <w:b w:val="0"/>
                <w:sz w:val="21"/>
              </w:rPr>
              <w:t xml:space="preserve"> 信息化项目</w:t>
            </w:r>
            <w:r>
              <w:rPr>
                <w:rFonts w:ascii="Wingdings 2" w:hAnsi="Wingdings 2" w:eastAsia="Wingdings 2" w:cs="Wingdings 2"/>
                <w:b w:val="0"/>
                <w:sz w:val="21"/>
              </w:rPr>
              <w:sym w:font="Wingdings 2" w:char="F052"/>
            </w:r>
            <w:r>
              <w:rPr>
                <w:rFonts w:ascii="宋体" w:hAnsi="宋体" w:eastAsia="宋体" w:cs="宋体"/>
                <w:b w:val="0"/>
                <w:sz w:val="21"/>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4</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投标人资格要求</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1.符合国家有关法律规定，在中国境内（指关境内）注册，满足《中华人民共和国政府采购法》第二十二条规定。</w:t>
            </w:r>
          </w:p>
          <w:p>
            <w:pPr>
              <w:spacing w:before="48" w:after="48" w:line="240" w:lineRule="auto"/>
              <w:jc w:val="left"/>
              <w:rPr>
                <w:rFonts w:ascii="宋体" w:hAnsi="宋体" w:eastAsia="宋体" w:cs="宋体"/>
                <w:b w:val="0"/>
                <w:sz w:val="21"/>
              </w:rPr>
            </w:pPr>
            <w:r>
              <w:rPr>
                <w:rFonts w:ascii="宋体" w:hAnsi="宋体" w:eastAsia="宋体" w:cs="宋体"/>
                <w:b w:val="0"/>
                <w:sz w:val="21"/>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宋体" w:hAnsi="宋体" w:eastAsia="宋体" w:cs="宋体"/>
                <w:b w:val="0"/>
                <w:sz w:val="21"/>
              </w:rPr>
            </w:pPr>
            <w:r>
              <w:rPr>
                <w:rFonts w:ascii="宋体" w:hAnsi="宋体" w:eastAsia="宋体" w:cs="宋体"/>
                <w:b w:val="0"/>
                <w:sz w:val="21"/>
              </w:rPr>
              <w:t>3.本项目的特定资格要求：无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5</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是否接受联合体投标</w:t>
            </w:r>
          </w:p>
        </w:tc>
        <w:tc>
          <w:tcPr>
            <w:tcW w:w="6435" w:type="dxa"/>
            <w:gridSpan w:val="2"/>
            <w:vAlign w:val="center"/>
          </w:tcPr>
          <w:p>
            <w:pPr>
              <w:spacing w:before="48" w:after="48" w:line="240" w:lineRule="auto"/>
              <w:jc w:val="left"/>
              <w:rPr>
                <w:rFonts w:ascii="宋体" w:hAnsi="宋体" w:eastAsia="宋体" w:cs="宋体"/>
                <w:b w:val="0"/>
                <w:sz w:val="21"/>
              </w:rPr>
            </w:pPr>
            <w:r>
              <w:rPr>
                <w:rFonts w:ascii="Wingdings 2" w:hAnsi="Wingdings 2" w:eastAsia="Wingdings 2" w:cs="Wingdings 2"/>
                <w:b w:val="0"/>
                <w:sz w:val="21"/>
              </w:rPr>
              <w:sym w:font="Wingdings 2" w:char="F052"/>
            </w:r>
            <w:r>
              <w:rPr>
                <w:rFonts w:ascii="宋体" w:hAnsi="宋体" w:eastAsia="宋体" w:cs="宋体"/>
                <w:b w:val="0"/>
                <w:sz w:val="21"/>
              </w:rPr>
              <w:t xml:space="preserve"> 不接受</w:t>
            </w:r>
          </w:p>
          <w:p>
            <w:pPr>
              <w:spacing w:before="48" w:after="48" w:line="240" w:lineRule="auto"/>
              <w:jc w:val="left"/>
              <w:rPr>
                <w:rFonts w:ascii="宋体" w:hAnsi="宋体" w:eastAsia="宋体" w:cs="宋体"/>
                <w:b w:val="0"/>
                <w:sz w:val="21"/>
              </w:rPr>
            </w:pPr>
            <w:r>
              <w:rPr>
                <w:rFonts w:ascii="Wingdings 2" w:hAnsi="Wingdings 2" w:eastAsia="Wingdings 2" w:cs="Wingdings 2"/>
                <w:b w:val="0"/>
                <w:sz w:val="21"/>
              </w:rPr>
              <w:sym w:font="Wingdings 2" w:char="F0A3"/>
            </w:r>
            <w:r>
              <w:rPr>
                <w:rFonts w:ascii="宋体" w:hAnsi="宋体" w:eastAsia="宋体" w:cs="宋体"/>
                <w:b w:val="0"/>
                <w:sz w:val="21"/>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6</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采购标的对应的中小企业划分标准所属行业</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sz w:val="21"/>
              </w:rPr>
              <w:t>其它未列明行业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7</w:t>
            </w:r>
          </w:p>
        </w:tc>
        <w:tc>
          <w:tcPr>
            <w:tcW w:w="1763" w:type="dxa"/>
            <w:vAlign w:val="center"/>
          </w:tcPr>
          <w:p>
            <w:pPr>
              <w:spacing w:before="48" w:after="48" w:line="240" w:lineRule="auto"/>
              <w:jc w:val="center"/>
              <w:rPr>
                <w:rFonts w:ascii="宋体" w:hAnsi="宋体" w:eastAsia="宋体" w:cs="宋体"/>
                <w:b w:val="0"/>
                <w:sz w:val="21"/>
              </w:rPr>
            </w:pPr>
            <w:r>
              <w:rPr>
                <w:rFonts w:ascii="宋体" w:hAnsi="宋体" w:eastAsia="宋体" w:cs="宋体"/>
                <w:b w:val="0"/>
                <w:sz w:val="21"/>
              </w:rPr>
              <w:t>核心产品</w:t>
            </w:r>
          </w:p>
        </w:tc>
        <w:tc>
          <w:tcPr>
            <w:tcW w:w="6435" w:type="dxa"/>
            <w:gridSpan w:val="2"/>
            <w:vAlign w:val="center"/>
          </w:tcPr>
          <w:p>
            <w:pPr>
              <w:spacing w:before="48" w:after="48" w:line="240" w:lineRule="auto"/>
              <w:jc w:val="left"/>
              <w:rPr>
                <w:rFonts w:ascii="宋体" w:hAnsi="宋体" w:eastAsia="宋体" w:cs="宋体"/>
                <w:b w:val="0"/>
                <w:sz w:val="21"/>
              </w:rPr>
            </w:pPr>
            <w:r>
              <w:rPr>
                <w:rFonts w:ascii="Wingdings 2" w:hAnsi="Wingdings 2" w:eastAsia="Wingdings 2" w:cs="Wingdings 2"/>
                <w:b w:val="0"/>
                <w:sz w:val="21"/>
              </w:rPr>
              <w:sym w:font="Wingdings 2" w:char="F052"/>
            </w:r>
            <w:r>
              <w:rPr>
                <w:rFonts w:ascii="宋体" w:hAnsi="宋体" w:eastAsia="宋体" w:cs="宋体"/>
                <w:b w:val="0"/>
                <w:sz w:val="21"/>
              </w:rPr>
              <w:t xml:space="preserve"> 无</w:t>
            </w:r>
          </w:p>
          <w:p>
            <w:pPr>
              <w:spacing w:before="48" w:after="48" w:line="240" w:lineRule="auto"/>
              <w:jc w:val="left"/>
              <w:rPr>
                <w:rFonts w:ascii="宋体" w:hAnsi="宋体" w:eastAsia="宋体" w:cs="宋体"/>
                <w:b w:val="0"/>
                <w:sz w:val="21"/>
              </w:rPr>
            </w:pPr>
            <w:r>
              <w:rPr>
                <w:rFonts w:ascii="Wingdings 2" w:hAnsi="Wingdings 2" w:eastAsia="Wingdings 2" w:cs="Wingdings 2"/>
                <w:b w:val="0"/>
                <w:sz w:val="21"/>
              </w:rPr>
              <w:sym w:font="Wingdings 2" w:char="F0A3"/>
            </w:r>
            <w:r>
              <w:rPr>
                <w:rFonts w:ascii="宋体" w:hAnsi="宋体" w:eastAsia="宋体" w:cs="宋体"/>
                <w:b w:val="0"/>
                <w:sz w:val="21"/>
              </w:rPr>
              <w:t xml:space="preserve"> 有</w:t>
            </w:r>
          </w:p>
          <w:p>
            <w:pPr>
              <w:spacing w:before="48" w:after="48" w:line="240" w:lineRule="auto"/>
              <w:jc w:val="left"/>
              <w:rPr>
                <w:rFonts w:ascii="宋体" w:hAnsi="宋体" w:eastAsia="宋体" w:cs="宋体"/>
                <w:b w:val="0"/>
                <w:sz w:val="21"/>
                <w:u w:val="none"/>
              </w:rPr>
            </w:pPr>
            <w:r>
              <w:rPr>
                <w:rFonts w:ascii="宋体" w:hAnsi="宋体" w:eastAsia="宋体" w:cs="宋体"/>
                <w:b w:val="0"/>
                <w:sz w:val="21"/>
              </w:rPr>
              <w:t>产品名称：</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8</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采购进口产品</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52"/>
            </w:r>
            <w:r>
              <w:rPr>
                <w:rFonts w:ascii="宋体" w:hAnsi="宋体" w:eastAsia="宋体" w:cs="宋体"/>
                <w:b w:val="0"/>
                <w:sz w:val="21"/>
                <w:u w:val="none"/>
              </w:rPr>
              <w:t xml:space="preserve"> 本采购项目拒绝进口产品参加投标</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本采购项目已经财政部审核同意购买进口产品</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9</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信息发布媒体</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中国政府采购网（www.ccgp.gov.cn）</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国家税务总局集中采购中心网站（https://swcg.chinatax.gov.cn）</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国家税务总局吉林省税务局门户网站（www.jilin.chinatax.gov.cn）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10</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获取招标文件时间、地点和方式等</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时间：</w:t>
            </w:r>
            <w:r>
              <w:rPr>
                <w:rFonts w:ascii="宋体" w:hAnsi="宋体" w:eastAsia="宋体" w:cs="宋体"/>
                <w:b w:val="0"/>
                <w:sz w:val="21"/>
                <w:u w:val="none"/>
              </w:rPr>
              <w:t>2025年6月7日至2025年6月13日每天8:00至20:00（北京时间，法定节假日除外）</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地点：</w:t>
            </w:r>
            <w:r>
              <w:rPr>
                <w:rFonts w:ascii="宋体" w:hAnsi="宋体" w:eastAsia="宋体" w:cs="宋体"/>
                <w:b w:val="0"/>
                <w:sz w:val="21"/>
                <w:u w:val="none"/>
              </w:rPr>
              <w:t>国家税务总局集中采购中心网站（https://swcg.chinatax.gov.cn）</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方式：</w:t>
            </w:r>
            <w:r>
              <w:rPr>
                <w:rFonts w:ascii="宋体" w:hAnsi="宋体" w:eastAsia="宋体" w:cs="宋体"/>
                <w:b w:val="0"/>
                <w:sz w:val="21"/>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11</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现场考察</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52"/>
            </w:r>
            <w:r>
              <w:rPr>
                <w:rFonts w:ascii="宋体" w:hAnsi="宋体" w:eastAsia="宋体" w:cs="宋体"/>
                <w:b w:val="0"/>
                <w:sz w:val="21"/>
                <w:u w:val="none"/>
              </w:rPr>
              <w:t xml:space="preserve"> 不组织现场考察</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组织现场考察：</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时间：</w:t>
            </w:r>
            <w:r>
              <w:rPr>
                <w:rFonts w:ascii="宋体" w:hAnsi="宋体" w:eastAsia="宋体" w:cs="宋体"/>
                <w:b w:val="0"/>
                <w:sz w:val="21"/>
                <w:u w:val="single"/>
              </w:rPr>
              <w:t xml:space="preserve"> </w:t>
            </w:r>
            <w:r>
              <w:rPr>
                <w:rFonts w:ascii="宋体" w:hAnsi="宋体" w:eastAsia="宋体" w:cs="宋体"/>
                <w:b w:val="0"/>
                <w:sz w:val="21"/>
                <w:u w:val="none"/>
              </w:rPr>
              <w:t>年</w:t>
            </w:r>
            <w:r>
              <w:rPr>
                <w:rFonts w:ascii="宋体" w:hAnsi="宋体" w:eastAsia="宋体" w:cs="宋体"/>
                <w:b w:val="0"/>
                <w:sz w:val="21"/>
                <w:u w:val="single"/>
              </w:rPr>
              <w:t xml:space="preserve"> </w:t>
            </w:r>
            <w:r>
              <w:rPr>
                <w:rFonts w:ascii="宋体" w:hAnsi="宋体" w:eastAsia="宋体" w:cs="宋体"/>
                <w:b w:val="0"/>
                <w:sz w:val="21"/>
                <w:u w:val="none"/>
              </w:rPr>
              <w:t>月</w:t>
            </w:r>
            <w:r>
              <w:rPr>
                <w:rFonts w:ascii="宋体" w:hAnsi="宋体" w:eastAsia="宋体" w:cs="宋体"/>
                <w:b w:val="0"/>
                <w:sz w:val="21"/>
                <w:u w:val="single"/>
              </w:rPr>
              <w:t xml:space="preserve"> </w:t>
            </w:r>
            <w:r>
              <w:rPr>
                <w:rFonts w:ascii="宋体" w:hAnsi="宋体" w:eastAsia="宋体" w:cs="宋体"/>
                <w:b w:val="0"/>
                <w:sz w:val="21"/>
                <w:u w:val="none"/>
              </w:rPr>
              <w:t>日（北京时间）</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地点：</w:t>
            </w:r>
            <w:r>
              <w:rPr>
                <w:rFonts w:ascii="宋体" w:hAnsi="宋体" w:eastAsia="宋体" w:cs="宋体"/>
                <w:b w:val="0"/>
                <w:sz w:val="21"/>
                <w:u w:val="single"/>
              </w:rPr>
              <w:t>__________</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联系人：</w:t>
            </w:r>
            <w:r>
              <w:rPr>
                <w:rFonts w:ascii="宋体" w:hAnsi="宋体" w:eastAsia="宋体" w:cs="宋体"/>
                <w:b w:val="0"/>
                <w:sz w:val="21"/>
                <w:u w:val="single"/>
              </w:rPr>
              <w:t>__________</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联系电话：</w:t>
            </w:r>
            <w:r>
              <w:rPr>
                <w:rFonts w:ascii="宋体" w:hAnsi="宋体" w:eastAsia="宋体" w:cs="宋体"/>
                <w:b w:val="0"/>
                <w:sz w:val="21"/>
                <w:u w:val="single"/>
              </w:rPr>
              <w:t>__________</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12</w:t>
            </w:r>
          </w:p>
        </w:tc>
        <w:tc>
          <w:tcPr>
            <w:tcW w:w="1763" w:type="dxa"/>
            <w:vMerge w:val="restart"/>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投标文件组成</w:t>
            </w:r>
          </w:p>
        </w:tc>
        <w:tc>
          <w:tcPr>
            <w:tcW w:w="612" w:type="dxa"/>
            <w:vMerge w:val="restart"/>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商务部分</w:t>
            </w:r>
          </w:p>
        </w:tc>
        <w:tc>
          <w:tcPr>
            <w:tcW w:w="5822" w:type="dxa"/>
            <w:vAlign w:val="center"/>
          </w:tcPr>
          <w:p>
            <w:pPr>
              <w:spacing w:before="48" w:after="48" w:line="240" w:lineRule="auto"/>
              <w:jc w:val="left"/>
              <w:rPr>
                <w:rFonts w:ascii="宋体" w:hAnsi="宋体" w:eastAsia="宋体" w:cs="宋体"/>
                <w:b/>
                <w:sz w:val="21"/>
                <w:u w:val="none"/>
              </w:rPr>
            </w:pPr>
            <w:r>
              <w:rPr>
                <w:rFonts w:ascii="宋体" w:hAnsi="宋体" w:eastAsia="宋体" w:cs="宋体"/>
                <w:b/>
                <w:sz w:val="21"/>
                <w:u w:val="none"/>
              </w:rPr>
              <w:t>一、资格证明文件：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1.★法人或者其他组织的营业执照等证明文件（上传扫描件）；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2.★2024年度经会计师事务所审计的财务报告（须上传加盖会计师事务所公章及注册会计师签章的扫描件）；没有经审计的财务报告的，可以提供基本开户银行出具的资信证明（上传扫描件）；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3.★近6个月以来不少于2个月的依法缴纳税收（不包括个人所得税）的相关材料，如依法免税或不需要纳税的，则应提供相应证明材料（上传扫描件）；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4.★近6个月以来不少于2个月的依法缴纳社会保障资金的相关材料，如依法不需要缴纳社会保障资金的，则应提供相应证明材料（上传扫描件）；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6.★具备履行合同所必需的设备和专业技术能力的证明材料(由供应商根据项目需求提供说明材料或者承诺)。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u w:val="none"/>
              </w:rPr>
            </w:pPr>
          </w:p>
        </w:tc>
        <w:tc>
          <w:tcPr>
            <w:tcW w:w="1763" w:type="dxa"/>
            <w:vMerge w:val="continue"/>
            <w:vAlign w:val="center"/>
          </w:tcPr>
          <w:p>
            <w:pPr>
              <w:spacing w:before="48" w:after="48" w:line="240" w:lineRule="auto"/>
              <w:jc w:val="center"/>
              <w:rPr>
                <w:rFonts w:ascii="宋体" w:hAnsi="宋体" w:eastAsia="宋体" w:cs="宋体"/>
                <w:b w:val="0"/>
                <w:sz w:val="21"/>
                <w:u w:val="none"/>
              </w:rPr>
            </w:pPr>
          </w:p>
        </w:tc>
        <w:tc>
          <w:tcPr>
            <w:tcW w:w="612" w:type="dxa"/>
            <w:vMerge w:val="continue"/>
            <w:vAlign w:val="center"/>
          </w:tcPr>
          <w:p>
            <w:pPr>
              <w:spacing w:before="48" w:after="48" w:line="240" w:lineRule="auto"/>
              <w:jc w:val="center"/>
              <w:rPr>
                <w:rFonts w:ascii="宋体" w:hAnsi="宋体" w:eastAsia="宋体" w:cs="宋体"/>
                <w:b w:val="0"/>
                <w:sz w:val="21"/>
                <w:u w:val="none"/>
              </w:rPr>
            </w:pPr>
          </w:p>
        </w:tc>
        <w:tc>
          <w:tcPr>
            <w:tcW w:w="5822" w:type="dxa"/>
            <w:vAlign w:val="center"/>
          </w:tcPr>
          <w:p>
            <w:pPr>
              <w:spacing w:before="48" w:after="48" w:line="240" w:lineRule="auto"/>
              <w:jc w:val="left"/>
              <w:rPr>
                <w:rFonts w:ascii="宋体" w:hAnsi="宋体" w:eastAsia="宋体" w:cs="宋体"/>
                <w:b/>
                <w:sz w:val="21"/>
                <w:u w:val="none"/>
              </w:rPr>
            </w:pPr>
            <w:r>
              <w:rPr>
                <w:rFonts w:ascii="宋体" w:hAnsi="宋体" w:eastAsia="宋体" w:cs="宋体"/>
                <w:b/>
                <w:sz w:val="21"/>
                <w:u w:val="none"/>
              </w:rPr>
              <w:t>二、报价一览表：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u w:val="none"/>
              </w:rPr>
            </w:pPr>
          </w:p>
        </w:tc>
        <w:tc>
          <w:tcPr>
            <w:tcW w:w="1763" w:type="dxa"/>
            <w:vMerge w:val="continue"/>
            <w:vAlign w:val="center"/>
          </w:tcPr>
          <w:p>
            <w:pPr>
              <w:spacing w:before="48" w:after="48" w:line="240" w:lineRule="auto"/>
              <w:jc w:val="center"/>
              <w:rPr>
                <w:rFonts w:ascii="宋体" w:hAnsi="宋体" w:eastAsia="宋体" w:cs="宋体"/>
                <w:b w:val="0"/>
                <w:sz w:val="21"/>
                <w:u w:val="none"/>
              </w:rPr>
            </w:pPr>
          </w:p>
        </w:tc>
        <w:tc>
          <w:tcPr>
            <w:tcW w:w="612" w:type="dxa"/>
            <w:vMerge w:val="continue"/>
            <w:vAlign w:val="center"/>
          </w:tcPr>
          <w:p>
            <w:pPr>
              <w:spacing w:before="48" w:after="48" w:line="240" w:lineRule="auto"/>
              <w:jc w:val="center"/>
              <w:rPr>
                <w:rFonts w:ascii="宋体" w:hAnsi="宋体" w:eastAsia="宋体" w:cs="宋体"/>
                <w:b w:val="0"/>
                <w:sz w:val="21"/>
                <w:u w:val="none"/>
              </w:rPr>
            </w:pPr>
          </w:p>
        </w:tc>
        <w:tc>
          <w:tcPr>
            <w:tcW w:w="5822" w:type="dxa"/>
            <w:vAlign w:val="center"/>
          </w:tcPr>
          <w:p>
            <w:pPr>
              <w:spacing w:before="48" w:after="48" w:line="240" w:lineRule="auto"/>
              <w:jc w:val="left"/>
              <w:rPr>
                <w:rFonts w:ascii="宋体" w:hAnsi="宋体" w:eastAsia="宋体" w:cs="宋体"/>
                <w:b/>
                <w:sz w:val="21"/>
                <w:u w:val="none"/>
              </w:rPr>
            </w:pPr>
            <w:r>
              <w:rPr>
                <w:rFonts w:ascii="宋体" w:hAnsi="宋体" w:eastAsia="宋体" w:cs="宋体"/>
                <w:b/>
                <w:sz w:val="21"/>
                <w:u w:val="none"/>
              </w:rPr>
              <w:t>三、其他文件及资料：</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2.★投标函（上传加盖公章的扫描件）；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3.★中小企业声明函（中小企业投标的，应按照《政府采购促进中小企业发展管理办法》（财库﹝2020﹞46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4.★商务条款偏离表；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5.监狱企业证明文件[监狱企业投标的，应提交省级以上监狱管理局、戒毒管理局（含新疆生产建设兵团）出具的证明文件，格式自拟]；</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6.残疾人福利性单位声明函（残疾人福利性单位投标的，应提交此函）；</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7.具有ISO9001:2015质量管理体系认证证书（上传扫描件）；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8.具有ISO1400：2015环境管理体系认证证书（上传扫描件）；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9.具有ISO45001：2018职业健康安全管量体系认证证书（上传扫描件）；</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10.成功案例一览表：提供2022年1月1日以来（以合同签订日期为准），投标人独立承担的相似或类似项目案例，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11.投标人认为需要提供的其它说明和资料。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u w:val="none"/>
              </w:rPr>
            </w:pPr>
          </w:p>
        </w:tc>
        <w:tc>
          <w:tcPr>
            <w:tcW w:w="1763" w:type="dxa"/>
            <w:vMerge w:val="continue"/>
            <w:vAlign w:val="center"/>
          </w:tcPr>
          <w:p>
            <w:pPr>
              <w:spacing w:before="48" w:after="48" w:line="240" w:lineRule="auto"/>
              <w:jc w:val="center"/>
              <w:rPr>
                <w:rFonts w:ascii="宋体" w:hAnsi="宋体" w:eastAsia="宋体" w:cs="宋体"/>
                <w:b w:val="0"/>
                <w:sz w:val="21"/>
                <w:u w:val="none"/>
              </w:rPr>
            </w:pPr>
          </w:p>
        </w:tc>
        <w:tc>
          <w:tcPr>
            <w:tcW w:w="612"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技术部分</w:t>
            </w:r>
          </w:p>
        </w:tc>
        <w:tc>
          <w:tcPr>
            <w:tcW w:w="5822" w:type="dxa"/>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1.★技术条款偏离表；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2.★技术力量一览表；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3.技术人员简历表；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4.提供投标人为投入本项目的项目经理、主要人员缴纳社保的证明材料；</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5.满足指标要求情况（相关内容在《技术条款偏离表》中予以响应）；</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6.管理实施方案；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7.质量保障方案；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8.应急及安全保障方案；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9.保密方案；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10.验收方案；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11.投标人认为需要提供的其它方案、说明和资料。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u w:val="none"/>
              </w:rPr>
            </w:pPr>
          </w:p>
        </w:tc>
        <w:tc>
          <w:tcPr>
            <w:tcW w:w="1763" w:type="dxa"/>
            <w:vMerge w:val="continue"/>
            <w:vAlign w:val="center"/>
          </w:tcPr>
          <w:p>
            <w:pPr>
              <w:spacing w:before="48" w:after="48" w:line="240" w:lineRule="auto"/>
              <w:jc w:val="center"/>
              <w:rPr>
                <w:rFonts w:ascii="宋体" w:hAnsi="宋体" w:eastAsia="宋体" w:cs="宋体"/>
                <w:b w:val="0"/>
                <w:sz w:val="21"/>
                <w:u w:val="none"/>
              </w:rPr>
            </w:pP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1.以上带★的文件及资料未提供或提供的无效，则投标无效。</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13</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投标有效期</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14</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提交投标文件方式、截止时间、开标时间</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提交方式：</w:t>
            </w:r>
            <w:r>
              <w:rPr>
                <w:rFonts w:ascii="宋体" w:hAnsi="宋体" w:eastAsia="宋体" w:cs="宋体"/>
                <w:b w:val="0"/>
                <w:sz w:val="21"/>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投标截止时间和开标时间：</w:t>
            </w:r>
            <w:r>
              <w:rPr>
                <w:rFonts w:ascii="宋体" w:hAnsi="宋体" w:eastAsia="宋体" w:cs="宋体"/>
                <w:b w:val="0"/>
                <w:sz w:val="21"/>
                <w:u w:val="none"/>
              </w:rPr>
              <w:t>2025年6月30日9:00（北京时间）</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开标方式：</w:t>
            </w:r>
            <w:r>
              <w:rPr>
                <w:rFonts w:ascii="宋体" w:hAnsi="宋体" w:eastAsia="宋体" w:cs="宋体"/>
                <w:b w:val="0"/>
                <w:sz w:val="21"/>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eastAsia="宋体" w:cs="宋体"/>
                <w:b w:val="0"/>
                <w:sz w:val="21"/>
                <w:u w:val="none"/>
              </w:rPr>
            </w:pPr>
            <w:r>
              <w:rPr>
                <w:rFonts w:ascii="宋体" w:hAnsi="宋体" w:eastAsia="宋体" w:cs="宋体"/>
                <w:b/>
                <w:sz w:val="21"/>
                <w:u w:val="none"/>
              </w:rPr>
              <w:t>联系电话：</w:t>
            </w:r>
            <w:r>
              <w:rPr>
                <w:rFonts w:ascii="宋体" w:hAnsi="宋体" w:eastAsia="宋体" w:cs="宋体"/>
                <w:b w:val="0"/>
                <w:sz w:val="21"/>
                <w:u w:val="none"/>
              </w:rPr>
              <w:t>0431-80500300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15</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投标保证金</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52"/>
            </w:r>
            <w:r>
              <w:rPr>
                <w:rFonts w:ascii="宋体" w:hAnsi="宋体" w:eastAsia="宋体" w:cs="宋体"/>
                <w:b w:val="0"/>
                <w:sz w:val="21"/>
                <w:u w:val="none"/>
              </w:rPr>
              <w:t xml:space="preserve"> 不要求提供</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要求提供，数额不得超过采购项目预算金额的</w:t>
            </w:r>
            <w:r>
              <w:rPr>
                <w:rFonts w:ascii="宋体" w:hAnsi="宋体" w:eastAsia="宋体" w:cs="宋体"/>
                <w:b w:val="0"/>
                <w:sz w:val="21"/>
                <w:u w:val="single"/>
              </w:rPr>
              <w:t xml:space="preserve"> </w:t>
            </w:r>
            <w:r>
              <w:rPr>
                <w:rFonts w:ascii="宋体" w:hAnsi="宋体" w:eastAsia="宋体" w:cs="宋体"/>
                <w:b w:val="0"/>
                <w:sz w:val="21"/>
                <w:u w:val="none"/>
              </w:rPr>
              <w:t>%， 本项目的投标保证金为人民币</w:t>
            </w:r>
            <w:r>
              <w:rPr>
                <w:rFonts w:ascii="宋体" w:hAnsi="宋体" w:eastAsia="宋体" w:cs="宋体"/>
                <w:b w:val="0"/>
                <w:sz w:val="21"/>
                <w:u w:val="single"/>
              </w:rPr>
              <w:t xml:space="preserve"> </w:t>
            </w:r>
            <w:r>
              <w:rPr>
                <w:rFonts w:ascii="宋体" w:hAnsi="宋体" w:eastAsia="宋体" w:cs="宋体"/>
                <w:b w:val="0"/>
                <w:sz w:val="21"/>
                <w:u w:val="none"/>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16</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信用记录审查</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本次查询的信用记录仅限于本项目使用，查询结果将留存在采购档案中。</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17</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促进中小企业发展</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根据《政府采购促进中小企业发展管理办法》（财库〔2020〕46号），鼓励中小企业参加本项目采购活动。</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本项目:</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52"/>
            </w:r>
            <w:r>
              <w:rPr>
                <w:rFonts w:ascii="宋体" w:hAnsi="宋体" w:eastAsia="宋体" w:cs="宋体"/>
                <w:b w:val="0"/>
                <w:sz w:val="21"/>
                <w:u w:val="none"/>
              </w:rPr>
              <w:t xml:space="preserve"> 专门面向中小企业采购项目。</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预留份额面向中小企业采购项目。</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非专门面向中小企业采购项目。对小型和微型企业的投标价格给予</w:t>
            </w:r>
            <w:r>
              <w:rPr>
                <w:rFonts w:ascii="宋体" w:hAnsi="宋体" w:eastAsia="宋体" w:cs="宋体"/>
                <w:b w:val="0"/>
                <w:sz w:val="21"/>
                <w:u w:val="single"/>
              </w:rPr>
              <w:t xml:space="preserve"> </w:t>
            </w:r>
            <w:r>
              <w:rPr>
                <w:rFonts w:ascii="宋体" w:hAnsi="宋体" w:eastAsia="宋体" w:cs="宋体"/>
                <w:b w:val="0"/>
                <w:sz w:val="21"/>
                <w:u w:val="none"/>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18</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支持监狱企业发展</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19</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促进残疾人就业</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20</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其他法律法规强制性规定或扶持政策</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21</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评标方法及分值</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包件1：本项目采用综合评分法，其中价格分值为10分，其他因素分值为90分，详见招标文件商务部分第三章。</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包件2：本项目采用综合评分法，其中价格分值为10分，其他因素分值为90分，详见招标文件商务部分第三章。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22</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合同类型和定价方式</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本项目拟签订固定单价合同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23</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履约保证金</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52"/>
            </w:r>
            <w:r>
              <w:rPr>
                <w:rFonts w:ascii="宋体" w:hAnsi="宋体" w:eastAsia="宋体" w:cs="宋体"/>
                <w:b w:val="0"/>
                <w:sz w:val="21"/>
                <w:u w:val="none"/>
              </w:rPr>
              <w:t xml:space="preserve"> 不要求提供。</w:t>
            </w:r>
          </w:p>
          <w:p>
            <w:pPr>
              <w:spacing w:before="48" w:after="48" w:line="240" w:lineRule="auto"/>
              <w:jc w:val="left"/>
              <w:rPr>
                <w:rFonts w:ascii="宋体" w:hAnsi="宋体" w:eastAsia="宋体" w:cs="宋体"/>
                <w:b w:val="0"/>
                <w:sz w:val="21"/>
                <w:u w:val="none"/>
              </w:rPr>
            </w:pPr>
            <w:r>
              <w:rPr>
                <w:rFonts w:ascii="Wingdings 2" w:hAnsi="Wingdings 2" w:eastAsia="Wingdings 2" w:cs="Wingdings 2"/>
                <w:b w:val="0"/>
                <w:sz w:val="21"/>
                <w:u w:val="none"/>
              </w:rPr>
              <w:sym w:font="Wingdings 2" w:char="F0A3"/>
            </w:r>
            <w:r>
              <w:rPr>
                <w:rFonts w:ascii="宋体" w:hAnsi="宋体" w:eastAsia="宋体" w:cs="宋体"/>
                <w:b w:val="0"/>
                <w:sz w:val="21"/>
                <w:u w:val="none"/>
              </w:rPr>
              <w:t xml:space="preserve"> 本采购项目履约保证金为合同金额的</w:t>
            </w:r>
            <w:r>
              <w:rPr>
                <w:rFonts w:ascii="宋体" w:hAnsi="宋体" w:eastAsia="宋体" w:cs="宋体"/>
                <w:b w:val="0"/>
                <w:sz w:val="21"/>
                <w:u w:val="single"/>
              </w:rPr>
              <w:t xml:space="preserve"> </w:t>
            </w:r>
            <w:r>
              <w:rPr>
                <w:rFonts w:ascii="宋体" w:hAnsi="宋体" w:eastAsia="宋体" w:cs="宋体"/>
                <w:b w:val="0"/>
                <w:sz w:val="21"/>
                <w:u w:val="none"/>
              </w:rPr>
              <w:t>%， 提交方式为银行电汇、金融机构或担保机构出具的保函。</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账户信息：</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收款单位：</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银行</w:t>
            </w:r>
            <w:r>
              <w:rPr>
                <w:rFonts w:hint="eastAsia" w:ascii="宋体" w:hAnsi="宋体" w:eastAsia="宋体" w:cs="宋体"/>
                <w:b w:val="0"/>
                <w:sz w:val="21"/>
                <w:u w:val="none"/>
                <w:lang w:eastAsia="zh-CN"/>
              </w:rPr>
              <w:t>账</w:t>
            </w:r>
            <w:bookmarkStart w:id="0" w:name="_GoBack"/>
            <w:bookmarkEnd w:id="0"/>
            <w:r>
              <w:rPr>
                <w:rFonts w:ascii="宋体" w:hAnsi="宋体" w:eastAsia="宋体" w:cs="宋体"/>
                <w:b w:val="0"/>
                <w:sz w:val="21"/>
                <w:u w:val="none"/>
              </w:rPr>
              <w:t>号：</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24</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付款安排</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本项目共安排多次付款，分次或分批付款,经验收合格后，中标供应商提供等额发票及相关资料，10个工作日内支付。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25</w:t>
            </w:r>
          </w:p>
        </w:tc>
        <w:tc>
          <w:tcPr>
            <w:tcW w:w="1763" w:type="dxa"/>
            <w:vAlign w:val="center"/>
          </w:tcPr>
          <w:p>
            <w:pPr>
              <w:spacing w:before="48" w:after="48" w:line="240" w:lineRule="auto"/>
              <w:jc w:val="center"/>
              <w:rPr>
                <w:rFonts w:ascii="宋体" w:hAnsi="宋体" w:eastAsia="宋体" w:cs="宋体"/>
                <w:b w:val="0"/>
                <w:sz w:val="21"/>
                <w:u w:val="none"/>
              </w:rPr>
            </w:pPr>
            <w:r>
              <w:rPr>
                <w:rFonts w:ascii="宋体" w:hAnsi="宋体" w:eastAsia="宋体" w:cs="宋体"/>
                <w:b w:val="0"/>
                <w:sz w:val="21"/>
                <w:u w:val="none"/>
              </w:rPr>
              <w:t>接收质疑的方式、部门、电话和通讯地址</w:t>
            </w:r>
          </w:p>
        </w:tc>
        <w:tc>
          <w:tcPr>
            <w:tcW w:w="6435" w:type="dxa"/>
            <w:gridSpan w:val="2"/>
            <w:vAlign w:val="center"/>
          </w:tcPr>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逾期提交的，采购人有权不予受理。</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联系部门：国家税务总局吉林省税务局</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联系电话：0431-80500300</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通讯地址：吉林省长春市南关区南湖大路1518号</w:t>
            </w:r>
          </w:p>
          <w:p>
            <w:pPr>
              <w:spacing w:before="48" w:after="48" w:line="240" w:lineRule="auto"/>
              <w:jc w:val="left"/>
              <w:rPr>
                <w:rFonts w:ascii="宋体" w:hAnsi="宋体" w:eastAsia="宋体" w:cs="宋体"/>
                <w:b w:val="0"/>
                <w:sz w:val="21"/>
                <w:u w:val="none"/>
              </w:rPr>
            </w:pPr>
            <w:r>
              <w:rPr>
                <w:rFonts w:ascii="宋体" w:hAnsi="宋体" w:eastAsia="宋体" w:cs="宋体"/>
                <w:b w:val="0"/>
                <w:sz w:val="21"/>
                <w:u w:val="none"/>
              </w:rPr>
              <w:t>电子邮箱：jlswcg2021@163.com</w:t>
            </w:r>
          </w:p>
        </w:tc>
      </w:tr>
    </w:tbl>
    <w:p>
      <w:pPr>
        <w:topLinePunct/>
        <w:autoSpaceDE w:val="0"/>
        <w:autoSpaceDN w:val="0"/>
        <w:adjustRightInd w:val="0"/>
        <w:snapToGrid w:val="0"/>
        <w:spacing w:after="0" w:line="360" w:lineRule="auto"/>
        <w:jc w:val="center"/>
        <w:rPr>
          <w:rFonts w:hint="eastAsia" w:ascii="宋体" w:hAnsi="宋体" w:eastAsia="宋体" w:cs="宋体"/>
          <w:color w:val="auto"/>
          <w:sz w:val="24"/>
          <w:szCs w:val="24"/>
          <w:highlight w:val="none"/>
        </w:rPr>
      </w:pPr>
      <w:r>
        <w:rPr>
          <w:sz w:val="32"/>
          <w:szCs w:val="32"/>
          <w:highlight w:val="none"/>
        </w:rPr>
        <w:br w:type="page"/>
      </w:r>
    </w:p>
    <w:p>
      <w:pPr>
        <w:topLinePunct/>
        <w:autoSpaceDE w:val="0"/>
        <w:autoSpaceDN w:val="0"/>
        <w:adjustRightInd w:val="0"/>
        <w:snapToGrid w:val="0"/>
        <w:spacing w:after="0" w:line="360" w:lineRule="auto"/>
        <w:jc w:val="center"/>
        <w:rPr>
          <w:b/>
          <w:color w:val="auto"/>
          <w:sz w:val="32"/>
          <w:szCs w:val="32"/>
        </w:rPr>
      </w:pPr>
      <w:r>
        <w:rPr>
          <w:rFonts w:hint="eastAsia"/>
          <w:b/>
          <w:color w:val="auto"/>
          <w:sz w:val="32"/>
          <w:szCs w:val="32"/>
        </w:rPr>
        <w:t>一、总则</w:t>
      </w: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auto"/>
          <w:sz w:val="24"/>
        </w:rPr>
        <w:t>1.预算资金及来源</w:t>
      </w:r>
    </w:p>
    <w:p>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auto"/>
          <w:sz w:val="24"/>
        </w:rPr>
        <w:t>1.1 本项目已批准立项。</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auto"/>
          <w:sz w:val="24"/>
        </w:rPr>
        <w:t>1.2 本项目预算资金见</w:t>
      </w:r>
      <w:r>
        <w:rPr>
          <w:rFonts w:hint="eastAsia" w:ascii="宋体" w:hAnsi="宋体" w:cs="宋体"/>
          <w:b/>
          <w:bCs/>
          <w:color w:val="auto"/>
          <w:sz w:val="24"/>
        </w:rPr>
        <w:t>投标人须知前附表</w:t>
      </w:r>
      <w:r>
        <w:rPr>
          <w:rFonts w:hint="eastAsia" w:ascii="宋体" w:hAnsi="宋体" w:cs="宋体"/>
          <w:color w:val="auto"/>
          <w:sz w:val="24"/>
        </w:rPr>
        <w:t>，已列入预算。</w:t>
      </w:r>
    </w:p>
    <w:p>
      <w:pPr>
        <w:topLinePunct/>
        <w:autoSpaceDE w:val="0"/>
        <w:autoSpaceDN w:val="0"/>
        <w:adjustRightInd w:val="0"/>
        <w:snapToGrid w:val="0"/>
        <w:spacing w:after="0" w:line="360" w:lineRule="auto"/>
        <w:rPr>
          <w:rFonts w:ascii="宋体" w:hAnsi="宋体" w:cs="宋体"/>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 本项目所涉及的</w:t>
      </w:r>
      <w:r>
        <w:rPr>
          <w:rFonts w:hint="eastAsia" w:ascii="宋体" w:hAnsi="宋体" w:cs="宋体"/>
          <w:color w:val="auto"/>
          <w:sz w:val="24"/>
          <w:lang w:eastAsia="zh-CN"/>
        </w:rPr>
        <w:t>所有产品和</w:t>
      </w:r>
      <w:r>
        <w:rPr>
          <w:rFonts w:hint="eastAsia" w:ascii="宋体" w:hAnsi="宋体" w:cs="宋体"/>
          <w:color w:val="auto"/>
          <w:sz w:val="24"/>
        </w:rPr>
        <w:t>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 合格的产品和服务即</w:t>
      </w:r>
      <w:r>
        <w:rPr>
          <w:rFonts w:hint="eastAsia" w:ascii="宋体" w:hAnsi="宋体" w:cs="宋体"/>
          <w:b/>
          <w:bCs/>
          <w:color w:val="auto"/>
          <w:sz w:val="24"/>
        </w:rPr>
        <w:t>采购需求</w:t>
      </w:r>
      <w:r>
        <w:rPr>
          <w:rFonts w:hint="eastAsia" w:ascii="宋体" w:hAnsi="宋体" w:cs="宋体"/>
          <w:color w:val="auto"/>
          <w:sz w:val="24"/>
        </w:rPr>
        <w:t>见</w:t>
      </w:r>
      <w:r>
        <w:rPr>
          <w:rFonts w:hint="eastAsia" w:ascii="宋体" w:hAnsi="宋体" w:cs="宋体"/>
          <w:b/>
          <w:color w:val="auto"/>
          <w:sz w:val="24"/>
        </w:rPr>
        <w:t>招标文件（技术部分）。</w:t>
      </w:r>
    </w:p>
    <w:p>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3.合格的投标人</w:t>
      </w:r>
    </w:p>
    <w:p>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auto"/>
          <w:sz w:val="24"/>
        </w:rPr>
        <w:t>3.1 投标人的资格要求及本项目的特定资格要求见</w:t>
      </w:r>
      <w:r>
        <w:rPr>
          <w:rFonts w:hint="eastAsia" w:ascii="宋体" w:hAnsi="宋体" w:cs="宋体"/>
          <w:b/>
          <w:color w:val="auto"/>
          <w:sz w:val="24"/>
        </w:rPr>
        <w:t>投标人须知前附表。</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auto"/>
          <w:sz w:val="24"/>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auto"/>
          <w:sz w:val="24"/>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auto"/>
          <w:sz w:val="24"/>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4.投标费用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二、  招标文件</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auto"/>
          <w:sz w:val="24"/>
        </w:rPr>
        <w:t>（4）政府采购合同文本</w:t>
      </w:r>
    </w:p>
    <w:p>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auto"/>
          <w:sz w:val="24"/>
        </w:rPr>
        <w:t>（5）投标文件格式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第二部分 技术部分</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auto"/>
          <w:sz w:val="24"/>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auto"/>
          <w:sz w:val="24"/>
        </w:rPr>
        <w:t>6.1 投标人对招标文件如有疑问的，可以向采购人提出询问，采购人应当在3个工作日内作出答复</w:t>
      </w:r>
      <w:r>
        <w:rPr>
          <w:rFonts w:hint="eastAsia" w:ascii="宋体" w:hAnsi="宋体" w:cs="宋体"/>
          <w:bCs/>
          <w:color w:val="auto"/>
          <w:sz w:val="24"/>
        </w:rPr>
        <w:t>，但答复的内容不得涉及商业秘密。</w:t>
      </w:r>
      <w:r>
        <w:rPr>
          <w:rFonts w:hint="eastAsia" w:ascii="宋体" w:hAnsi="宋体" w:cs="宋体"/>
          <w:color w:val="auto"/>
          <w:sz w:val="24"/>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6.3 澄清或者修改应当在原公告发布媒体上发布更正公告，</w:t>
      </w:r>
      <w:r>
        <w:rPr>
          <w:rFonts w:hint="eastAsia" w:ascii="宋体" w:hAnsi="宋体"/>
          <w:color w:val="auto"/>
          <w:sz w:val="24"/>
        </w:rPr>
        <w:t>并通过国家税务总局政府采购评审管理系统（以下简称“评审管理系统”）通知所有获取</w:t>
      </w:r>
      <w:r>
        <w:rPr>
          <w:rFonts w:hint="eastAsia" w:ascii="宋体" w:hAnsi="宋体" w:cs="宋体"/>
          <w:color w:val="auto"/>
          <w:sz w:val="24"/>
        </w:rPr>
        <w:t>招标文件的潜在投标人。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6.4 澄清或者修改的内容可能影响投标文件编制的，采购人应当在投标截止时间至少15日前，</w:t>
      </w:r>
      <w:r>
        <w:rPr>
          <w:rFonts w:hint="eastAsia" w:ascii="宋体" w:hAnsi="宋体"/>
          <w:color w:val="auto"/>
          <w:sz w:val="24"/>
        </w:rPr>
        <w:t>通过评审管理系统通知</w:t>
      </w:r>
      <w:r>
        <w:rPr>
          <w:rFonts w:hint="eastAsia" w:ascii="宋体" w:hAnsi="宋体" w:cs="宋体"/>
          <w:color w:val="auto"/>
          <w:sz w:val="24"/>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6.5 澄清或者修改的内容为招标文件的组成部分。</w:t>
      </w:r>
    </w:p>
    <w:p>
      <w:pPr>
        <w:topLinePunct/>
        <w:autoSpaceDE w:val="0"/>
        <w:autoSpaceDN w:val="0"/>
        <w:adjustRightInd w:val="0"/>
        <w:snapToGrid w:val="0"/>
        <w:spacing w:after="0" w:line="360" w:lineRule="auto"/>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auto"/>
          <w:sz w:val="32"/>
          <w:szCs w:val="32"/>
        </w:rPr>
        <w:t>三、投标文件</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7</w:t>
      </w:r>
      <w:r>
        <w:rPr>
          <w:rFonts w:hint="eastAsia" w:ascii="宋体" w:hAnsi="宋体" w:cs="宋体"/>
          <w:color w:val="auto"/>
          <w:szCs w:val="21"/>
        </w:rPr>
        <w:t>．</w:t>
      </w:r>
      <w:r>
        <w:rPr>
          <w:rFonts w:hint="eastAsia" w:ascii="宋体" w:hAnsi="宋体" w:cs="宋体"/>
          <w:b/>
          <w:color w:val="auto"/>
          <w:sz w:val="24"/>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auto"/>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8.投标文件的组成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auto"/>
          <w:sz w:val="24"/>
        </w:rPr>
        <w:t>8.2 投标文件</w:t>
      </w:r>
      <w:r>
        <w:rPr>
          <w:rFonts w:hint="eastAsia" w:ascii="宋体" w:hAnsi="宋体" w:cs="宋体"/>
          <w:b/>
          <w:bCs/>
          <w:color w:val="auto"/>
          <w:sz w:val="24"/>
        </w:rPr>
        <w:t>商务部分</w:t>
      </w:r>
      <w:r>
        <w:rPr>
          <w:rFonts w:hint="eastAsia" w:ascii="宋体" w:hAnsi="宋体" w:cs="宋体"/>
          <w:color w:val="auto"/>
          <w:sz w:val="24"/>
        </w:rPr>
        <w:t>主要包括的文件和资料：</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auto"/>
          <w:sz w:val="24"/>
        </w:rPr>
        <w:t>8.2.1 资格证明文件，见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8.2.2 其他文件及资料，见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8.3 投标文件</w:t>
      </w:r>
      <w:r>
        <w:rPr>
          <w:rFonts w:hint="eastAsia" w:ascii="宋体" w:hAnsi="宋体" w:cs="宋体"/>
          <w:b/>
          <w:bCs/>
          <w:color w:val="auto"/>
          <w:sz w:val="24"/>
        </w:rPr>
        <w:t>技术部分</w:t>
      </w:r>
      <w:r>
        <w:rPr>
          <w:rFonts w:hint="eastAsia" w:ascii="宋体" w:hAnsi="宋体" w:cs="宋体"/>
          <w:color w:val="auto"/>
          <w:sz w:val="24"/>
        </w:rPr>
        <w:t>主要包括的文件及资料，见</w:t>
      </w:r>
      <w:r>
        <w:rPr>
          <w:rFonts w:hint="eastAsia" w:ascii="宋体" w:hAnsi="宋体" w:cs="宋体"/>
          <w:b/>
          <w:color w:val="auto"/>
          <w:sz w:val="24"/>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auto"/>
          <w:sz w:val="24"/>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9.报价要求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10.投标文件的签署、盖章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10.1 投标文件</w:t>
      </w:r>
      <w:r>
        <w:rPr>
          <w:rFonts w:hint="eastAsia" w:ascii="宋体" w:hAnsi="宋体"/>
          <w:color w:val="auto"/>
          <w:sz w:val="24"/>
        </w:rPr>
        <w:t>必须按照招标文件给出文件格式的签署要求进行</w:t>
      </w:r>
      <w:r>
        <w:rPr>
          <w:rFonts w:hint="eastAsia" w:ascii="宋体" w:hAnsi="宋体"/>
          <w:b/>
          <w:color w:val="auto"/>
          <w:sz w:val="24"/>
        </w:rPr>
        <w:t>电子</w:t>
      </w:r>
      <w:r>
        <w:rPr>
          <w:rFonts w:hint="eastAsia" w:ascii="宋体" w:hAnsi="宋体"/>
          <w:color w:val="auto"/>
          <w:sz w:val="24"/>
        </w:rPr>
        <w:t>签署。</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10.2 投标人在</w:t>
      </w:r>
      <w:r>
        <w:rPr>
          <w:rFonts w:hint="eastAsia" w:ascii="宋体" w:hAnsi="宋体" w:cs="宋体"/>
          <w:b/>
          <w:bCs/>
          <w:color w:val="auto"/>
          <w:sz w:val="24"/>
        </w:rPr>
        <w:t>“投标函”“法定代表人授权委托书”</w:t>
      </w:r>
      <w:r>
        <w:rPr>
          <w:rFonts w:hint="eastAsia" w:ascii="宋体" w:hAnsi="宋体" w:cs="宋体"/>
          <w:color w:val="auto"/>
          <w:sz w:val="24"/>
        </w:rPr>
        <w:t>上应当按格式要求加盖与投标人名称全称一致的标准公章，并</w:t>
      </w:r>
      <w:r>
        <w:rPr>
          <w:rFonts w:hint="eastAsia" w:ascii="宋体" w:hAnsi="宋体" w:cs="宋体"/>
          <w:color w:val="auto"/>
          <w:sz w:val="24"/>
          <w:lang w:eastAsia="zh-CN"/>
        </w:rPr>
        <w:t>按照招标文件第五章投标文件格式中的相应格式文件要求</w:t>
      </w:r>
      <w:r>
        <w:rPr>
          <w:rFonts w:hint="eastAsia" w:ascii="宋体" w:hAnsi="宋体" w:cs="宋体"/>
          <w:color w:val="auto"/>
          <w:sz w:val="24"/>
        </w:rPr>
        <w:t>签署全名或加盖名章。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11</w:t>
      </w:r>
      <w:r>
        <w:rPr>
          <w:rFonts w:hint="eastAsia" w:ascii="宋体" w:hAnsi="宋体" w:cs="宋体"/>
          <w:color w:val="auto"/>
          <w:szCs w:val="21"/>
        </w:rPr>
        <w:t>．</w:t>
      </w:r>
      <w:r>
        <w:rPr>
          <w:rFonts w:hint="eastAsia" w:ascii="宋体" w:hAnsi="宋体" w:cs="宋体"/>
          <w:b/>
          <w:color w:val="auto"/>
          <w:sz w:val="24"/>
        </w:rPr>
        <w:t>投标有效期</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11.1 投标有效期见</w:t>
      </w:r>
      <w:r>
        <w:rPr>
          <w:rFonts w:hint="eastAsia" w:ascii="宋体" w:hAnsi="宋体" w:cs="宋体"/>
          <w:b/>
          <w:color w:val="auto"/>
          <w:sz w:val="24"/>
        </w:rPr>
        <w:t>投标人须知前附表</w:t>
      </w:r>
      <w:r>
        <w:rPr>
          <w:rFonts w:hint="eastAsia" w:ascii="宋体" w:hAnsi="宋体" w:cs="宋体"/>
          <w:color w:val="auto"/>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四、投标文件递交</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12</w:t>
      </w:r>
      <w:r>
        <w:rPr>
          <w:rFonts w:hint="eastAsia" w:ascii="宋体" w:hAnsi="宋体" w:cs="宋体"/>
          <w:color w:val="auto"/>
          <w:szCs w:val="21"/>
        </w:rPr>
        <w:t>．</w:t>
      </w:r>
      <w:r>
        <w:rPr>
          <w:rFonts w:hint="eastAsia" w:ascii="宋体" w:hAnsi="宋体" w:cs="宋体"/>
          <w:b/>
          <w:color w:val="auto"/>
          <w:sz w:val="24"/>
        </w:rPr>
        <w:t>投标文件递交</w:t>
      </w:r>
    </w:p>
    <w:p>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auto"/>
          <w:sz w:val="24"/>
        </w:rPr>
        <w:t>12.1 投标人应当在</w:t>
      </w:r>
      <w:r>
        <w:rPr>
          <w:rFonts w:hint="eastAsia" w:ascii="宋体" w:hAnsi="宋体" w:cs="宋体"/>
          <w:b/>
          <w:color w:val="auto"/>
          <w:sz w:val="24"/>
        </w:rPr>
        <w:t>投标人须知前附表</w:t>
      </w:r>
      <w:r>
        <w:rPr>
          <w:rFonts w:hint="eastAsia" w:ascii="宋体" w:hAnsi="宋体" w:cs="宋体"/>
          <w:color w:val="auto"/>
          <w:sz w:val="24"/>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auto"/>
          <w:sz w:val="24"/>
          <w:lang w:eastAsia="zh-CN"/>
        </w:rPr>
        <w:t>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　　</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13</w:t>
      </w:r>
      <w:r>
        <w:rPr>
          <w:rFonts w:hint="eastAsia" w:ascii="宋体" w:hAnsi="宋体" w:cs="宋体"/>
          <w:color w:val="auto"/>
          <w:szCs w:val="21"/>
        </w:rPr>
        <w:t>．</w:t>
      </w:r>
      <w:r>
        <w:rPr>
          <w:rFonts w:hint="eastAsia" w:ascii="宋体" w:hAnsi="宋体" w:cs="宋体"/>
          <w:b/>
          <w:color w:val="auto"/>
          <w:sz w:val="24"/>
        </w:rPr>
        <w:t>投标文件补充、修改或撤回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13.1 投标人在投标截止时间前，可以登录评审管理系统对所提交的投标文件进行撤回、补充、修改、重新提交</w:t>
      </w:r>
      <w:r>
        <w:rPr>
          <w:rFonts w:hint="eastAsia" w:ascii="宋体" w:hAnsi="宋体"/>
          <w:color w:val="auto"/>
          <w:sz w:val="24"/>
        </w:rPr>
        <w:t>。</w:t>
      </w:r>
      <w:r>
        <w:rPr>
          <w:rFonts w:hint="eastAsia" w:ascii="宋体" w:hAnsi="宋体" w:cs="宋体"/>
          <w:color w:val="auto"/>
          <w:sz w:val="24"/>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auto"/>
          <w:sz w:val="24"/>
        </w:rPr>
        <w:t>13.2 提交投标文件截止时间后，评审管理系统不</w:t>
      </w:r>
      <w:r>
        <w:rPr>
          <w:rFonts w:hint="eastAsia" w:ascii="宋体" w:hAnsi="宋体" w:cs="宋体"/>
          <w:color w:val="auto"/>
          <w:sz w:val="24"/>
          <w:lang w:eastAsia="zh-CN"/>
        </w:rPr>
        <w:t>支持</w:t>
      </w:r>
      <w:r>
        <w:rPr>
          <w:rFonts w:hint="eastAsia" w:ascii="宋体" w:hAnsi="宋体" w:cs="宋体"/>
          <w:color w:val="auto"/>
          <w:sz w:val="24"/>
        </w:rPr>
        <w:t>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五、开标与评标</w:t>
      </w:r>
    </w:p>
    <w:p>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auto"/>
          <w:sz w:val="24"/>
        </w:rPr>
        <w:t>14</w:t>
      </w:r>
      <w:r>
        <w:rPr>
          <w:rFonts w:hint="eastAsia" w:ascii="宋体" w:hAnsi="宋体" w:cs="宋体"/>
          <w:color w:val="auto"/>
          <w:szCs w:val="21"/>
        </w:rPr>
        <w:t>．</w:t>
      </w:r>
      <w:r>
        <w:rPr>
          <w:rFonts w:hint="eastAsia" w:ascii="宋体" w:hAnsi="宋体" w:cs="宋体"/>
          <w:b/>
          <w:color w:val="auto"/>
          <w:sz w:val="24"/>
        </w:rPr>
        <w:t>开标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14.1 采购人将在</w:t>
      </w:r>
      <w:r>
        <w:rPr>
          <w:rFonts w:hint="eastAsia" w:ascii="宋体" w:hAnsi="宋体" w:cs="宋体"/>
          <w:b/>
          <w:color w:val="auto"/>
          <w:sz w:val="24"/>
        </w:rPr>
        <w:t>投标人须知前附表</w:t>
      </w:r>
      <w:r>
        <w:rPr>
          <w:rFonts w:hint="eastAsia" w:ascii="宋体" w:hAnsi="宋体" w:cs="宋体"/>
          <w:color w:val="auto"/>
          <w:sz w:val="24"/>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 xml:space="preserve">14.2 </w:t>
      </w:r>
      <w:r>
        <w:rPr>
          <w:rFonts w:hint="eastAsia" w:ascii="宋体" w:hAnsi="宋体"/>
          <w:color w:val="auto"/>
          <w:sz w:val="24"/>
        </w:rPr>
        <w:t>提交投标文件截止时间后进入解密程序，由采购人对所有完成投递的电子投标文件进行解密。</w:t>
      </w:r>
      <w:r>
        <w:rPr>
          <w:rFonts w:hint="eastAsia" w:ascii="宋体" w:hAnsi="宋体" w:cs="宋体"/>
          <w:color w:val="auto"/>
          <w:sz w:val="24"/>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14.3 解密完成后，进行电子</w:t>
      </w:r>
      <w:r>
        <w:rPr>
          <w:rFonts w:hint="eastAsia" w:ascii="宋体" w:hAnsi="宋体" w:cs="宋体"/>
          <w:color w:val="auto"/>
          <w:sz w:val="24"/>
          <w:lang w:eastAsia="zh-CN"/>
        </w:rPr>
        <w:t>开</w:t>
      </w:r>
      <w:r>
        <w:rPr>
          <w:rFonts w:hint="eastAsia" w:ascii="宋体" w:hAnsi="宋体" w:cs="宋体"/>
          <w:color w:val="auto"/>
          <w:sz w:val="24"/>
        </w:rPr>
        <w:t>标。</w:t>
      </w:r>
      <w:r>
        <w:rPr>
          <w:rFonts w:hint="eastAsia" w:ascii="宋体" w:hAnsi="宋体" w:cs="宋体"/>
          <w:color w:val="auto"/>
          <w:sz w:val="24"/>
          <w:lang w:eastAsia="zh-CN"/>
        </w:rPr>
        <w:t>开标</w:t>
      </w:r>
      <w:r>
        <w:rPr>
          <w:rFonts w:hint="eastAsia" w:ascii="宋体" w:hAnsi="宋体" w:cs="宋体"/>
          <w:color w:val="auto"/>
          <w:sz w:val="24"/>
        </w:rPr>
        <w:t>结束后，采购人发起开标结果确认，</w:t>
      </w:r>
      <w:r>
        <w:rPr>
          <w:rFonts w:hint="eastAsia" w:ascii="宋体" w:hAnsi="宋体"/>
          <w:color w:val="auto"/>
          <w:sz w:val="24"/>
        </w:rPr>
        <w:t>投标人在开标大厅于规定时间内确认开标结果，未</w:t>
      </w:r>
      <w:r>
        <w:rPr>
          <w:rFonts w:hint="eastAsia" w:ascii="宋体" w:hAnsi="宋体"/>
          <w:color w:val="auto"/>
          <w:sz w:val="24"/>
          <w:lang w:eastAsia="zh-CN"/>
        </w:rPr>
        <w:t>按时</w:t>
      </w:r>
      <w:r>
        <w:rPr>
          <w:rFonts w:hint="eastAsia" w:ascii="宋体" w:hAnsi="宋体"/>
          <w:color w:val="auto"/>
          <w:sz w:val="24"/>
        </w:rPr>
        <w:t>确认的系统将自动确认。</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auto"/>
          <w:sz w:val="24"/>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highlight w:val="none"/>
        </w:rPr>
        <w:t>14.6 未解密或解密失败的</w:t>
      </w:r>
      <w:r>
        <w:rPr>
          <w:rFonts w:hint="eastAsia" w:ascii="宋体" w:hAnsi="宋体" w:cs="宋体"/>
          <w:color w:val="auto"/>
          <w:sz w:val="24"/>
          <w:highlight w:val="none"/>
          <w:lang w:eastAsia="zh-CN"/>
        </w:rPr>
        <w:t>投标文件，</w:t>
      </w:r>
      <w:r>
        <w:rPr>
          <w:rFonts w:hint="eastAsia" w:ascii="宋体" w:hAnsi="宋体" w:cs="宋体"/>
          <w:color w:val="auto"/>
          <w:sz w:val="24"/>
          <w:highlight w:val="none"/>
        </w:rPr>
        <w:t>按无效投标处理。若解密成功的投标人不足3家，</w:t>
      </w:r>
      <w:r>
        <w:rPr>
          <w:rFonts w:hint="eastAsia" w:ascii="宋体" w:hAnsi="宋体" w:cs="宋体"/>
          <w:color w:val="auto"/>
          <w:sz w:val="24"/>
        </w:rPr>
        <w:t>不进入后续程序。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15</w:t>
      </w:r>
      <w:r>
        <w:rPr>
          <w:rFonts w:hint="eastAsia" w:ascii="宋体" w:hAnsi="宋体" w:cs="宋体"/>
          <w:color w:val="auto"/>
          <w:szCs w:val="21"/>
        </w:rPr>
        <w:t>．</w:t>
      </w:r>
      <w:r>
        <w:rPr>
          <w:rFonts w:hint="eastAsia" w:ascii="宋体" w:hAnsi="宋体" w:cs="宋体"/>
          <w:b/>
          <w:color w:val="auto"/>
          <w:sz w:val="24"/>
        </w:rPr>
        <w:t>投标资格审查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15.1.1 审查投标人按照</w:t>
      </w:r>
      <w:r>
        <w:rPr>
          <w:rFonts w:hint="eastAsia" w:ascii="宋体" w:hAnsi="宋体" w:cs="宋体"/>
          <w:color w:val="auto"/>
          <w:sz w:val="24"/>
          <w:lang w:val="en-US" w:eastAsia="zh-CN"/>
        </w:rPr>
        <w:t>8.2.1</w:t>
      </w:r>
      <w:r>
        <w:rPr>
          <w:rFonts w:hint="eastAsia" w:ascii="宋体" w:hAnsi="宋体" w:cs="宋体"/>
          <w:color w:val="auto"/>
          <w:sz w:val="24"/>
        </w:rPr>
        <w:t>提交的</w:t>
      </w:r>
      <w:r>
        <w:rPr>
          <w:rFonts w:hint="eastAsia" w:ascii="宋体" w:hAnsi="宋体" w:cs="宋体"/>
          <w:b/>
          <w:color w:val="auto"/>
          <w:sz w:val="24"/>
        </w:rPr>
        <w:t>“资格证明文件”</w:t>
      </w:r>
      <w:r>
        <w:rPr>
          <w:rFonts w:hint="eastAsia" w:ascii="宋体" w:hAnsi="宋体" w:cs="宋体"/>
          <w:color w:val="auto"/>
          <w:sz w:val="24"/>
        </w:rPr>
        <w:t>。</w:t>
      </w:r>
    </w:p>
    <w:p>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auto"/>
          <w:sz w:val="24"/>
        </w:rPr>
        <w:t>15.1.2 信用记录审查。</w:t>
      </w:r>
      <w:r>
        <w:rPr>
          <w:rFonts w:hint="eastAsia" w:ascii="宋体" w:hAnsi="宋体" w:cs="宋体"/>
          <w:b/>
          <w:bCs/>
          <w:color w:val="auto"/>
          <w:sz w:val="24"/>
        </w:rPr>
        <w:t>见投标人须知前附表。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15.3 合格投标人不足3家的，不得评标。</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16</w:t>
      </w:r>
      <w:r>
        <w:rPr>
          <w:rFonts w:hint="eastAsia" w:ascii="宋体" w:hAnsi="宋体" w:cs="宋体"/>
          <w:color w:val="auto"/>
          <w:szCs w:val="21"/>
        </w:rPr>
        <w:t>．</w:t>
      </w:r>
      <w:r>
        <w:rPr>
          <w:rFonts w:hint="eastAsia" w:ascii="宋体" w:hAnsi="宋体" w:cs="宋体"/>
          <w:b/>
          <w:color w:val="auto"/>
          <w:sz w:val="24"/>
        </w:rPr>
        <w:t>评标委员会的组成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17</w:t>
      </w:r>
      <w:r>
        <w:rPr>
          <w:rFonts w:hint="eastAsia" w:ascii="宋体" w:hAnsi="宋体" w:cs="宋体"/>
          <w:color w:val="auto"/>
          <w:szCs w:val="21"/>
        </w:rPr>
        <w:t>．</w:t>
      </w:r>
      <w:r>
        <w:rPr>
          <w:rFonts w:hint="eastAsia" w:ascii="宋体" w:hAnsi="宋体" w:cs="宋体"/>
          <w:b/>
          <w:color w:val="auto"/>
          <w:sz w:val="24"/>
        </w:rPr>
        <w:t>投标符合性审查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17.3 通过符合性审查的投标人不足3家的，应予以废标。</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18</w:t>
      </w:r>
      <w:r>
        <w:rPr>
          <w:rFonts w:hint="eastAsia" w:ascii="宋体" w:hAnsi="宋体" w:cs="宋体"/>
          <w:color w:val="auto"/>
          <w:szCs w:val="21"/>
        </w:rPr>
        <w:t>．</w:t>
      </w:r>
      <w:r>
        <w:rPr>
          <w:rFonts w:hint="eastAsia" w:ascii="宋体" w:hAnsi="宋体" w:cs="宋体"/>
          <w:b/>
          <w:color w:val="auto"/>
          <w:sz w:val="24"/>
        </w:rPr>
        <w:t>投标文件的澄清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19</w:t>
      </w:r>
      <w:r>
        <w:rPr>
          <w:rFonts w:hint="eastAsia" w:ascii="宋体" w:hAnsi="宋体" w:cs="宋体"/>
          <w:color w:val="auto"/>
          <w:szCs w:val="21"/>
        </w:rPr>
        <w:t>．</w:t>
      </w:r>
      <w:r>
        <w:rPr>
          <w:rFonts w:hint="eastAsia" w:ascii="宋体" w:hAnsi="宋体" w:cs="宋体"/>
          <w:b/>
          <w:color w:val="auto"/>
          <w:sz w:val="24"/>
        </w:rPr>
        <w:t>核价原则</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auto"/>
          <w:sz w:val="24"/>
        </w:rPr>
        <w:t xml:space="preserve">19.1 </w:t>
      </w:r>
      <w:r>
        <w:rPr>
          <w:rFonts w:hint="eastAsia" w:ascii="宋体" w:hAnsi="宋体" w:cs="宋体"/>
          <w:color w:val="auto"/>
          <w:sz w:val="24"/>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（5）同时出现两种以上不一致的，按照前款规定的顺序修正。修正后的报价按照</w:t>
      </w:r>
      <w:r>
        <w:rPr>
          <w:rFonts w:hint="eastAsia" w:ascii="宋体" w:hAnsi="宋体" w:cs="宋体"/>
          <w:color w:val="auto"/>
          <w:sz w:val="24"/>
          <w:lang w:val="en-US" w:eastAsia="zh-CN"/>
        </w:rPr>
        <w:t>18.2</w:t>
      </w:r>
      <w:r>
        <w:rPr>
          <w:rFonts w:hint="eastAsia" w:ascii="宋体" w:hAnsi="宋体" w:cs="宋体"/>
          <w:color w:val="auto"/>
          <w:sz w:val="24"/>
        </w:rPr>
        <w:t>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20</w:t>
      </w:r>
      <w:r>
        <w:rPr>
          <w:rFonts w:hint="eastAsia" w:ascii="宋体" w:hAnsi="宋体" w:cs="宋体"/>
          <w:color w:val="auto"/>
          <w:szCs w:val="21"/>
        </w:rPr>
        <w:t>．</w:t>
      </w:r>
      <w:r>
        <w:rPr>
          <w:rFonts w:hint="eastAsia" w:ascii="宋体" w:hAnsi="宋体" w:cs="宋体"/>
          <w:b/>
          <w:color w:val="auto"/>
          <w:sz w:val="24"/>
        </w:rPr>
        <w:t>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投标文件未按招标文件要求签署、盖章的；</w:t>
      </w:r>
    </w:p>
    <w:p>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auto"/>
          <w:sz w:val="24"/>
          <w:highlight w:val="none"/>
        </w:rPr>
        <w:t>（3） 投标报价超过招标文件中规定的预算金额或者最高限价</w:t>
      </w:r>
      <w:r>
        <w:rPr>
          <w:rFonts w:hint="eastAsia" w:ascii="宋体" w:hAnsi="宋体" w:cs="宋体"/>
          <w:color w:val="auto"/>
          <w:sz w:val="24"/>
          <w:highlight w:val="none"/>
          <w:lang w:eastAsia="zh-CN"/>
        </w:rPr>
        <w:t>（分项预算最高限价，如有）</w:t>
      </w:r>
      <w:r>
        <w:rPr>
          <w:rFonts w:hint="eastAsia" w:ascii="宋体" w:hAnsi="宋体" w:cs="宋体"/>
          <w:color w:val="auto"/>
          <w:sz w:val="24"/>
          <w:highlight w:val="none"/>
        </w:rPr>
        <w:t>的</w:t>
      </w:r>
      <w:r>
        <w:rPr>
          <w:rFonts w:hint="eastAsia" w:ascii="宋体" w:hAnsi="宋体" w:cs="宋体"/>
          <w:b w:val="0"/>
          <w:bCs w:val="0"/>
          <w:color w:val="auto"/>
          <w:sz w:val="24"/>
          <w:highlight w:val="none"/>
          <w:lang w:val="en-US" w:eastAsia="zh-CN"/>
        </w:rPr>
        <w:t>；</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 投标有效期不足的；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 投标人串通投标的；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21</w:t>
      </w:r>
      <w:r>
        <w:rPr>
          <w:rFonts w:hint="eastAsia" w:ascii="宋体" w:hAnsi="宋体" w:cs="宋体"/>
          <w:color w:val="auto"/>
          <w:szCs w:val="21"/>
        </w:rPr>
        <w:t>．</w:t>
      </w:r>
      <w:r>
        <w:rPr>
          <w:rFonts w:hint="eastAsia" w:ascii="宋体" w:hAnsi="宋体" w:cs="宋体"/>
          <w:b/>
          <w:color w:val="auto"/>
          <w:sz w:val="24"/>
        </w:rPr>
        <w:t>比较与评价</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21.2 价格分应当采用低价优先法计算。</w:t>
      </w:r>
      <w:r>
        <w:rPr>
          <w:rFonts w:hint="eastAsia" w:ascii="宋体" w:hAnsi="宋体" w:eastAsia="宋体" w:cs="宋体"/>
          <w:kern w:val="2"/>
          <w:sz w:val="24"/>
          <w:szCs w:val="24"/>
          <w:lang w:val="en-US" w:eastAsia="zh-CN" w:bidi="ar"/>
        </w:rPr>
        <w:t>如果小型、微型企业和监狱企业、残疾人福利性单位的投标报价按照</w:t>
      </w:r>
      <w:r>
        <w:rPr>
          <w:rFonts w:hint="eastAsia" w:ascii="宋体" w:hAnsi="宋体" w:eastAsia="宋体" w:cs="宋体"/>
          <w:b/>
          <w:kern w:val="2"/>
          <w:sz w:val="24"/>
          <w:szCs w:val="24"/>
          <w:lang w:val="en-US" w:eastAsia="zh-CN" w:bidi="ar"/>
        </w:rPr>
        <w:t>投标人须知前附表</w:t>
      </w:r>
      <w:r>
        <w:rPr>
          <w:rFonts w:hint="eastAsia" w:ascii="宋体" w:hAnsi="宋体" w:eastAsia="宋体" w:cs="宋体"/>
          <w:kern w:val="2"/>
          <w:sz w:val="24"/>
          <w:szCs w:val="24"/>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auto"/>
          <w:sz w:val="24"/>
        </w:rPr>
        <w:t>21.5 评标方法及标准</w:t>
      </w:r>
      <w:r>
        <w:rPr>
          <w:rFonts w:hint="eastAsia" w:ascii="宋体" w:hAnsi="宋体" w:cs="宋体"/>
          <w:b/>
          <w:color w:val="auto"/>
          <w:sz w:val="24"/>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22</w:t>
      </w:r>
      <w:r>
        <w:rPr>
          <w:rFonts w:hint="eastAsia" w:ascii="宋体" w:hAnsi="宋体" w:cs="宋体"/>
          <w:color w:val="auto"/>
          <w:szCs w:val="21"/>
        </w:rPr>
        <w:t>．</w:t>
      </w:r>
      <w:r>
        <w:rPr>
          <w:rFonts w:hint="eastAsia" w:ascii="宋体" w:hAnsi="宋体" w:cs="宋体"/>
          <w:b/>
          <w:color w:val="auto"/>
          <w:sz w:val="24"/>
        </w:rPr>
        <w:t>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六、中标和合同</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23</w:t>
      </w:r>
      <w:r>
        <w:rPr>
          <w:rFonts w:hint="eastAsia" w:ascii="宋体" w:hAnsi="宋体" w:cs="宋体"/>
          <w:color w:val="auto"/>
          <w:szCs w:val="21"/>
        </w:rPr>
        <w:t>．</w:t>
      </w:r>
      <w:r>
        <w:rPr>
          <w:rFonts w:hint="eastAsia" w:ascii="宋体" w:hAnsi="宋体" w:cs="宋体"/>
          <w:b/>
          <w:color w:val="auto"/>
          <w:sz w:val="24"/>
        </w:rPr>
        <w:t>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rPr>
        <w:t>23.2 采购人自中标人确定之日起2个工作日内，在</w:t>
      </w:r>
      <w:r>
        <w:rPr>
          <w:rFonts w:hint="eastAsia" w:ascii="宋体" w:hAnsi="宋体" w:cs="宋体"/>
          <w:b/>
          <w:color w:val="auto"/>
          <w:sz w:val="24"/>
        </w:rPr>
        <w:t>投标人须知前附表</w:t>
      </w:r>
      <w:r>
        <w:rPr>
          <w:rFonts w:hint="eastAsia" w:ascii="宋体" w:hAnsi="宋体" w:cs="宋体"/>
          <w:color w:val="auto"/>
          <w:sz w:val="24"/>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24</w:t>
      </w:r>
      <w:r>
        <w:rPr>
          <w:rFonts w:hint="eastAsia" w:ascii="宋体" w:hAnsi="宋体" w:cs="宋体"/>
          <w:color w:val="auto"/>
          <w:szCs w:val="21"/>
        </w:rPr>
        <w:t>．</w:t>
      </w:r>
      <w:r>
        <w:rPr>
          <w:rFonts w:hint="eastAsia" w:ascii="宋体" w:hAnsi="宋体" w:cs="宋体"/>
          <w:b/>
          <w:color w:val="auto"/>
          <w:sz w:val="24"/>
        </w:rPr>
        <w:t>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24.1 采购人应当自中标通知书发出之日起30日内，按照招标文件和中标人投标文件的规定，</w:t>
      </w:r>
      <w:r>
        <w:rPr>
          <w:rFonts w:hint="eastAsia" w:ascii="宋体" w:hAnsi="宋体" w:cs="宋体"/>
          <w:color w:val="auto"/>
          <w:sz w:val="24"/>
          <w:lang w:eastAsia="zh-CN"/>
        </w:rPr>
        <w:t>通过国家税务总局政府采购评审管理系统</w:t>
      </w:r>
      <w:r>
        <w:rPr>
          <w:rFonts w:hint="eastAsia" w:ascii="宋体" w:hAnsi="宋体" w:cs="宋体"/>
          <w:color w:val="auto"/>
          <w:sz w:val="24"/>
        </w:rPr>
        <w:t>与中标人签订合同。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25</w:t>
      </w:r>
      <w:r>
        <w:rPr>
          <w:rFonts w:hint="eastAsia" w:ascii="宋体" w:hAnsi="宋体" w:cs="宋体"/>
          <w:color w:val="auto"/>
          <w:szCs w:val="21"/>
        </w:rPr>
        <w:t>．</w:t>
      </w:r>
      <w:r>
        <w:rPr>
          <w:rFonts w:hint="eastAsia" w:ascii="宋体" w:hAnsi="宋体" w:cs="宋体"/>
          <w:b/>
          <w:color w:val="auto"/>
          <w:sz w:val="24"/>
        </w:rPr>
        <w:t>履约保证金</w:t>
      </w:r>
    </w:p>
    <w:p>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auto"/>
          <w:sz w:val="24"/>
        </w:rPr>
        <w:t xml:space="preserve">25.1 </w:t>
      </w:r>
      <w:r>
        <w:rPr>
          <w:rFonts w:hint="eastAsia" w:ascii="宋体" w:hAnsi="宋体" w:cs="宋体"/>
          <w:color w:val="auto"/>
          <w:sz w:val="24"/>
          <w:lang w:eastAsia="zh-CN"/>
        </w:rPr>
        <w:t>需提交履约保证金的项目，</w:t>
      </w:r>
      <w:r>
        <w:rPr>
          <w:rFonts w:hint="eastAsia" w:ascii="宋体" w:hAnsi="宋体" w:cs="宋体"/>
          <w:color w:val="auto"/>
          <w:sz w:val="24"/>
        </w:rPr>
        <w:t>中标人应在合同签订之日起30日内，</w:t>
      </w:r>
      <w:r>
        <w:rPr>
          <w:rFonts w:hint="eastAsia" w:ascii="宋体"/>
          <w:color w:val="auto"/>
          <w:sz w:val="24"/>
        </w:rPr>
        <w:t>按照</w:t>
      </w:r>
      <w:r>
        <w:rPr>
          <w:rFonts w:hint="eastAsia" w:ascii="宋体" w:hAnsi="宋体" w:cs="宋体"/>
          <w:b/>
          <w:color w:val="auto"/>
          <w:sz w:val="24"/>
        </w:rPr>
        <w:t>投标人须知前附表</w:t>
      </w:r>
      <w:r>
        <w:rPr>
          <w:rFonts w:hint="eastAsia" w:ascii="宋体"/>
          <w:color w:val="auto"/>
          <w:sz w:val="24"/>
        </w:rPr>
        <w:t>的规定，向采购人提交履约保证金。</w:t>
      </w:r>
    </w:p>
    <w:p>
      <w:pPr>
        <w:pStyle w:val="78"/>
        <w:adjustRightInd w:val="0"/>
        <w:snapToGrid w:val="0"/>
        <w:spacing w:after="0" w:line="360" w:lineRule="auto"/>
        <w:rPr>
          <w:color w:val="auto"/>
        </w:rPr>
      </w:pP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auto"/>
          <w:sz w:val="32"/>
          <w:szCs w:val="32"/>
        </w:rPr>
        <w:t>七、询问和质疑</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26. 询问</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auto"/>
          <w:sz w:val="24"/>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27</w:t>
      </w:r>
      <w:r>
        <w:rPr>
          <w:rFonts w:hint="eastAsia" w:ascii="宋体" w:hAnsi="宋体" w:cs="宋体"/>
          <w:color w:val="auto"/>
          <w:szCs w:val="21"/>
        </w:rPr>
        <w:t>．</w:t>
      </w:r>
      <w:r>
        <w:rPr>
          <w:rFonts w:hint="eastAsia" w:ascii="宋体" w:hAnsi="宋体" w:cs="宋体"/>
          <w:b/>
          <w:color w:val="auto"/>
          <w:sz w:val="24"/>
        </w:rPr>
        <w:t>质疑</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27.1 供应商认为招标文件、招标过程和中标结果使自己的权益受到损害的，可以在知道或者应知其权益受到损害之日起7个工作日内</w:t>
      </w:r>
      <w:r>
        <w:rPr>
          <w:rFonts w:hint="eastAsia" w:ascii="宋体" w:hAnsi="宋体" w:cs="宋体"/>
          <w:b w:val="0"/>
          <w:bCs/>
          <w:color w:val="auto"/>
          <w:sz w:val="24"/>
        </w:rPr>
        <w:t>通过评审管理系统</w:t>
      </w:r>
      <w:r>
        <w:rPr>
          <w:rFonts w:hint="eastAsia" w:ascii="宋体" w:hAnsi="宋体" w:cs="宋体"/>
          <w:b w:val="0"/>
          <w:bCs/>
          <w:color w:val="auto"/>
          <w:sz w:val="24"/>
          <w:lang w:eastAsia="zh-CN"/>
        </w:rPr>
        <w:t>等书面形式</w:t>
      </w:r>
      <w:r>
        <w:rPr>
          <w:rFonts w:hint="eastAsia" w:ascii="宋体" w:hAnsi="宋体" w:cs="宋体"/>
          <w:color w:val="auto"/>
          <w:sz w:val="24"/>
        </w:rPr>
        <w:t>向采购人提出质疑。联系部门、联系电话、通讯地址、电子邮箱</w:t>
      </w:r>
      <w:r>
        <w:rPr>
          <w:rFonts w:hint="eastAsia" w:ascii="宋体" w:hAnsi="宋体" w:cs="宋体"/>
          <w:b/>
          <w:bCs/>
          <w:color w:val="auto"/>
          <w:sz w:val="24"/>
        </w:rPr>
        <w:t>见</w:t>
      </w:r>
      <w:r>
        <w:rPr>
          <w:rFonts w:hint="eastAsia" w:ascii="宋体" w:hAnsi="宋体" w:cs="宋体"/>
          <w:b/>
          <w:color w:val="auto"/>
          <w:sz w:val="24"/>
        </w:rPr>
        <w:t>投标人须知前附表</w:t>
      </w:r>
      <w:r>
        <w:rPr>
          <w:rFonts w:hint="eastAsia" w:ascii="宋体" w:hAnsi="宋体" w:cs="宋体"/>
          <w:color w:val="auto"/>
          <w:sz w:val="24"/>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27.3 采购人应当在收到供应商的质疑函后7个工作日内，对质疑内容作出答复，并通过评审管理系统</w:t>
      </w:r>
      <w:r>
        <w:rPr>
          <w:rFonts w:hint="eastAsia" w:ascii="宋体" w:hAnsi="宋体" w:cs="宋体"/>
          <w:b w:val="0"/>
          <w:bCs/>
          <w:color w:val="auto"/>
          <w:sz w:val="24"/>
          <w:lang w:eastAsia="zh-CN"/>
        </w:rPr>
        <w:t>等书面形式</w:t>
      </w:r>
      <w:r>
        <w:rPr>
          <w:rFonts w:hint="eastAsia" w:ascii="宋体" w:hAnsi="宋体" w:cs="宋体"/>
          <w:color w:val="auto"/>
          <w:sz w:val="24"/>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auto"/>
          <w:sz w:val="32"/>
          <w:szCs w:val="32"/>
        </w:rPr>
        <w:t>八、其他</w:t>
      </w:r>
    </w:p>
    <w:p>
      <w:pPr>
        <w:topLinePunct/>
        <w:autoSpaceDE w:val="0"/>
        <w:autoSpaceDN w:val="0"/>
        <w:adjustRightInd w:val="0"/>
        <w:snapToGrid w:val="0"/>
        <w:spacing w:after="0" w:line="360" w:lineRule="auto"/>
        <w:ind w:firstLine="482" w:firstLineChars="20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auto"/>
          <w:sz w:val="24"/>
        </w:rPr>
        <w:t>28</w:t>
      </w:r>
      <w:r>
        <w:rPr>
          <w:rFonts w:hint="eastAsia" w:ascii="宋体" w:hAnsi="宋体" w:cs="宋体"/>
          <w:color w:val="auto"/>
          <w:szCs w:val="21"/>
        </w:rPr>
        <w:t>．</w:t>
      </w:r>
      <w:r>
        <w:rPr>
          <w:rFonts w:hint="eastAsia" w:ascii="宋体" w:hAnsi="宋体" w:cs="宋体"/>
          <w:b/>
          <w:color w:val="auto"/>
          <w:sz w:val="24"/>
        </w:rPr>
        <w:t>保密</w:t>
      </w:r>
    </w:p>
    <w:p>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auto"/>
          <w:sz w:val="24"/>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color w:val="auto"/>
          <w:sz w:val="24"/>
          <w:highlight w:val="none"/>
        </w:rPr>
      </w:pPr>
    </w:p>
    <w:p>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auto"/>
          <w:sz w:val="24"/>
          <w:highlight w:val="none"/>
        </w:rPr>
        <w:t>29. 知识产权与规避专利、版权纠纷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eastAsia="zh-CN"/>
        </w:rPr>
        <w:t>2</w:t>
      </w:r>
      <w:r>
        <w:rPr>
          <w:rFonts w:hint="eastAsia" w:ascii="宋体" w:hAnsi="宋体" w:cs="宋体"/>
          <w:color w:val="auto"/>
          <w:sz w:val="24"/>
          <w:lang w:val="en-US" w:eastAsia="zh-CN"/>
        </w:rPr>
        <w:t>9</w:t>
      </w:r>
      <w:r>
        <w:rPr>
          <w:rFonts w:hint="eastAsia" w:ascii="宋体" w:hAnsi="宋体" w:cs="宋体"/>
          <w:color w:val="auto"/>
          <w:sz w:val="24"/>
        </w:rPr>
        <w:t>.1 知识产权</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 xml:space="preserve">.1.1 </w:t>
      </w:r>
      <w:r>
        <w:rPr>
          <w:rFonts w:hint="eastAsia" w:ascii="宋体" w:hAnsi="宋体" w:cs="宋体"/>
          <w:color w:val="auto"/>
          <w:sz w:val="24"/>
          <w:lang w:val="en-US" w:eastAsia="zh-CN"/>
        </w:rPr>
        <w:t>本项目涉及需开发的系统的版权属于采购人所有</w:t>
      </w:r>
      <w:r>
        <w:rPr>
          <w:rFonts w:hint="eastAsia" w:ascii="宋体" w:hAnsi="宋体" w:cs="宋体"/>
          <w:color w:val="auto"/>
          <w:sz w:val="24"/>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auto"/>
          <w:sz w:val="24"/>
        </w:rPr>
        <w:t>。</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 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auto"/>
          <w:sz w:val="24"/>
          <w:lang w:val="en-US" w:eastAsia="zh-CN"/>
        </w:rPr>
        <w:t>29</w:t>
      </w:r>
      <w:r>
        <w:rPr>
          <w:rFonts w:hint="eastAsia" w:ascii="宋体" w:hAnsi="宋体" w:cs="宋体"/>
          <w:color w:val="auto"/>
          <w:sz w:val="24"/>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auto"/>
          <w:sz w:val="24"/>
          <w:lang w:val="en-US" w:eastAsia="zh-CN"/>
        </w:rPr>
        <w:t>29</w:t>
      </w:r>
      <w:r>
        <w:rPr>
          <w:rFonts w:hint="eastAsia" w:ascii="宋体" w:hAnsi="宋体" w:cs="宋体"/>
          <w:color w:val="auto"/>
          <w:sz w:val="24"/>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auto"/>
          <w:sz w:val="24"/>
          <w:highlight w:val="none"/>
        </w:rPr>
        <w:br w:type="page"/>
      </w:r>
      <w:r>
        <w:rPr>
          <w:rStyle w:val="37"/>
          <w:rFonts w:hint="eastAsia"/>
          <w:color w:val="auto"/>
          <w:highlight w:val="none"/>
          <w:lang w:val="en-US" w:eastAsia="zh-CN"/>
        </w:rPr>
        <w:t>第三章　评标方法及标准</w:t>
      </w:r>
    </w:p>
    <w:p>
      <w:pPr>
        <w:spacing w:line="360" w:lineRule="auto"/>
        <w:rPr>
          <w:rFonts w:ascii="宋体" w:hAnsi="宋体" w:eastAsia="宋体" w:cs="宋体"/>
        </w:rPr>
      </w:pPr>
      <w:r>
        <w:rPr>
          <w:rFonts w:ascii="宋体" w:hAnsi="宋体" w:eastAsia="宋体" w:cs="宋体"/>
          <w:sz w:val="24"/>
        </w:rPr>
        <w:t xml:space="preserve">    包件1：</w:t>
      </w:r>
    </w:p>
    <w:p>
      <w:pPr>
        <w:spacing w:line="360" w:lineRule="auto"/>
        <w:rPr>
          <w:rFonts w:ascii="宋体" w:hAnsi="宋体" w:eastAsia="宋体" w:cs="宋体"/>
        </w:rPr>
      </w:pPr>
      <w:r>
        <w:rPr>
          <w:rFonts w:ascii="宋体" w:hAnsi="宋体" w:eastAsia="宋体" w:cs="宋体"/>
          <w:sz w:val="24"/>
        </w:rPr>
        <w:t xml:space="preserve">    根据财政部《政府采购货物和服务招标投标管理办法》（财政部令第87号）第五十五条规定，本项目拟采用综合评分法，其中价格分值10分，客观分值75分，主观分值15分。具体评审标准如下：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eastAsia="宋体" w:cs="宋体"/>
                <w:b/>
                <w:sz w:val="21"/>
              </w:rPr>
              <w:t>序号</w:t>
            </w:r>
          </w:p>
        </w:tc>
        <w:tc>
          <w:tcPr>
            <w:tcW w:w="1276" w:type="dxa"/>
            <w:vAlign w:val="center"/>
          </w:tcPr>
          <w:p>
            <w:pPr>
              <w:spacing w:before="48" w:after="48" w:line="240" w:lineRule="auto"/>
              <w:jc w:val="center"/>
            </w:pPr>
            <w:r>
              <w:rPr>
                <w:rFonts w:ascii="宋体" w:hAnsi="宋体" w:eastAsia="宋体" w:cs="宋体"/>
                <w:b/>
                <w:sz w:val="21"/>
              </w:rPr>
              <w:t>类别</w:t>
            </w:r>
          </w:p>
        </w:tc>
        <w:tc>
          <w:tcPr>
            <w:tcW w:w="1134" w:type="dxa"/>
            <w:vAlign w:val="center"/>
          </w:tcPr>
          <w:p>
            <w:pPr>
              <w:spacing w:before="48" w:after="48" w:line="240" w:lineRule="auto"/>
              <w:jc w:val="center"/>
            </w:pPr>
            <w:r>
              <w:rPr>
                <w:rFonts w:ascii="宋体" w:hAnsi="宋体" w:eastAsia="宋体" w:cs="宋体"/>
                <w:b/>
                <w:sz w:val="21"/>
              </w:rPr>
              <w:t>评审因素</w:t>
            </w:r>
          </w:p>
        </w:tc>
        <w:tc>
          <w:tcPr>
            <w:tcW w:w="1276" w:type="dxa"/>
            <w:vAlign w:val="center"/>
          </w:tcPr>
          <w:p>
            <w:pPr>
              <w:spacing w:before="48" w:after="48" w:line="240" w:lineRule="auto"/>
              <w:jc w:val="center"/>
            </w:pPr>
            <w:r>
              <w:rPr>
                <w:rFonts w:ascii="宋体" w:hAnsi="宋体" w:eastAsia="宋体" w:cs="宋体"/>
                <w:b/>
                <w:sz w:val="21"/>
              </w:rPr>
              <w:t>主要内容</w:t>
            </w:r>
          </w:p>
        </w:tc>
        <w:tc>
          <w:tcPr>
            <w:tcW w:w="3475" w:type="dxa"/>
            <w:vAlign w:val="center"/>
          </w:tcPr>
          <w:p>
            <w:pPr>
              <w:spacing w:before="48" w:after="48" w:line="240" w:lineRule="auto"/>
              <w:jc w:val="center"/>
            </w:pPr>
            <w:r>
              <w:rPr>
                <w:rFonts w:ascii="宋体" w:hAnsi="宋体" w:eastAsia="宋体" w:cs="宋体"/>
                <w:b/>
                <w:sz w:val="21"/>
              </w:rPr>
              <w:t>指标要求</w:t>
            </w:r>
          </w:p>
        </w:tc>
        <w:tc>
          <w:tcPr>
            <w:tcW w:w="1196" w:type="dxa"/>
            <w:vAlign w:val="center"/>
          </w:tcPr>
          <w:p>
            <w:pPr>
              <w:spacing w:before="48" w:after="48" w:line="240" w:lineRule="auto"/>
              <w:jc w:val="center"/>
            </w:pPr>
            <w:r>
              <w:rPr>
                <w:rFonts w:ascii="宋体" w:hAnsi="宋体" w:eastAsia="宋体" w:cs="宋体"/>
                <w:b/>
                <w:sz w:val="21"/>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w:t>
            </w:r>
          </w:p>
        </w:tc>
        <w:tc>
          <w:tcPr>
            <w:tcW w:w="360" w:type="dxa"/>
            <w:vMerge w:val="restart"/>
            <w:vAlign w:val="center"/>
          </w:tcPr>
          <w:p>
            <w:pPr>
              <w:spacing w:before="48" w:after="48" w:line="240" w:lineRule="auto"/>
              <w:jc w:val="center"/>
            </w:pPr>
            <w:r>
              <w:rPr>
                <w:rFonts w:ascii="宋体" w:hAnsi="宋体" w:eastAsia="宋体" w:cs="宋体"/>
                <w:sz w:val="21"/>
              </w:rPr>
              <w:t>价格分</w:t>
            </w:r>
            <w:r>
              <w:br w:type="textWrapping"/>
            </w:r>
            <w:r>
              <w:rPr>
                <w:rFonts w:ascii="宋体" w:hAnsi="宋体" w:eastAsia="宋体" w:cs="宋体"/>
                <w:sz w:val="21"/>
              </w:rPr>
              <w:t>(10分)</w:t>
            </w:r>
          </w:p>
        </w:tc>
        <w:tc>
          <w:tcPr>
            <w:tcW w:w="360" w:type="dxa"/>
            <w:vMerge w:val="restart"/>
            <w:vAlign w:val="center"/>
          </w:tcPr>
          <w:p>
            <w:pPr>
              <w:spacing w:before="48" w:after="48" w:line="240" w:lineRule="auto"/>
              <w:jc w:val="center"/>
            </w:pPr>
            <w:r>
              <w:rPr>
                <w:rFonts w:ascii="宋体" w:hAnsi="宋体" w:eastAsia="宋体" w:cs="宋体"/>
                <w:sz w:val="21"/>
              </w:rPr>
              <w:t>报价</w:t>
            </w:r>
          </w:p>
        </w:tc>
        <w:tc>
          <w:tcPr>
            <w:tcW w:w="360" w:type="dxa"/>
            <w:vMerge w:val="restart"/>
            <w:vAlign w:val="center"/>
          </w:tcPr>
          <w:p>
            <w:pPr>
              <w:spacing w:before="48" w:after="48" w:line="240" w:lineRule="auto"/>
              <w:jc w:val="center"/>
            </w:pPr>
            <w:r>
              <w:rPr>
                <w:rFonts w:ascii="宋体" w:hAnsi="宋体" w:eastAsia="宋体" w:cs="宋体"/>
                <w:sz w:val="21"/>
              </w:rPr>
              <w:t>价格</w:t>
            </w:r>
          </w:p>
        </w:tc>
        <w:tc>
          <w:tcPr>
            <w:tcW w:w="360" w:type="dxa"/>
          </w:tcPr>
          <w:p>
            <w:pPr>
              <w:spacing w:before="48" w:after="48" w:line="240" w:lineRule="auto"/>
            </w:pPr>
            <w:r>
              <w:rPr>
                <w:rFonts w:ascii="宋体" w:hAnsi="宋体" w:eastAsia="宋体" w:cs="宋体"/>
                <w:sz w:val="21"/>
              </w:rPr>
              <w:t>得分S＝（Pmin/P）×10，其中：Pmin为所有供应商的最低有效报价，P为供应商有效报价。</w:t>
            </w:r>
          </w:p>
        </w:tc>
        <w:tc>
          <w:tcPr>
            <w:tcW w:w="360" w:type="dxa"/>
            <w:vMerge w:val="restart"/>
            <w:vAlign w:val="center"/>
          </w:tcPr>
          <w:p>
            <w:pPr>
              <w:spacing w:before="48" w:after="48" w:line="240" w:lineRule="auto"/>
              <w:jc w:val="center"/>
            </w:pPr>
            <w:r>
              <w:rPr>
                <w:rFonts w:ascii="宋体" w:hAnsi="宋体" w:eastAsia="宋体" w:cs="宋体"/>
                <w:sz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2</w:t>
            </w:r>
          </w:p>
        </w:tc>
        <w:tc>
          <w:tcPr>
            <w:tcW w:w="360" w:type="dxa"/>
            <w:vMerge w:val="restart"/>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360" w:type="dxa"/>
            <w:vMerge w:val="restart"/>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相关证书</w:t>
            </w:r>
          </w:p>
        </w:tc>
        <w:tc>
          <w:tcPr>
            <w:tcW w:w="360" w:type="dxa"/>
          </w:tcPr>
          <w:p>
            <w:pPr>
              <w:spacing w:before="48" w:after="48" w:line="240" w:lineRule="auto"/>
            </w:pPr>
            <w:r>
              <w:rPr>
                <w:rFonts w:ascii="宋体" w:hAnsi="宋体" w:eastAsia="宋体" w:cs="宋体"/>
                <w:sz w:val="21"/>
              </w:rPr>
              <w:t>1.具有ISO9001:2015质量管理体系认证证书，得1分。</w:t>
            </w:r>
            <w:r>
              <w:rPr>
                <w:rFonts w:ascii="宋体" w:hAnsi="宋体" w:eastAsia="宋体" w:cs="宋体"/>
                <w:sz w:val="21"/>
              </w:rPr>
              <w:br w:type="textWrapping"/>
            </w:r>
            <w:r>
              <w:rPr>
                <w:rFonts w:ascii="宋体" w:hAnsi="宋体" w:eastAsia="宋体" w:cs="宋体"/>
                <w:sz w:val="21"/>
              </w:rPr>
              <w:t>2.具有ISO1400：2015环境管理体系认证证书，得1分。</w:t>
            </w:r>
            <w:r>
              <w:rPr>
                <w:rFonts w:ascii="宋体" w:hAnsi="宋体" w:eastAsia="宋体" w:cs="宋体"/>
                <w:sz w:val="21"/>
              </w:rPr>
              <w:br w:type="textWrapping"/>
            </w:r>
            <w:r>
              <w:rPr>
                <w:rFonts w:ascii="宋体" w:hAnsi="宋体" w:eastAsia="宋体" w:cs="宋体"/>
                <w:sz w:val="21"/>
              </w:rPr>
              <w:t>3.具有ISO45001：2018职业健康安全管量体系认证证书，得1分。</w:t>
            </w:r>
          </w:p>
        </w:tc>
        <w:tc>
          <w:tcPr>
            <w:tcW w:w="360" w:type="dxa"/>
            <w:vMerge w:val="restart"/>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3</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成功案例</w:t>
            </w:r>
          </w:p>
        </w:tc>
        <w:tc>
          <w:tcPr>
            <w:tcW w:w="360" w:type="dxa"/>
          </w:tcPr>
          <w:p>
            <w:pPr>
              <w:spacing w:before="48" w:after="48" w:line="240" w:lineRule="auto"/>
            </w:pPr>
            <w:r>
              <w:rPr>
                <w:rFonts w:ascii="宋体" w:hAnsi="宋体" w:eastAsia="宋体" w:cs="宋体"/>
                <w:sz w:val="21"/>
              </w:rPr>
              <w:t>有效案例为2022年1月1日以来（以合同签订日期为准），投标人独立承担的相似或类似成功案例，每提供1个得1分，最多得5分。</w:t>
            </w:r>
          </w:p>
        </w:tc>
        <w:tc>
          <w:tcPr>
            <w:tcW w:w="360" w:type="dxa"/>
            <w:vMerge w:val="restart"/>
            <w:vAlign w:val="center"/>
          </w:tcPr>
          <w:p>
            <w:pPr>
              <w:spacing w:before="48" w:after="48" w:line="240" w:lineRule="auto"/>
              <w:jc w:val="center"/>
            </w:pPr>
            <w:r>
              <w:rPr>
                <w:rFonts w:ascii="宋体" w:hAnsi="宋体" w:eastAsia="宋体" w:cs="宋体"/>
                <w:sz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4</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技术力量</w:t>
            </w:r>
          </w:p>
        </w:tc>
        <w:tc>
          <w:tcPr>
            <w:tcW w:w="360" w:type="dxa"/>
          </w:tcPr>
          <w:p>
            <w:pPr>
              <w:spacing w:before="48" w:after="48" w:line="240" w:lineRule="auto"/>
            </w:pPr>
            <w:r>
              <w:rPr>
                <w:rFonts w:ascii="宋体" w:hAnsi="宋体" w:eastAsia="宋体" w:cs="宋体"/>
                <w:sz w:val="21"/>
              </w:rPr>
              <w:t>投入本项目的项目经理（1人）：</w:t>
            </w:r>
            <w:r>
              <w:rPr>
                <w:rFonts w:ascii="宋体" w:hAnsi="宋体" w:eastAsia="宋体" w:cs="宋体"/>
                <w:sz w:val="21"/>
              </w:rPr>
              <w:br w:type="textWrapping"/>
            </w:r>
            <w:r>
              <w:rPr>
                <w:rFonts w:ascii="宋体" w:hAnsi="宋体" w:eastAsia="宋体" w:cs="宋体"/>
                <w:sz w:val="21"/>
              </w:rPr>
              <w:t>具有3年以上项目管理经验，得1分（提供相关证明材料，同时提供投标人为项目经理缴纳社保的证明材料，否则不得分）；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5</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技术力量2</w:t>
            </w:r>
          </w:p>
        </w:tc>
        <w:tc>
          <w:tcPr>
            <w:tcW w:w="360" w:type="dxa"/>
          </w:tcPr>
          <w:p>
            <w:pPr>
              <w:spacing w:before="48" w:after="48" w:line="240" w:lineRule="auto"/>
            </w:pPr>
            <w:r>
              <w:rPr>
                <w:rFonts w:ascii="宋体" w:hAnsi="宋体" w:eastAsia="宋体" w:cs="宋体"/>
                <w:sz w:val="21"/>
              </w:rPr>
              <w:t>根据投标人明确本项目人员包括项目文案策划负责人、项目联络人、导演、编导、摄像师、灯光人员、后期剪辑制作、动画制作人员、平面设计师、新技术设计人员、软技设计开发人员、配音人员（男、女各1人）、音乐制作人员等，每提供1人得0.5分，最多得7分（提供相关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6</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设备保障</w:t>
            </w:r>
          </w:p>
        </w:tc>
        <w:tc>
          <w:tcPr>
            <w:tcW w:w="360" w:type="dxa"/>
          </w:tcPr>
          <w:p>
            <w:pPr>
              <w:spacing w:before="48" w:after="48" w:line="240" w:lineRule="auto"/>
            </w:pPr>
            <w:r>
              <w:rPr>
                <w:rFonts w:ascii="宋体" w:hAnsi="宋体" w:eastAsia="宋体" w:cs="宋体"/>
                <w:sz w:val="21"/>
              </w:rPr>
              <w:t>根据投标人明确本项目投入设备包括高清摄像设备、多功能支架、云台、滑轨、摇臂、专业收音设备、摄影灯（色温可调5500K±200）、无人机、提词器、监视器等，每提供1台得0.3分，最多得3分（提供购置发票或租赁设备合同等相关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7</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360" w:type="dxa"/>
            <w:vMerge w:val="restart"/>
            <w:vAlign w:val="center"/>
          </w:tcPr>
          <w:p>
            <w:pPr>
              <w:spacing w:before="48" w:after="48" w:line="240" w:lineRule="auto"/>
              <w:jc w:val="center"/>
            </w:pPr>
            <w:r>
              <w:rPr>
                <w:rFonts w:ascii="宋体" w:hAnsi="宋体" w:eastAsia="宋体" w:cs="宋体"/>
                <w:sz w:val="21"/>
              </w:rPr>
              <w:t>技术和服务客观指标</w:t>
            </w:r>
          </w:p>
        </w:tc>
        <w:tc>
          <w:tcPr>
            <w:tcW w:w="360" w:type="dxa"/>
            <w:vMerge w:val="restart"/>
            <w:vAlign w:val="center"/>
          </w:tcPr>
          <w:p>
            <w:pPr>
              <w:spacing w:before="48" w:after="48" w:line="240" w:lineRule="auto"/>
              <w:jc w:val="center"/>
            </w:pPr>
            <w:r>
              <w:rPr>
                <w:rFonts w:ascii="宋体" w:hAnsi="宋体" w:eastAsia="宋体" w:cs="宋体"/>
                <w:sz w:val="21"/>
              </w:rPr>
              <w:t>满足指标要求情况</w:t>
            </w:r>
          </w:p>
        </w:tc>
        <w:tc>
          <w:tcPr>
            <w:tcW w:w="360" w:type="dxa"/>
          </w:tcPr>
          <w:p>
            <w:pPr>
              <w:spacing w:before="48" w:after="48" w:line="240" w:lineRule="auto"/>
            </w:pPr>
            <w:r>
              <w:rPr>
                <w:rFonts w:ascii="宋体" w:hAnsi="宋体" w:eastAsia="宋体" w:cs="宋体"/>
                <w:sz w:val="21"/>
              </w:rPr>
              <w:t>本项目采购文件技术部分中:</w:t>
            </w:r>
            <w:r>
              <w:rPr>
                <w:rFonts w:ascii="宋体" w:hAnsi="宋体" w:eastAsia="宋体" w:cs="宋体"/>
                <w:sz w:val="21"/>
              </w:rPr>
              <w:br w:type="textWrapping"/>
            </w:r>
            <w:r>
              <w:rPr>
                <w:rFonts w:ascii="宋体" w:hAnsi="宋体" w:eastAsia="宋体" w:cs="宋体"/>
                <w:sz w:val="21"/>
              </w:rPr>
              <w:t>本项目采购文件技术部分中:</w:t>
            </w:r>
            <w:r>
              <w:rPr>
                <w:rFonts w:ascii="宋体" w:hAnsi="宋体" w:eastAsia="宋体" w:cs="宋体"/>
                <w:sz w:val="21"/>
              </w:rPr>
              <w:br w:type="textWrapping"/>
            </w:r>
            <w:r>
              <w:rPr>
                <w:rFonts w:ascii="宋体" w:hAnsi="宋体" w:eastAsia="宋体" w:cs="宋体"/>
                <w:sz w:val="21"/>
              </w:rPr>
              <w:t>★代表最关键指标项，不满足该指标项属于无效投标；</w:t>
            </w:r>
            <w:r>
              <w:rPr>
                <w:rFonts w:ascii="宋体" w:hAnsi="宋体" w:eastAsia="宋体" w:cs="宋体"/>
                <w:sz w:val="21"/>
              </w:rPr>
              <w:br w:type="textWrapping"/>
            </w:r>
            <w:r>
              <w:rPr>
                <w:rFonts w:ascii="宋体" w:hAnsi="宋体" w:eastAsia="宋体" w:cs="宋体"/>
                <w:sz w:val="21"/>
              </w:rPr>
              <w:t>▲代表重要指标，满足或优于该指标得2分，共计28项；</w:t>
            </w:r>
            <w:r>
              <w:rPr>
                <w:rFonts w:ascii="宋体" w:hAnsi="宋体" w:eastAsia="宋体" w:cs="宋体"/>
                <w:sz w:val="21"/>
              </w:rPr>
              <w:br w:type="textWrapping"/>
            </w:r>
            <w:r>
              <w:rPr>
                <w:rFonts w:ascii="宋体" w:hAnsi="宋体" w:eastAsia="宋体" w:cs="宋体"/>
                <w:sz w:val="21"/>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hAnsi="宋体" w:eastAsia="宋体" w:cs="宋体"/>
                <w:sz w:val="21"/>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8</w:t>
            </w:r>
          </w:p>
        </w:tc>
        <w:tc>
          <w:tcPr>
            <w:tcW w:w="360" w:type="dxa"/>
            <w:vMerge w:val="restart"/>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360" w:type="dxa"/>
            <w:vMerge w:val="restart"/>
            <w:vAlign w:val="center"/>
          </w:tcPr>
          <w:p>
            <w:pPr>
              <w:spacing w:before="48" w:after="48" w:line="240" w:lineRule="auto"/>
              <w:jc w:val="center"/>
            </w:pPr>
            <w:r>
              <w:rPr>
                <w:rFonts w:ascii="宋体" w:hAnsi="宋体" w:eastAsia="宋体" w:cs="宋体"/>
                <w:sz w:val="21"/>
              </w:rPr>
              <w:t>技术和服务水平</w:t>
            </w:r>
          </w:p>
        </w:tc>
        <w:tc>
          <w:tcPr>
            <w:tcW w:w="360" w:type="dxa"/>
            <w:vMerge w:val="restart"/>
            <w:vAlign w:val="center"/>
          </w:tcPr>
          <w:p>
            <w:pPr>
              <w:spacing w:before="48" w:after="48" w:line="240" w:lineRule="auto"/>
              <w:jc w:val="center"/>
            </w:pPr>
            <w:r>
              <w:rPr>
                <w:rFonts w:ascii="宋体" w:hAnsi="宋体" w:eastAsia="宋体" w:cs="宋体"/>
                <w:sz w:val="21"/>
              </w:rPr>
              <w:t>管理实施方案</w:t>
            </w:r>
          </w:p>
        </w:tc>
        <w:tc>
          <w:tcPr>
            <w:tcW w:w="360" w:type="dxa"/>
          </w:tcPr>
          <w:p>
            <w:pPr>
              <w:spacing w:before="48" w:after="48" w:line="240" w:lineRule="auto"/>
            </w:pPr>
            <w:r>
              <w:rPr>
                <w:rFonts w:ascii="宋体" w:hAnsi="宋体" w:eastAsia="宋体" w:cs="宋体"/>
                <w:sz w:val="21"/>
              </w:rPr>
              <w:t>投标人提供的方案内容应包含1.项目管理实施总要求；2.项目实施进度；3.项目质量管理。方案中每提供1项且内容完整、详细、完全符合本项目实际情况、可操作性强的得1分，最多得3分。否则不得分。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9</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质量保障方案</w:t>
            </w:r>
          </w:p>
        </w:tc>
        <w:tc>
          <w:tcPr>
            <w:tcW w:w="360" w:type="dxa"/>
          </w:tcPr>
          <w:p>
            <w:pPr>
              <w:spacing w:before="48" w:after="48" w:line="240" w:lineRule="auto"/>
            </w:pPr>
            <w:r>
              <w:rPr>
                <w:rFonts w:ascii="宋体" w:hAnsi="宋体" w:eastAsia="宋体" w:cs="宋体"/>
                <w:sz w:val="21"/>
              </w:rPr>
              <w:t>投标人提供的方案内容应包含1.质量计划；2.实施过程质量控制标准；3.质量保证措施。方案中每提供1项且内容完整、详细、完全符合本项目实际情况、可操作性强的得1分，最多得3分。否则不得分。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10</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应急及安全保障方案</w:t>
            </w:r>
          </w:p>
        </w:tc>
        <w:tc>
          <w:tcPr>
            <w:tcW w:w="360" w:type="dxa"/>
          </w:tcPr>
          <w:p>
            <w:pPr>
              <w:spacing w:before="48" w:after="48" w:line="240" w:lineRule="auto"/>
            </w:pPr>
            <w:r>
              <w:rPr>
                <w:rFonts w:ascii="宋体" w:hAnsi="宋体" w:eastAsia="宋体" w:cs="宋体"/>
                <w:sz w:val="21"/>
              </w:rPr>
              <w:t>投标人提供的方案内容应包含1.安全保障方法；2.预警和预防机制；3.应急响应及处置措施。方案中每提供1项且内容完整、详细、完全符合本项目实际情况、可操作性强的得1分，最多得3分。否则不得分。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11</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保密方案</w:t>
            </w:r>
          </w:p>
        </w:tc>
        <w:tc>
          <w:tcPr>
            <w:tcW w:w="360" w:type="dxa"/>
          </w:tcPr>
          <w:p>
            <w:pPr>
              <w:spacing w:before="48" w:after="48" w:line="240" w:lineRule="auto"/>
            </w:pPr>
            <w:r>
              <w:rPr>
                <w:rFonts w:ascii="宋体" w:hAnsi="宋体" w:eastAsia="宋体" w:cs="宋体"/>
                <w:sz w:val="21"/>
              </w:rPr>
              <w:t>投标人提供的方案内容应包含1.保密组织管理；2.保密制度；3.保密措施。方案中每提供1项且内容完整、详细、完全符合本项目实际情况、可操作性强的得1分，最多得3分。否则不得分。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12</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验收方案</w:t>
            </w:r>
          </w:p>
        </w:tc>
        <w:tc>
          <w:tcPr>
            <w:tcW w:w="360" w:type="dxa"/>
          </w:tcPr>
          <w:p>
            <w:pPr>
              <w:spacing w:before="48" w:after="48" w:line="240" w:lineRule="auto"/>
            </w:pPr>
            <w:r>
              <w:rPr>
                <w:rFonts w:ascii="宋体" w:hAnsi="宋体" w:eastAsia="宋体" w:cs="宋体"/>
                <w:sz w:val="21"/>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eastAsia="宋体" w:cs="宋体"/>
                <w:sz w:val="21"/>
              </w:rPr>
              <w:t>合计</w:t>
            </w:r>
          </w:p>
        </w:tc>
        <w:tc>
          <w:tcPr>
            <w:tcW w:w="360" w:type="dxa"/>
          </w:tcPr>
          <w:p>
            <w:pPr>
              <w:spacing w:before="48" w:after="48" w:line="240" w:lineRule="auto"/>
              <w:jc w:val="center"/>
            </w:pPr>
            <w:r>
              <w:rPr>
                <w:rFonts w:ascii="宋体" w:hAnsi="宋体" w:eastAsia="宋体" w:cs="宋体"/>
                <w:sz w:val="21"/>
              </w:rPr>
              <w:t>100</w:t>
            </w:r>
          </w:p>
        </w:tc>
      </w:tr>
    </w:tbl>
    <w:p>
      <w:pPr>
        <w:spacing w:line="360" w:lineRule="auto"/>
        <w:rPr>
          <w:rFonts w:ascii="宋体" w:hAnsi="宋体" w:eastAsia="宋体" w:cs="宋体"/>
        </w:rPr>
      </w:pPr>
      <w:r>
        <w:rPr>
          <w:rFonts w:ascii="宋体" w:hAnsi="宋体" w:eastAsia="宋体" w:cs="宋体"/>
          <w:sz w:val="24"/>
        </w:rPr>
        <w:t xml:space="preserve">    包件2：</w:t>
      </w:r>
    </w:p>
    <w:p>
      <w:pPr>
        <w:spacing w:line="360" w:lineRule="auto"/>
        <w:rPr>
          <w:rFonts w:ascii="宋体" w:hAnsi="宋体" w:eastAsia="宋体" w:cs="宋体"/>
        </w:rPr>
      </w:pPr>
      <w:r>
        <w:rPr>
          <w:rFonts w:ascii="宋体" w:hAnsi="宋体" w:eastAsia="宋体" w:cs="宋体"/>
          <w:sz w:val="24"/>
        </w:rPr>
        <w:t xml:space="preserve">    根据财政部《政府采购货物和服务招标投标管理办法》（财政部令第87号）第五十五条规定，本项目拟采用综合评分法，其中价格分值10分，客观分值75分，主观分值15分。具体评审标准如下：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eastAsia="宋体" w:cs="宋体"/>
                <w:b/>
                <w:sz w:val="21"/>
              </w:rPr>
              <w:t>序号</w:t>
            </w:r>
          </w:p>
        </w:tc>
        <w:tc>
          <w:tcPr>
            <w:tcW w:w="1276" w:type="dxa"/>
            <w:vAlign w:val="center"/>
          </w:tcPr>
          <w:p>
            <w:pPr>
              <w:spacing w:before="48" w:after="48" w:line="240" w:lineRule="auto"/>
              <w:jc w:val="center"/>
            </w:pPr>
            <w:r>
              <w:rPr>
                <w:rFonts w:ascii="宋体" w:hAnsi="宋体" w:eastAsia="宋体" w:cs="宋体"/>
                <w:b/>
                <w:sz w:val="21"/>
              </w:rPr>
              <w:t>类别</w:t>
            </w:r>
          </w:p>
        </w:tc>
        <w:tc>
          <w:tcPr>
            <w:tcW w:w="1134" w:type="dxa"/>
            <w:vAlign w:val="center"/>
          </w:tcPr>
          <w:p>
            <w:pPr>
              <w:spacing w:before="48" w:after="48" w:line="240" w:lineRule="auto"/>
              <w:jc w:val="center"/>
            </w:pPr>
            <w:r>
              <w:rPr>
                <w:rFonts w:ascii="宋体" w:hAnsi="宋体" w:eastAsia="宋体" w:cs="宋体"/>
                <w:b/>
                <w:sz w:val="21"/>
              </w:rPr>
              <w:t>评审因素</w:t>
            </w:r>
          </w:p>
        </w:tc>
        <w:tc>
          <w:tcPr>
            <w:tcW w:w="1276" w:type="dxa"/>
            <w:vAlign w:val="center"/>
          </w:tcPr>
          <w:p>
            <w:pPr>
              <w:spacing w:before="48" w:after="48" w:line="240" w:lineRule="auto"/>
              <w:jc w:val="center"/>
            </w:pPr>
            <w:r>
              <w:rPr>
                <w:rFonts w:ascii="宋体" w:hAnsi="宋体" w:eastAsia="宋体" w:cs="宋体"/>
                <w:b/>
                <w:sz w:val="21"/>
              </w:rPr>
              <w:t>主要内容</w:t>
            </w:r>
          </w:p>
        </w:tc>
        <w:tc>
          <w:tcPr>
            <w:tcW w:w="3475" w:type="dxa"/>
            <w:vAlign w:val="center"/>
          </w:tcPr>
          <w:p>
            <w:pPr>
              <w:spacing w:before="48" w:after="48" w:line="240" w:lineRule="auto"/>
              <w:jc w:val="center"/>
            </w:pPr>
            <w:r>
              <w:rPr>
                <w:rFonts w:ascii="宋体" w:hAnsi="宋体" w:eastAsia="宋体" w:cs="宋体"/>
                <w:b/>
                <w:sz w:val="21"/>
              </w:rPr>
              <w:t>指标要求</w:t>
            </w:r>
          </w:p>
        </w:tc>
        <w:tc>
          <w:tcPr>
            <w:tcW w:w="1196" w:type="dxa"/>
            <w:vAlign w:val="center"/>
          </w:tcPr>
          <w:p>
            <w:pPr>
              <w:spacing w:before="48" w:after="48" w:line="240" w:lineRule="auto"/>
              <w:jc w:val="center"/>
            </w:pPr>
            <w:r>
              <w:rPr>
                <w:rFonts w:ascii="宋体" w:hAnsi="宋体" w:eastAsia="宋体" w:cs="宋体"/>
                <w:b/>
                <w:sz w:val="21"/>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w:t>
            </w:r>
          </w:p>
        </w:tc>
        <w:tc>
          <w:tcPr>
            <w:tcW w:w="360" w:type="dxa"/>
            <w:vMerge w:val="restart"/>
            <w:vAlign w:val="center"/>
          </w:tcPr>
          <w:p>
            <w:pPr>
              <w:spacing w:before="48" w:after="48" w:line="240" w:lineRule="auto"/>
              <w:jc w:val="center"/>
            </w:pPr>
            <w:r>
              <w:rPr>
                <w:rFonts w:ascii="宋体" w:hAnsi="宋体" w:eastAsia="宋体" w:cs="宋体"/>
                <w:sz w:val="21"/>
              </w:rPr>
              <w:t>价格分</w:t>
            </w:r>
            <w:r>
              <w:br w:type="textWrapping"/>
            </w:r>
            <w:r>
              <w:rPr>
                <w:rFonts w:ascii="宋体" w:hAnsi="宋体" w:eastAsia="宋体" w:cs="宋体"/>
                <w:sz w:val="21"/>
              </w:rPr>
              <w:t>(10分)</w:t>
            </w:r>
          </w:p>
        </w:tc>
        <w:tc>
          <w:tcPr>
            <w:tcW w:w="360" w:type="dxa"/>
            <w:vMerge w:val="restart"/>
            <w:vAlign w:val="center"/>
          </w:tcPr>
          <w:p>
            <w:pPr>
              <w:spacing w:before="48" w:after="48" w:line="240" w:lineRule="auto"/>
              <w:jc w:val="center"/>
            </w:pPr>
            <w:r>
              <w:rPr>
                <w:rFonts w:ascii="宋体" w:hAnsi="宋体" w:eastAsia="宋体" w:cs="宋体"/>
                <w:sz w:val="21"/>
              </w:rPr>
              <w:t>报价</w:t>
            </w:r>
          </w:p>
        </w:tc>
        <w:tc>
          <w:tcPr>
            <w:tcW w:w="360" w:type="dxa"/>
            <w:vMerge w:val="restart"/>
            <w:vAlign w:val="center"/>
          </w:tcPr>
          <w:p>
            <w:pPr>
              <w:spacing w:before="48" w:after="48" w:line="240" w:lineRule="auto"/>
              <w:jc w:val="center"/>
            </w:pPr>
            <w:r>
              <w:rPr>
                <w:rFonts w:ascii="宋体" w:hAnsi="宋体" w:eastAsia="宋体" w:cs="宋体"/>
                <w:sz w:val="21"/>
              </w:rPr>
              <w:t>价格</w:t>
            </w:r>
          </w:p>
        </w:tc>
        <w:tc>
          <w:tcPr>
            <w:tcW w:w="360" w:type="dxa"/>
          </w:tcPr>
          <w:p>
            <w:pPr>
              <w:spacing w:before="48" w:after="48" w:line="240" w:lineRule="auto"/>
            </w:pPr>
            <w:r>
              <w:rPr>
                <w:rFonts w:ascii="宋体" w:hAnsi="宋体" w:eastAsia="宋体" w:cs="宋体"/>
                <w:sz w:val="21"/>
              </w:rPr>
              <w:t>得分S＝（Pmin/P）×10，其中：Pmin为所有供应商的最低有效报价，P为供应商有效报价。</w:t>
            </w:r>
          </w:p>
        </w:tc>
        <w:tc>
          <w:tcPr>
            <w:tcW w:w="360" w:type="dxa"/>
            <w:vMerge w:val="restart"/>
            <w:vAlign w:val="center"/>
          </w:tcPr>
          <w:p>
            <w:pPr>
              <w:spacing w:before="48" w:after="48" w:line="240" w:lineRule="auto"/>
              <w:jc w:val="center"/>
            </w:pPr>
            <w:r>
              <w:rPr>
                <w:rFonts w:ascii="宋体" w:hAnsi="宋体" w:eastAsia="宋体" w:cs="宋体"/>
                <w:sz w:val="21"/>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2</w:t>
            </w:r>
          </w:p>
        </w:tc>
        <w:tc>
          <w:tcPr>
            <w:tcW w:w="360" w:type="dxa"/>
            <w:vMerge w:val="restart"/>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360" w:type="dxa"/>
            <w:vMerge w:val="restart"/>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相关证书</w:t>
            </w:r>
          </w:p>
        </w:tc>
        <w:tc>
          <w:tcPr>
            <w:tcW w:w="360" w:type="dxa"/>
          </w:tcPr>
          <w:p>
            <w:pPr>
              <w:spacing w:before="48" w:after="48" w:line="240" w:lineRule="auto"/>
            </w:pPr>
            <w:r>
              <w:rPr>
                <w:rFonts w:ascii="宋体" w:hAnsi="宋体" w:eastAsia="宋体" w:cs="宋体"/>
                <w:sz w:val="21"/>
              </w:rPr>
              <w:t>1.具有ISO9001:2015质量管理体系认证证书，得1分。</w:t>
            </w:r>
            <w:r>
              <w:rPr>
                <w:rFonts w:ascii="宋体" w:hAnsi="宋体" w:eastAsia="宋体" w:cs="宋体"/>
                <w:sz w:val="21"/>
              </w:rPr>
              <w:br w:type="textWrapping"/>
            </w:r>
            <w:r>
              <w:rPr>
                <w:rFonts w:ascii="宋体" w:hAnsi="宋体" w:eastAsia="宋体" w:cs="宋体"/>
                <w:sz w:val="21"/>
              </w:rPr>
              <w:t>2.具有ISO1400：2015环境管理体系认证证书，得1分。</w:t>
            </w:r>
            <w:r>
              <w:rPr>
                <w:rFonts w:ascii="宋体" w:hAnsi="宋体" w:eastAsia="宋体" w:cs="宋体"/>
                <w:sz w:val="21"/>
              </w:rPr>
              <w:br w:type="textWrapping"/>
            </w:r>
            <w:r>
              <w:rPr>
                <w:rFonts w:ascii="宋体" w:hAnsi="宋体" w:eastAsia="宋体" w:cs="宋体"/>
                <w:sz w:val="21"/>
              </w:rPr>
              <w:t>3.具有ISO45001：2018职业健康安全管量体系认证证书，得1分。</w:t>
            </w:r>
          </w:p>
        </w:tc>
        <w:tc>
          <w:tcPr>
            <w:tcW w:w="360" w:type="dxa"/>
            <w:vMerge w:val="restart"/>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3</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成功案例</w:t>
            </w:r>
          </w:p>
        </w:tc>
        <w:tc>
          <w:tcPr>
            <w:tcW w:w="360" w:type="dxa"/>
          </w:tcPr>
          <w:p>
            <w:pPr>
              <w:spacing w:before="48" w:after="48" w:line="240" w:lineRule="auto"/>
            </w:pPr>
            <w:r>
              <w:rPr>
                <w:rFonts w:ascii="宋体" w:hAnsi="宋体" w:eastAsia="宋体" w:cs="宋体"/>
                <w:sz w:val="21"/>
              </w:rPr>
              <w:t>有效案例为2022年1月1日以来（以合同签订日期为准），投标人独立承担的相似或类似成功案例，每提供1个得1分，最多得5分。</w:t>
            </w:r>
          </w:p>
        </w:tc>
        <w:tc>
          <w:tcPr>
            <w:tcW w:w="360" w:type="dxa"/>
            <w:vMerge w:val="restart"/>
            <w:vAlign w:val="center"/>
          </w:tcPr>
          <w:p>
            <w:pPr>
              <w:spacing w:before="48" w:after="48" w:line="240" w:lineRule="auto"/>
              <w:jc w:val="center"/>
            </w:pPr>
            <w:r>
              <w:rPr>
                <w:rFonts w:ascii="宋体" w:hAnsi="宋体" w:eastAsia="宋体" w:cs="宋体"/>
                <w:sz w:val="21"/>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4</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技术力量</w:t>
            </w:r>
          </w:p>
        </w:tc>
        <w:tc>
          <w:tcPr>
            <w:tcW w:w="360" w:type="dxa"/>
          </w:tcPr>
          <w:p>
            <w:pPr>
              <w:spacing w:before="48" w:after="48" w:line="240" w:lineRule="auto"/>
            </w:pPr>
            <w:r>
              <w:rPr>
                <w:rFonts w:ascii="宋体" w:hAnsi="宋体" w:eastAsia="宋体" w:cs="宋体"/>
                <w:sz w:val="21"/>
              </w:rPr>
              <w:t>投入本项目的项目经理（1人）：</w:t>
            </w:r>
            <w:r>
              <w:rPr>
                <w:rFonts w:ascii="宋体" w:hAnsi="宋体" w:eastAsia="宋体" w:cs="宋体"/>
                <w:sz w:val="21"/>
              </w:rPr>
              <w:br w:type="textWrapping"/>
            </w:r>
            <w:r>
              <w:rPr>
                <w:rFonts w:ascii="宋体" w:hAnsi="宋体" w:eastAsia="宋体" w:cs="宋体"/>
                <w:sz w:val="21"/>
              </w:rPr>
              <w:t>具有3年以上项目管理经验，得1分（提供相关证明材料，同时提供投标人为项目经理缴纳社保的证明材料，否则不得分）；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5</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技术力量2</w:t>
            </w:r>
          </w:p>
        </w:tc>
        <w:tc>
          <w:tcPr>
            <w:tcW w:w="360" w:type="dxa"/>
          </w:tcPr>
          <w:p>
            <w:pPr>
              <w:spacing w:before="48" w:after="48" w:line="240" w:lineRule="auto"/>
            </w:pPr>
            <w:r>
              <w:rPr>
                <w:rFonts w:ascii="宋体" w:hAnsi="宋体" w:eastAsia="宋体" w:cs="宋体"/>
                <w:sz w:val="21"/>
              </w:rPr>
              <w:t>根据投标人明确本项目人员包括项目文案策划负责人、项目联络人、导演、编导、摄像师、灯光人员、后期剪辑制作、动画制作人员、平面设计师、新技术设计人员、配音人员（男、女各1人）、达芬奇调色人员、航拍师、音乐制作人员等，每提供1人得0.4分，最多得6分（提供相关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6</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0" w:type="dxa"/>
            <w:vMerge w:val="continue"/>
            <w:vAlign w:val="center"/>
          </w:tcPr>
          <w:p>
            <w:pPr>
              <w:spacing w:before="48" w:after="48" w:line="240" w:lineRule="auto"/>
              <w:jc w:val="center"/>
            </w:pPr>
            <w:r>
              <w:rPr>
                <w:rFonts w:ascii="宋体" w:hAnsi="宋体" w:eastAsia="宋体" w:cs="宋体"/>
                <w:sz w:val="21"/>
              </w:rPr>
              <w:t>履约能力</w:t>
            </w:r>
          </w:p>
        </w:tc>
        <w:tc>
          <w:tcPr>
            <w:tcW w:w="360" w:type="dxa"/>
            <w:vMerge w:val="restart"/>
            <w:vAlign w:val="center"/>
          </w:tcPr>
          <w:p>
            <w:pPr>
              <w:spacing w:before="48" w:after="48" w:line="240" w:lineRule="auto"/>
              <w:jc w:val="center"/>
            </w:pPr>
            <w:r>
              <w:rPr>
                <w:rFonts w:ascii="宋体" w:hAnsi="宋体" w:eastAsia="宋体" w:cs="宋体"/>
                <w:sz w:val="21"/>
              </w:rPr>
              <w:t>设备保障</w:t>
            </w:r>
          </w:p>
        </w:tc>
        <w:tc>
          <w:tcPr>
            <w:tcW w:w="360" w:type="dxa"/>
          </w:tcPr>
          <w:p>
            <w:pPr>
              <w:spacing w:before="48" w:after="48" w:line="240" w:lineRule="auto"/>
            </w:pPr>
            <w:r>
              <w:rPr>
                <w:rFonts w:ascii="宋体" w:hAnsi="宋体" w:eastAsia="宋体" w:cs="宋体"/>
                <w:sz w:val="21"/>
              </w:rPr>
              <w:t>根据投标人明确本项目投入设备包括高清摄像设备、多功能支架、云台、滑轨、摇臂、专业收音设备、摄影灯（色温可调5500K±200）、无人机、提词器、监视器等，每提供1台得0.4分，最多得4分（提供购置发票或租赁设备合同等相关证明材料，否则不得分）</w:t>
            </w:r>
          </w:p>
        </w:tc>
        <w:tc>
          <w:tcPr>
            <w:tcW w:w="360" w:type="dxa"/>
            <w:vMerge w:val="restart"/>
            <w:vAlign w:val="center"/>
          </w:tcPr>
          <w:p>
            <w:pPr>
              <w:spacing w:before="48" w:after="48" w:line="240" w:lineRule="auto"/>
              <w:jc w:val="center"/>
            </w:pPr>
            <w:r>
              <w:rPr>
                <w:rFonts w:ascii="宋体" w:hAnsi="宋体" w:eastAsia="宋体" w:cs="宋体"/>
                <w:sz w:val="21"/>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7</w:t>
            </w:r>
          </w:p>
        </w:tc>
        <w:tc>
          <w:tcPr>
            <w:tcW w:w="0" w:type="dxa"/>
            <w:vMerge w:val="continue"/>
            <w:vAlign w:val="center"/>
          </w:tcPr>
          <w:p>
            <w:pPr>
              <w:spacing w:before="48" w:after="48" w:line="240" w:lineRule="auto"/>
              <w:jc w:val="center"/>
            </w:pPr>
            <w:r>
              <w:rPr>
                <w:rFonts w:ascii="宋体" w:hAnsi="宋体" w:eastAsia="宋体" w:cs="宋体"/>
                <w:sz w:val="21"/>
              </w:rPr>
              <w:t>客观分</w:t>
            </w:r>
            <w:r>
              <w:br w:type="textWrapping"/>
            </w:r>
            <w:r>
              <w:rPr>
                <w:rFonts w:ascii="宋体" w:hAnsi="宋体" w:eastAsia="宋体" w:cs="宋体"/>
                <w:sz w:val="21"/>
              </w:rPr>
              <w:t>(75分)</w:t>
            </w:r>
          </w:p>
        </w:tc>
        <w:tc>
          <w:tcPr>
            <w:tcW w:w="360" w:type="dxa"/>
            <w:vMerge w:val="restart"/>
            <w:vAlign w:val="center"/>
          </w:tcPr>
          <w:p>
            <w:pPr>
              <w:spacing w:before="48" w:after="48" w:line="240" w:lineRule="auto"/>
              <w:jc w:val="center"/>
            </w:pPr>
            <w:r>
              <w:rPr>
                <w:rFonts w:ascii="宋体" w:hAnsi="宋体" w:eastAsia="宋体" w:cs="宋体"/>
                <w:sz w:val="21"/>
              </w:rPr>
              <w:t>技术和服务客观指标</w:t>
            </w:r>
          </w:p>
        </w:tc>
        <w:tc>
          <w:tcPr>
            <w:tcW w:w="360" w:type="dxa"/>
            <w:vMerge w:val="restart"/>
            <w:vAlign w:val="center"/>
          </w:tcPr>
          <w:p>
            <w:pPr>
              <w:spacing w:before="48" w:after="48" w:line="240" w:lineRule="auto"/>
              <w:jc w:val="center"/>
            </w:pPr>
            <w:r>
              <w:rPr>
                <w:rFonts w:ascii="宋体" w:hAnsi="宋体" w:eastAsia="宋体" w:cs="宋体"/>
                <w:sz w:val="21"/>
              </w:rPr>
              <w:t>满足指标要求情况</w:t>
            </w:r>
          </w:p>
        </w:tc>
        <w:tc>
          <w:tcPr>
            <w:tcW w:w="360" w:type="dxa"/>
          </w:tcPr>
          <w:p>
            <w:pPr>
              <w:spacing w:before="48" w:after="48" w:line="240" w:lineRule="auto"/>
            </w:pPr>
            <w:r>
              <w:rPr>
                <w:rFonts w:ascii="宋体" w:hAnsi="宋体" w:eastAsia="宋体" w:cs="宋体"/>
                <w:sz w:val="21"/>
              </w:rPr>
              <w:t>本项目采购文件技术部分中:</w:t>
            </w:r>
            <w:r>
              <w:rPr>
                <w:rFonts w:ascii="宋体" w:hAnsi="宋体" w:eastAsia="宋体" w:cs="宋体"/>
                <w:sz w:val="21"/>
              </w:rPr>
              <w:br w:type="textWrapping"/>
            </w:r>
            <w:r>
              <w:rPr>
                <w:rFonts w:ascii="宋体" w:hAnsi="宋体" w:eastAsia="宋体" w:cs="宋体"/>
                <w:sz w:val="21"/>
              </w:rPr>
              <w:t>本项目采购文件技术部分中:</w:t>
            </w:r>
            <w:r>
              <w:rPr>
                <w:rFonts w:ascii="宋体" w:hAnsi="宋体" w:eastAsia="宋体" w:cs="宋体"/>
                <w:sz w:val="21"/>
              </w:rPr>
              <w:br w:type="textWrapping"/>
            </w:r>
            <w:r>
              <w:rPr>
                <w:rFonts w:ascii="宋体" w:hAnsi="宋体" w:eastAsia="宋体" w:cs="宋体"/>
                <w:sz w:val="21"/>
              </w:rPr>
              <w:t>★代表最关键指标项，不满足该指标项属于无效投标；</w:t>
            </w:r>
            <w:r>
              <w:rPr>
                <w:rFonts w:ascii="宋体" w:hAnsi="宋体" w:eastAsia="宋体" w:cs="宋体"/>
                <w:sz w:val="21"/>
              </w:rPr>
              <w:br w:type="textWrapping"/>
            </w:r>
            <w:r>
              <w:rPr>
                <w:rFonts w:ascii="宋体" w:hAnsi="宋体" w:eastAsia="宋体" w:cs="宋体"/>
                <w:sz w:val="21"/>
              </w:rPr>
              <w:t>▲代表重要指标，满足或优于该指标得2分，共计28项；</w:t>
            </w:r>
            <w:r>
              <w:rPr>
                <w:rFonts w:ascii="宋体" w:hAnsi="宋体" w:eastAsia="宋体" w:cs="宋体"/>
                <w:sz w:val="21"/>
              </w:rPr>
              <w:br w:type="textWrapping"/>
            </w:r>
            <w:r>
              <w:rPr>
                <w:rFonts w:ascii="宋体" w:hAnsi="宋体" w:eastAsia="宋体" w:cs="宋体"/>
                <w:sz w:val="21"/>
              </w:rPr>
              <w:t>对于同一指标项中的多条（行）描述，有一条（行）描述不满足，该项不得分。</w:t>
            </w:r>
          </w:p>
        </w:tc>
        <w:tc>
          <w:tcPr>
            <w:tcW w:w="360" w:type="dxa"/>
            <w:vMerge w:val="restart"/>
            <w:vAlign w:val="center"/>
          </w:tcPr>
          <w:p>
            <w:pPr>
              <w:spacing w:before="48" w:after="48" w:line="240" w:lineRule="auto"/>
              <w:jc w:val="center"/>
            </w:pPr>
            <w:r>
              <w:rPr>
                <w:rFonts w:ascii="宋体" w:hAnsi="宋体" w:eastAsia="宋体" w:cs="宋体"/>
                <w:sz w:val="21"/>
              </w:rPr>
              <w:t>56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8</w:t>
            </w:r>
          </w:p>
        </w:tc>
        <w:tc>
          <w:tcPr>
            <w:tcW w:w="360" w:type="dxa"/>
            <w:vMerge w:val="restart"/>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360" w:type="dxa"/>
            <w:vMerge w:val="restart"/>
            <w:vAlign w:val="center"/>
          </w:tcPr>
          <w:p>
            <w:pPr>
              <w:spacing w:before="48" w:after="48" w:line="240" w:lineRule="auto"/>
              <w:jc w:val="center"/>
            </w:pPr>
            <w:r>
              <w:rPr>
                <w:rFonts w:ascii="宋体" w:hAnsi="宋体" w:eastAsia="宋体" w:cs="宋体"/>
                <w:sz w:val="21"/>
              </w:rPr>
              <w:t>技术和服务水平</w:t>
            </w:r>
          </w:p>
        </w:tc>
        <w:tc>
          <w:tcPr>
            <w:tcW w:w="360" w:type="dxa"/>
            <w:vMerge w:val="restart"/>
            <w:vAlign w:val="center"/>
          </w:tcPr>
          <w:p>
            <w:pPr>
              <w:spacing w:before="48" w:after="48" w:line="240" w:lineRule="auto"/>
              <w:jc w:val="center"/>
            </w:pPr>
            <w:r>
              <w:rPr>
                <w:rFonts w:ascii="宋体" w:hAnsi="宋体" w:eastAsia="宋体" w:cs="宋体"/>
                <w:sz w:val="21"/>
              </w:rPr>
              <w:t>管理实施方案</w:t>
            </w:r>
          </w:p>
        </w:tc>
        <w:tc>
          <w:tcPr>
            <w:tcW w:w="360" w:type="dxa"/>
          </w:tcPr>
          <w:p>
            <w:pPr>
              <w:spacing w:before="48" w:after="48" w:line="240" w:lineRule="auto"/>
            </w:pPr>
            <w:r>
              <w:rPr>
                <w:rFonts w:ascii="宋体" w:hAnsi="宋体" w:eastAsia="宋体" w:cs="宋体"/>
                <w:sz w:val="21"/>
              </w:rPr>
              <w:t>投标人提供的方案内容应包含1.项目管理实施总要求；2.项目实施进度；3.项目质量管理。方案中每提供1项且内容完整、详细、完全符合本项目实际情况、可操作性强的得1分，最多得3分。否则不得分。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9</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质量保障方案</w:t>
            </w:r>
          </w:p>
        </w:tc>
        <w:tc>
          <w:tcPr>
            <w:tcW w:w="360" w:type="dxa"/>
          </w:tcPr>
          <w:p>
            <w:pPr>
              <w:spacing w:before="48" w:after="48" w:line="240" w:lineRule="auto"/>
            </w:pPr>
            <w:r>
              <w:rPr>
                <w:rFonts w:ascii="宋体" w:hAnsi="宋体" w:eastAsia="宋体" w:cs="宋体"/>
                <w:sz w:val="21"/>
              </w:rPr>
              <w:t>投标人提供的方案内容应包含1.质量计划；2.实施过程质量控制标准；3.质量保证措施。方案中每提供1项且内容完整、详细、完全符合本项目实际情况、可操作性强的得1分，最多得3分。否则不得分。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10</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应急及安全保障方案</w:t>
            </w:r>
          </w:p>
        </w:tc>
        <w:tc>
          <w:tcPr>
            <w:tcW w:w="360" w:type="dxa"/>
          </w:tcPr>
          <w:p>
            <w:pPr>
              <w:spacing w:before="48" w:after="48" w:line="240" w:lineRule="auto"/>
            </w:pPr>
            <w:r>
              <w:rPr>
                <w:rFonts w:ascii="宋体" w:hAnsi="宋体" w:eastAsia="宋体" w:cs="宋体"/>
                <w:sz w:val="21"/>
              </w:rPr>
              <w:t>投标人提供的方案内容应包含1.安全保障方法；2.预警和预防机制；3.应急响应及处置措施。方案中每提供1项且内容完整、详细、完全符合本项目实际情况、可操作性强的得1分，最多得3分。否则不得分。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11</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保密方案</w:t>
            </w:r>
          </w:p>
        </w:tc>
        <w:tc>
          <w:tcPr>
            <w:tcW w:w="360" w:type="dxa"/>
          </w:tcPr>
          <w:p>
            <w:pPr>
              <w:spacing w:before="48" w:after="48" w:line="240" w:lineRule="auto"/>
            </w:pPr>
            <w:r>
              <w:rPr>
                <w:rFonts w:ascii="宋体" w:hAnsi="宋体" w:eastAsia="宋体" w:cs="宋体"/>
                <w:sz w:val="21"/>
              </w:rPr>
              <w:t>投标人提供的方案内容应包含1.保密组织管理；2.保密制度；3.保密措施。方案中每提供1项且内容完整、详细、完全符合本项目实际情况、可操作性强的得1分，最多得3分。否则不得分。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sz w:val="21"/>
              </w:rPr>
              <w:t>12</w:t>
            </w:r>
          </w:p>
        </w:tc>
        <w:tc>
          <w:tcPr>
            <w:tcW w:w="0" w:type="dxa"/>
            <w:vMerge w:val="continue"/>
            <w:vAlign w:val="center"/>
          </w:tcPr>
          <w:p>
            <w:pPr>
              <w:spacing w:before="48" w:after="48" w:line="240" w:lineRule="auto"/>
              <w:jc w:val="center"/>
            </w:pPr>
            <w:r>
              <w:rPr>
                <w:rFonts w:ascii="宋体" w:hAnsi="宋体" w:eastAsia="宋体" w:cs="宋体"/>
                <w:sz w:val="21"/>
              </w:rPr>
              <w:t>主观分</w:t>
            </w:r>
            <w:r>
              <w:br w:type="textWrapping"/>
            </w:r>
            <w:r>
              <w:rPr>
                <w:rFonts w:ascii="宋体" w:hAnsi="宋体" w:eastAsia="宋体" w:cs="宋体"/>
                <w:sz w:val="21"/>
              </w:rPr>
              <w:t>(15分)</w:t>
            </w:r>
          </w:p>
        </w:tc>
        <w:tc>
          <w:tcPr>
            <w:tcW w:w="0" w:type="dxa"/>
            <w:vMerge w:val="continue"/>
            <w:vAlign w:val="center"/>
          </w:tcPr>
          <w:p>
            <w:pPr>
              <w:spacing w:before="48" w:after="48" w:line="240" w:lineRule="auto"/>
              <w:jc w:val="center"/>
            </w:pPr>
            <w:r>
              <w:rPr>
                <w:rFonts w:ascii="宋体" w:hAnsi="宋体" w:eastAsia="宋体" w:cs="宋体"/>
                <w:sz w:val="21"/>
              </w:rPr>
              <w:t>技术和服务水平</w:t>
            </w:r>
          </w:p>
        </w:tc>
        <w:tc>
          <w:tcPr>
            <w:tcW w:w="360" w:type="dxa"/>
            <w:vAlign w:val="center"/>
          </w:tcPr>
          <w:p>
            <w:pPr>
              <w:spacing w:before="48" w:after="48" w:line="240" w:lineRule="auto"/>
              <w:jc w:val="center"/>
            </w:pPr>
            <w:r>
              <w:rPr>
                <w:rFonts w:ascii="宋体" w:hAnsi="宋体" w:eastAsia="宋体" w:cs="宋体"/>
                <w:sz w:val="21"/>
              </w:rPr>
              <w:t>验收方案</w:t>
            </w:r>
          </w:p>
        </w:tc>
        <w:tc>
          <w:tcPr>
            <w:tcW w:w="360" w:type="dxa"/>
          </w:tcPr>
          <w:p>
            <w:pPr>
              <w:spacing w:before="48" w:after="48" w:line="240" w:lineRule="auto"/>
            </w:pPr>
            <w:r>
              <w:rPr>
                <w:rFonts w:ascii="宋体" w:hAnsi="宋体" w:eastAsia="宋体" w:cs="宋体"/>
                <w:sz w:val="21"/>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hAnsi="宋体" w:eastAsia="宋体" w:cs="宋体"/>
                <w:sz w:val="21"/>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eastAsia="宋体" w:cs="宋体"/>
                <w:sz w:val="21"/>
              </w:rPr>
              <w:t>合计</w:t>
            </w:r>
          </w:p>
        </w:tc>
        <w:tc>
          <w:tcPr>
            <w:tcW w:w="360" w:type="dxa"/>
          </w:tcPr>
          <w:p>
            <w:pPr>
              <w:spacing w:before="48" w:after="48" w:line="240" w:lineRule="auto"/>
              <w:jc w:val="center"/>
            </w:pPr>
            <w:r>
              <w:rPr>
                <w:rFonts w:ascii="宋体" w:hAnsi="宋体" w:eastAsia="宋体" w:cs="宋体"/>
                <w:sz w:val="21"/>
              </w:rPr>
              <w:t>100</w:t>
            </w:r>
          </w:p>
        </w:tc>
      </w:tr>
    </w:tbl>
    <w:p>
      <w:pPr>
        <w:bidi w:val="0"/>
        <w:rPr>
          <w:rFonts w:hint="eastAsia"/>
          <w:lang w:val="en-US" w:eastAsia="zh-CN"/>
        </w:rPr>
      </w:pPr>
    </w:p>
    <w:p>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auto"/>
          <w:highlight w:val="none"/>
        </w:rPr>
        <w:br w:type="page"/>
      </w:r>
      <w:r>
        <w:rPr>
          <w:rStyle w:val="37"/>
          <w:rFonts w:hint="eastAsia"/>
          <w:b/>
          <w:bCs/>
          <w:lang w:val="en-US" w:eastAsia="zh-CN"/>
        </w:rPr>
        <w:t>第四章  政府采购合同文本</w:t>
      </w:r>
    </w:p>
    <w:p>
      <w:pPr>
        <w:widowControl w:val="0"/>
        <w:spacing w:after="0" w:line="259" w:lineRule="auto"/>
        <w:jc w:val="center"/>
        <w:rPr>
          <w:rFonts w:hint="eastAsia" w:ascii="宋体" w:hAnsi="宋体" w:eastAsia="宋体" w:cs="宋体"/>
          <w:b/>
          <w:sz w:val="96"/>
          <w:szCs w:val="96"/>
          <w:lang w:eastAsia="zh-CN"/>
        </w:rPr>
      </w:pPr>
    </w:p>
    <w:p>
      <w:pPr>
        <w:widowControl w:val="0"/>
        <w:spacing w:after="0" w:line="259" w:lineRule="auto"/>
        <w:jc w:val="center"/>
        <w:rPr>
          <w:rFonts w:hint="eastAsia" w:ascii="宋体" w:hAnsi="宋体" w:eastAsia="宋体" w:cs="宋体"/>
          <w:b/>
          <w:sz w:val="96"/>
          <w:szCs w:val="96"/>
          <w:lang w:eastAsia="zh-CN"/>
        </w:rPr>
      </w:pPr>
      <w:r>
        <w:rPr>
          <w:rFonts w:hint="eastAsia" w:ascii="宋体" w:hAnsi="宋体" w:eastAsia="宋体" w:cs="宋体"/>
          <w:b/>
          <w:sz w:val="96"/>
          <w:szCs w:val="96"/>
          <w:lang w:eastAsia="zh-CN"/>
        </w:rPr>
        <w:t>合 同 书</w:t>
      </w:r>
    </w:p>
    <w:p>
      <w:pPr>
        <w:widowControl w:val="0"/>
        <w:spacing w:after="0" w:line="259" w:lineRule="auto"/>
        <w:jc w:val="center"/>
        <w:rPr>
          <w:rFonts w:hint="eastAsia" w:ascii="宋体" w:hAnsi="宋体" w:eastAsia="宋体" w:cs="宋体"/>
          <w:b/>
          <w:sz w:val="96"/>
          <w:szCs w:val="96"/>
          <w:lang w:eastAsia="zh-CN"/>
        </w:rPr>
      </w:pPr>
    </w:p>
    <w:p>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pPr>
        <w:widowControl w:val="0"/>
        <w:tabs>
          <w:tab w:val="left" w:pos="540"/>
          <w:tab w:val="left" w:pos="1080"/>
          <w:tab w:val="left" w:pos="1440"/>
        </w:tabs>
        <w:snapToGrid w:val="0"/>
        <w:spacing w:after="160" w:line="259" w:lineRule="auto"/>
        <w:jc w:val="center"/>
        <w:rPr>
          <w:rFonts w:hint="eastAsia" w:ascii="宋体" w:hAnsi="宋体" w:eastAsia="宋体" w:cs="宋体"/>
          <w:kern w:val="2"/>
          <w:sz w:val="32"/>
          <w:szCs w:val="32"/>
          <w:lang w:eastAsia="zh-CN"/>
        </w:rPr>
      </w:pPr>
    </w:p>
    <w:p>
      <w:pPr>
        <w:widowControl w:val="0"/>
        <w:tabs>
          <w:tab w:val="left" w:pos="2160"/>
        </w:tabs>
        <w:spacing w:after="0" w:line="259" w:lineRule="auto"/>
        <w:ind w:left="1885" w:leftChars="133" w:hanging="1606" w:hangingChars="500"/>
        <w:jc w:val="both"/>
        <w:rPr>
          <w:rFonts w:hint="eastAsia" w:ascii="宋体" w:hAnsi="宋体" w:eastAsia="宋体" w:cs="宋体"/>
          <w:b/>
          <w:bCs/>
          <w:sz w:val="32"/>
          <w:szCs w:val="32"/>
          <w:lang w:eastAsia="zh-CN"/>
        </w:rPr>
      </w:pPr>
      <w:r>
        <w:rPr>
          <w:rFonts w:hint="eastAsia" w:ascii="宋体" w:hAnsi="宋体" w:eastAsia="宋体" w:cs="宋体"/>
          <w:b/>
          <w:sz w:val="32"/>
          <w:szCs w:val="32"/>
          <w:lang w:eastAsia="zh-CN"/>
        </w:rPr>
        <w:t>项目名称：</w:t>
      </w:r>
      <w:r>
        <w:rPr>
          <w:rFonts w:hint="eastAsia" w:ascii="宋体" w:hAnsi="宋体" w:eastAsia="宋体" w:cs="宋体"/>
          <w:b/>
          <w:bCs/>
          <w:sz w:val="32"/>
          <w:szCs w:val="32"/>
          <w:lang w:eastAsia="zh-CN"/>
        </w:rPr>
        <w:t>国家税务总局吉林省税务局2025年税收宣传制作项目</w:t>
      </w:r>
    </w:p>
    <w:p>
      <w:pPr>
        <w:widowControl w:val="0"/>
        <w:tabs>
          <w:tab w:val="left" w:pos="2160"/>
        </w:tabs>
        <w:topLinePunct/>
        <w:autoSpaceDE w:val="0"/>
        <w:autoSpaceDN w:val="0"/>
        <w:snapToGrid w:val="0"/>
        <w:spacing w:after="160" w:line="360" w:lineRule="auto"/>
        <w:ind w:left="840" w:leftChars="400"/>
        <w:jc w:val="both"/>
        <w:rPr>
          <w:rFonts w:hint="eastAsia" w:ascii="宋体" w:hAnsi="宋体" w:eastAsia="宋体" w:cs="宋体"/>
          <w:b/>
          <w:kern w:val="2"/>
          <w:sz w:val="32"/>
          <w:szCs w:val="32"/>
          <w:lang w:eastAsia="zh-CN"/>
        </w:rPr>
      </w:pPr>
    </w:p>
    <w:p>
      <w:pPr>
        <w:widowControl w:val="0"/>
        <w:tabs>
          <w:tab w:val="left" w:pos="540"/>
          <w:tab w:val="left" w:pos="1080"/>
          <w:tab w:val="left" w:pos="1440"/>
        </w:tabs>
        <w:snapToGrid w:val="0"/>
        <w:spacing w:after="160" w:line="500" w:lineRule="exact"/>
        <w:ind w:firstLine="321" w:firstLineChars="100"/>
        <w:jc w:val="both"/>
        <w:rPr>
          <w:rFonts w:hint="eastAsia" w:ascii="宋体" w:hAnsi="宋体" w:eastAsia="宋体" w:cs="宋体"/>
          <w:b/>
          <w:kern w:val="2"/>
          <w:sz w:val="32"/>
          <w:szCs w:val="32"/>
          <w:lang w:eastAsia="zh-CN"/>
        </w:rPr>
      </w:pPr>
      <w:r>
        <w:rPr>
          <w:rFonts w:hint="eastAsia" w:ascii="宋体" w:hAnsi="宋体" w:eastAsia="宋体" w:cs="宋体"/>
          <w:b/>
          <w:kern w:val="2"/>
          <w:sz w:val="32"/>
          <w:szCs w:val="32"/>
          <w:lang w:eastAsia="zh-CN"/>
        </w:rPr>
        <w:t>合同编号：</w:t>
      </w:r>
    </w:p>
    <w:p>
      <w:pPr>
        <w:widowControl w:val="0"/>
        <w:tabs>
          <w:tab w:val="left" w:pos="2160"/>
        </w:tabs>
        <w:topLinePunct/>
        <w:autoSpaceDE w:val="0"/>
        <w:autoSpaceDN w:val="0"/>
        <w:snapToGrid w:val="0"/>
        <w:spacing w:after="160" w:line="360" w:lineRule="auto"/>
        <w:ind w:left="2564" w:leftChars="456" w:hanging="1606" w:hangingChars="500"/>
        <w:jc w:val="both"/>
        <w:rPr>
          <w:rFonts w:hint="eastAsia" w:ascii="宋体" w:hAnsi="宋体" w:eastAsia="宋体" w:cs="宋体"/>
          <w:b/>
          <w:kern w:val="2"/>
          <w:sz w:val="32"/>
          <w:szCs w:val="32"/>
          <w:lang w:eastAsia="zh-CN"/>
        </w:rPr>
      </w:pPr>
    </w:p>
    <w:p>
      <w:pPr>
        <w:widowControl w:val="0"/>
        <w:spacing w:after="0" w:line="460" w:lineRule="exact"/>
        <w:jc w:val="center"/>
        <w:rPr>
          <w:rFonts w:hint="eastAsia" w:ascii="宋体" w:hAnsi="宋体" w:eastAsia="宋体" w:cs="宋体"/>
          <w:b/>
          <w:sz w:val="52"/>
          <w:szCs w:val="21"/>
          <w:lang w:eastAsia="zh-CN"/>
        </w:rPr>
      </w:pPr>
    </w:p>
    <w:p>
      <w:pPr>
        <w:widowControl w:val="0"/>
        <w:tabs>
          <w:tab w:val="left" w:pos="3045"/>
        </w:tabs>
        <w:spacing w:after="0" w:line="460" w:lineRule="exact"/>
        <w:jc w:val="both"/>
        <w:rPr>
          <w:rFonts w:hint="eastAsia" w:ascii="宋体" w:hAnsi="宋体" w:eastAsia="宋体" w:cs="宋体"/>
          <w:b/>
          <w:sz w:val="32"/>
          <w:szCs w:val="21"/>
          <w:lang w:eastAsia="zh-CN"/>
        </w:rPr>
      </w:pPr>
      <w:r>
        <w:rPr>
          <w:rFonts w:hint="eastAsia" w:ascii="宋体" w:hAnsi="宋体" w:eastAsia="宋体" w:cs="宋体"/>
          <w:b/>
          <w:sz w:val="32"/>
          <w:szCs w:val="21"/>
          <w:lang w:eastAsia="zh-CN"/>
        </w:rPr>
        <w:tab/>
      </w:r>
    </w:p>
    <w:p>
      <w:pPr>
        <w:widowControl w:val="0"/>
        <w:tabs>
          <w:tab w:val="left" w:pos="3045"/>
        </w:tabs>
        <w:spacing w:after="0" w:line="460" w:lineRule="exact"/>
        <w:jc w:val="both"/>
        <w:rPr>
          <w:rFonts w:hint="eastAsia" w:ascii="宋体" w:hAnsi="宋体" w:eastAsia="宋体" w:cs="宋体"/>
          <w:b/>
          <w:sz w:val="32"/>
          <w:szCs w:val="21"/>
          <w:lang w:eastAsia="zh-CN"/>
        </w:rPr>
      </w:pPr>
    </w:p>
    <w:p>
      <w:pPr>
        <w:widowControl w:val="0"/>
        <w:tabs>
          <w:tab w:val="left" w:pos="3045"/>
        </w:tabs>
        <w:spacing w:after="0" w:line="460" w:lineRule="exact"/>
        <w:jc w:val="both"/>
        <w:rPr>
          <w:rFonts w:hint="eastAsia" w:ascii="宋体" w:hAnsi="宋体" w:eastAsia="宋体" w:cs="宋体"/>
          <w:b/>
          <w:sz w:val="52"/>
          <w:szCs w:val="21"/>
          <w:lang w:eastAsia="zh-CN"/>
        </w:rPr>
      </w:pPr>
    </w:p>
    <w:p>
      <w:pPr>
        <w:widowControl w:val="0"/>
        <w:spacing w:after="0" w:line="460" w:lineRule="exact"/>
        <w:jc w:val="both"/>
        <w:rPr>
          <w:rFonts w:hint="eastAsia" w:ascii="宋体" w:hAnsi="宋体" w:eastAsia="宋体" w:cs="宋体"/>
          <w:b/>
          <w:sz w:val="52"/>
          <w:szCs w:val="21"/>
          <w:lang w:eastAsia="zh-CN"/>
        </w:rPr>
      </w:pPr>
    </w:p>
    <w:p>
      <w:pPr>
        <w:widowControl w:val="0"/>
        <w:spacing w:after="0" w:line="460" w:lineRule="exact"/>
        <w:jc w:val="center"/>
        <w:rPr>
          <w:rFonts w:hint="eastAsia" w:ascii="宋体" w:hAnsi="宋体" w:eastAsia="宋体" w:cs="宋体"/>
          <w:b/>
          <w:sz w:val="52"/>
          <w:szCs w:val="21"/>
          <w:lang w:eastAsia="zh-CN"/>
        </w:rPr>
      </w:pPr>
    </w:p>
    <w:p>
      <w:pPr>
        <w:widowControl w:val="0"/>
        <w:spacing w:after="160" w:line="300" w:lineRule="auto"/>
        <w:ind w:firstLine="1521" w:firstLineChars="541"/>
        <w:jc w:val="both"/>
        <w:rPr>
          <w:rFonts w:hint="eastAsia" w:ascii="宋体" w:hAnsi="宋体" w:eastAsia="宋体" w:cs="宋体"/>
          <w:b/>
          <w:bCs/>
          <w:kern w:val="2"/>
          <w:sz w:val="28"/>
          <w:lang w:eastAsia="zh-CN"/>
        </w:rPr>
      </w:pPr>
      <w:r>
        <w:rPr>
          <w:rFonts w:hint="eastAsia" w:ascii="宋体" w:hAnsi="宋体" w:eastAsia="宋体" w:cs="宋体"/>
          <w:b/>
          <w:bCs/>
          <w:kern w:val="2"/>
          <w:sz w:val="28"/>
          <w:lang w:eastAsia="zh-CN"/>
        </w:rPr>
        <w:t xml:space="preserve">甲    方： </w:t>
      </w:r>
      <w:r>
        <w:rPr>
          <w:rFonts w:hint="eastAsia" w:ascii="宋体" w:hAnsi="宋体" w:eastAsia="宋体" w:cs="宋体"/>
          <w:b/>
          <w:bCs/>
          <w:kern w:val="2"/>
          <w:sz w:val="28"/>
          <w:u w:val="single"/>
          <w:lang w:eastAsia="zh-CN"/>
        </w:rPr>
        <w:t xml:space="preserve">                    </w:t>
      </w:r>
    </w:p>
    <w:p>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kern w:val="2"/>
          <w:sz w:val="28"/>
          <w:lang w:eastAsia="zh-CN"/>
        </w:rPr>
        <w:t xml:space="preserve">乙    方： </w:t>
      </w:r>
      <w:r>
        <w:rPr>
          <w:rFonts w:hint="eastAsia" w:ascii="宋体" w:hAnsi="宋体" w:eastAsia="宋体" w:cs="宋体"/>
          <w:b/>
          <w:bCs/>
          <w:kern w:val="2"/>
          <w:sz w:val="28"/>
          <w:u w:val="single"/>
          <w:lang w:eastAsia="zh-CN"/>
        </w:rPr>
        <w:t xml:space="preserve">                    </w:t>
      </w:r>
    </w:p>
    <w:p>
      <w:pPr>
        <w:widowControl w:val="0"/>
        <w:spacing w:after="160" w:line="300" w:lineRule="auto"/>
        <w:ind w:firstLine="1521" w:firstLineChars="541"/>
        <w:jc w:val="both"/>
        <w:rPr>
          <w:rFonts w:hint="eastAsia" w:ascii="宋体" w:hAnsi="宋体" w:eastAsia="宋体" w:cs="宋体"/>
          <w:b/>
          <w:bCs/>
          <w:kern w:val="2"/>
          <w:sz w:val="28"/>
          <w:u w:val="single"/>
          <w:lang w:eastAsia="zh-CN"/>
        </w:rPr>
      </w:pPr>
      <w:r>
        <w:rPr>
          <w:rFonts w:hint="eastAsia" w:ascii="宋体" w:hAnsi="宋体" w:eastAsia="宋体" w:cs="宋体"/>
          <w:b/>
          <w:bCs/>
          <w:kern w:val="2"/>
          <w:sz w:val="28"/>
          <w:lang w:eastAsia="zh-CN"/>
        </w:rPr>
        <w:t xml:space="preserve">日    期： </w:t>
      </w:r>
      <w:r>
        <w:rPr>
          <w:rFonts w:hint="eastAsia" w:ascii="宋体" w:hAnsi="宋体" w:eastAsia="宋体" w:cs="宋体"/>
          <w:b/>
          <w:bCs/>
          <w:kern w:val="2"/>
          <w:sz w:val="28"/>
          <w:u w:val="single"/>
          <w:lang w:eastAsia="zh-CN"/>
        </w:rPr>
        <w:t xml:space="preserve">        年    月      </w:t>
      </w:r>
    </w:p>
    <w:p>
      <w:pPr>
        <w:widowControl w:val="0"/>
        <w:spacing w:after="160" w:line="300" w:lineRule="auto"/>
        <w:jc w:val="center"/>
        <w:rPr>
          <w:rFonts w:hint="eastAsia" w:ascii="宋体" w:hAnsi="宋体" w:eastAsia="宋体" w:cs="宋体"/>
          <w:b/>
          <w:kern w:val="2"/>
          <w:sz w:val="28"/>
          <w:lang w:eastAsia="zh-CN"/>
        </w:rPr>
      </w:pPr>
      <w:r>
        <w:rPr>
          <w:rFonts w:ascii="宋体" w:hAnsi="宋体" w:eastAsia="宋体" w:cs="宋体"/>
          <w:b/>
          <w:bCs/>
          <w:kern w:val="2"/>
          <w:sz w:val="28"/>
          <w:u w:val="single"/>
          <w:lang w:eastAsia="zh-CN"/>
        </w:rPr>
        <w:br w:type="page"/>
      </w:r>
      <w:r>
        <w:rPr>
          <w:rFonts w:hint="eastAsia" w:ascii="宋体" w:hAnsi="宋体" w:eastAsia="宋体" w:cs="宋体"/>
          <w:b/>
          <w:kern w:val="2"/>
          <w:sz w:val="28"/>
          <w:lang w:eastAsia="zh-CN"/>
        </w:rPr>
        <w:t>合同条款前附表</w:t>
      </w:r>
    </w:p>
    <w:tbl>
      <w:tblPr>
        <w:tblStyle w:val="30"/>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b/>
                <w:kern w:val="2"/>
                <w:sz w:val="21"/>
                <w:szCs w:val="21"/>
                <w:lang w:eastAsia="zh-CN"/>
              </w:rPr>
            </w:pPr>
            <w:r>
              <w:rPr>
                <w:rFonts w:hint="eastAsia" w:ascii="宋体" w:hAnsi="宋体" w:eastAsia="宋体" w:cs="宋体"/>
                <w:b/>
                <w:kern w:val="2"/>
                <w:sz w:val="21"/>
                <w:szCs w:val="21"/>
                <w:lang w:eastAsia="zh-CN"/>
              </w:rPr>
              <w:t>序号</w:t>
            </w:r>
          </w:p>
        </w:tc>
        <w:tc>
          <w:tcPr>
            <w:tcW w:w="8173" w:type="dxa"/>
            <w:gridSpan w:val="3"/>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b/>
                <w:kern w:val="2"/>
                <w:sz w:val="21"/>
                <w:szCs w:val="21"/>
                <w:lang w:eastAsia="zh-CN"/>
              </w:rPr>
            </w:pPr>
            <w:r>
              <w:rPr>
                <w:rFonts w:hint="eastAsia" w:ascii="宋体" w:hAnsi="宋体" w:eastAsia="宋体" w:cs="宋体"/>
                <w:b/>
                <w:kern w:val="2"/>
                <w:sz w:val="21"/>
                <w:szCs w:val="21"/>
                <w:lang w:eastAsia="zh-CN"/>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1</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合同名称</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right="0"/>
              <w:jc w:val="both"/>
              <w:textAlignment w:val="auto"/>
              <w:rPr>
                <w:rFonts w:hint="eastAsia" w:ascii="宋体" w:hAnsi="宋体" w:eastAsia="宋体" w:cs="宋体"/>
                <w:bCs/>
                <w:kern w:val="2"/>
                <w:sz w:val="21"/>
                <w:szCs w:val="21"/>
                <w:lang w:eastAsia="zh-CN"/>
              </w:rPr>
            </w:pPr>
            <w:r>
              <w:rPr>
                <w:rFonts w:ascii="宋体" w:hAnsi="宋体" w:eastAsia="宋体" w:cs="宋体"/>
                <w:kern w:val="2"/>
                <w:sz w:val="21"/>
                <w:szCs w:val="21"/>
                <w:lang w:eastAsia="zh-CN"/>
              </w:rPr>
              <w:t>国家税务总局吉林省税务局2025年</w:t>
            </w:r>
            <w:r>
              <w:rPr>
                <w:rFonts w:hint="eastAsia" w:ascii="宋体" w:hAnsi="宋体" w:eastAsia="宋体" w:cs="宋体"/>
                <w:kern w:val="2"/>
                <w:sz w:val="21"/>
                <w:szCs w:val="21"/>
                <w:lang w:eastAsia="zh-CN"/>
              </w:rPr>
              <w:t>税收宣传制作</w:t>
            </w:r>
            <w:r>
              <w:rPr>
                <w:rFonts w:ascii="宋体" w:hAnsi="宋体" w:eastAsia="宋体" w:cs="宋体"/>
                <w:kern w:val="2"/>
                <w:sz w:val="21"/>
                <w:szCs w:val="21"/>
                <w:lang w:eastAsia="zh-CN"/>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合同编号</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bCs/>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合同类型</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服务合同（中小企业预留合同）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kern w:val="2"/>
                <w:sz w:val="21"/>
                <w:szCs w:val="21"/>
                <w:lang w:eastAsia="zh-CN"/>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定价方式</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color w:val="000000"/>
                <w:kern w:val="2"/>
                <w:sz w:val="21"/>
                <w:szCs w:val="21"/>
                <w:highlight w:val="white"/>
                <w:lang w:eastAsia="zh-CN"/>
              </w:rPr>
              <w:t>固定单价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5</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项目类别</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2160"/>
              </w:tabs>
              <w:kinsoku/>
              <w:wordWrap/>
              <w:overflowPunct/>
              <w:topLinePunct/>
              <w:autoSpaceDE w:val="0"/>
              <w:autoSpaceDN w:val="0"/>
              <w:bidi w:val="0"/>
              <w:adjustRightInd w:val="0"/>
              <w:snapToGrid w:val="0"/>
              <w:spacing w:before="100" w:beforeAutospacing="1" w:after="0" w:afterAutospacing="0" w:line="257" w:lineRule="auto"/>
              <w:ind w:left="0" w:right="0"/>
              <w:jc w:val="both"/>
              <w:textAlignment w:val="auto"/>
              <w:rPr>
                <w:rFonts w:hint="eastAsia" w:ascii="宋体" w:hAnsi="宋体" w:eastAsia="宋体" w:cs="宋体"/>
                <w:kern w:val="2"/>
                <w:sz w:val="21"/>
                <w:szCs w:val="21"/>
                <w:lang w:eastAsia="zh-CN"/>
              </w:rPr>
            </w:pPr>
            <w:r>
              <w:rPr>
                <w:rFonts w:ascii="Wingdings 2" w:hAnsi="Wingdings 2" w:eastAsia="宋体" w:cs="宋体"/>
                <w:kern w:val="2"/>
                <w:sz w:val="21"/>
                <w:szCs w:val="21"/>
                <w:lang w:eastAsia="zh-CN" w:bidi="ar"/>
              </w:rPr>
              <w:t>£</w:t>
            </w:r>
            <w:r>
              <w:rPr>
                <w:rFonts w:hint="eastAsia" w:ascii="宋体" w:hAnsi="宋体" w:eastAsia="宋体" w:cs="宋体"/>
                <w:kern w:val="2"/>
                <w:sz w:val="21"/>
                <w:szCs w:val="21"/>
                <w:lang w:eastAsia="zh-CN" w:bidi="ar"/>
              </w:rPr>
              <w:t xml:space="preserve">信息化项目      </w:t>
            </w:r>
            <w:r>
              <w:rPr>
                <w:rFonts w:ascii="Wingdings 2" w:hAnsi="Wingdings 2" w:eastAsia="宋体" w:cs="宋体"/>
                <w:kern w:val="2"/>
                <w:sz w:val="21"/>
                <w:szCs w:val="21"/>
                <w:lang w:eastAsia="zh-CN" w:bidi="ar"/>
              </w:rPr>
              <w:t>R</w:t>
            </w:r>
            <w:r>
              <w:rPr>
                <w:rFonts w:hint="eastAsia" w:ascii="Wingdings 2" w:hAnsi="Wingdings 2" w:eastAsia="宋体" w:cs="宋体"/>
                <w:kern w:val="2"/>
                <w:sz w:val="21"/>
                <w:szCs w:val="21"/>
                <w:lang w:eastAsia="zh-CN" w:bidi="ar"/>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6</w:t>
            </w:r>
          </w:p>
        </w:tc>
        <w:tc>
          <w:tcPr>
            <w:tcW w:w="1909" w:type="dxa"/>
            <w:gridSpan w:val="2"/>
            <w:tcBorders>
              <w:top w:val="single" w:color="auto" w:sz="4" w:space="0"/>
              <w:left w:val="single" w:color="auto" w:sz="4" w:space="0"/>
              <w:bottom w:val="single" w:color="auto" w:sz="6"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甲方名称</w:t>
            </w:r>
          </w:p>
        </w:tc>
        <w:tc>
          <w:tcPr>
            <w:tcW w:w="6264" w:type="dxa"/>
            <w:tcBorders>
              <w:top w:val="single" w:color="auto" w:sz="4" w:space="0"/>
              <w:left w:val="single" w:color="auto" w:sz="6" w:space="0"/>
              <w:bottom w:val="single" w:color="auto" w:sz="6"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ascii="宋体" w:hAnsi="宋体" w:eastAsia="宋体" w:cs="宋体"/>
                <w:kern w:val="2"/>
                <w:sz w:val="21"/>
                <w:szCs w:val="21"/>
                <w:lang w:eastAsia="zh-CN"/>
              </w:rPr>
              <w:t>国家税务总局吉林省税务局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6" w:space="0"/>
              <w:left w:val="single" w:color="auto" w:sz="4" w:space="0"/>
              <w:bottom w:val="single" w:color="auto" w:sz="6"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甲方地址</w:t>
            </w:r>
          </w:p>
        </w:tc>
        <w:tc>
          <w:tcPr>
            <w:tcW w:w="6264" w:type="dxa"/>
            <w:tcBorders>
              <w:top w:val="single" w:color="auto" w:sz="6" w:space="0"/>
              <w:left w:val="single" w:color="auto" w:sz="6" w:space="0"/>
              <w:bottom w:val="single" w:color="auto" w:sz="6" w:space="0"/>
              <w:right w:val="single" w:color="auto" w:sz="4" w:space="0"/>
            </w:tcBorders>
            <w:vAlign w:val="center"/>
          </w:tcPr>
          <w:p>
            <w:pPr>
              <w:keepNext w:val="0"/>
              <w:keepLines w:val="0"/>
              <w:widowControl/>
              <w:suppressLineNumbers w:val="0"/>
              <w:shd w:val="clear" w:color="auto" w:fill="FFFFFF"/>
              <w:adjustRightInd w:val="0"/>
              <w:snapToGrid w:val="0"/>
              <w:spacing w:before="62" w:beforeLines="20" w:beforeAutospacing="0" w:after="62" w:afterLines="20" w:afterAutospacing="0" w:line="360" w:lineRule="auto"/>
              <w:ind w:left="0" w:leftChars="0" w:right="0" w:firstLine="0" w:firstLineChars="0"/>
              <w:jc w:val="left"/>
              <w:rPr>
                <w:rFonts w:eastAsia="宋体"/>
                <w:strike/>
                <w:kern w:val="2"/>
                <w:sz w:val="21"/>
                <w:highlight w:val="yellow"/>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restart"/>
            <w:tcBorders>
              <w:top w:val="single" w:color="auto" w:sz="6" w:space="0"/>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甲方相关部门</w:t>
            </w:r>
          </w:p>
        </w:tc>
        <w:tc>
          <w:tcPr>
            <w:tcW w:w="1500" w:type="dxa"/>
            <w:tcBorders>
              <w:top w:val="single" w:color="auto" w:sz="6" w:space="0"/>
              <w:left w:val="single" w:color="auto" w:sz="4" w:space="0"/>
              <w:bottom w:val="single" w:color="auto" w:sz="6"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甲方采购部门</w:t>
            </w:r>
          </w:p>
        </w:tc>
        <w:tc>
          <w:tcPr>
            <w:tcW w:w="6264" w:type="dxa"/>
            <w:tcBorders>
              <w:top w:val="single" w:color="auto" w:sz="6" w:space="0"/>
              <w:left w:val="single" w:color="auto" w:sz="6" w:space="0"/>
              <w:bottom w:val="single" w:color="auto" w:sz="6"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strike/>
                <w:kern w:val="2"/>
                <w:sz w:val="21"/>
                <w:szCs w:val="21"/>
                <w:highlight w:val="yellow"/>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6"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联系人</w:t>
            </w:r>
          </w:p>
        </w:tc>
        <w:tc>
          <w:tcPr>
            <w:tcW w:w="6264" w:type="dxa"/>
            <w:tcBorders>
              <w:top w:val="single" w:color="auto" w:sz="6" w:space="0"/>
              <w:left w:val="single" w:color="auto" w:sz="6" w:space="0"/>
              <w:bottom w:val="single" w:color="auto" w:sz="6" w:space="0"/>
              <w:right w:val="single" w:color="auto" w:sz="4" w:space="0"/>
            </w:tcBorders>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甲方需求部门</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联系人</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409" w:type="dxa"/>
            <w:vMerge w:val="continue"/>
            <w:tcBorders>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p>
        </w:tc>
        <w:tc>
          <w:tcPr>
            <w:tcW w:w="1500" w:type="dxa"/>
            <w:tcBorders>
              <w:top w:val="single" w:color="auto" w:sz="6" w:space="0"/>
              <w:left w:val="single" w:color="auto" w:sz="4" w:space="0"/>
              <w:bottom w:val="single" w:color="auto" w:sz="4" w:space="0"/>
              <w:right w:val="single" w:color="auto" w:sz="6"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联系电话</w:t>
            </w:r>
          </w:p>
        </w:tc>
        <w:tc>
          <w:tcPr>
            <w:tcW w:w="6264" w:type="dxa"/>
            <w:tcBorders>
              <w:top w:val="single" w:color="auto" w:sz="6" w:space="0"/>
              <w:left w:val="single" w:color="auto" w:sz="6" w:space="0"/>
              <w:bottom w:val="single" w:color="auto" w:sz="4" w:space="0"/>
              <w:right w:val="single" w:color="auto" w:sz="4" w:space="0"/>
            </w:tcBorders>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7</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乙方名称</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乙方企业性质</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lang w:eastAsia="zh-CN"/>
              </w:rPr>
            </w:pPr>
            <w:r>
              <w:rPr>
                <w:rFonts w:hint="eastAsia" w:ascii="宋体" w:hAnsi="宋体" w:eastAsia="宋体" w:cs="宋体"/>
                <w:kern w:val="2"/>
                <w:sz w:val="21"/>
                <w:lang w:eastAsia="zh-CN"/>
              </w:rPr>
              <w:t xml:space="preserve">□ 中型企业     □ 小型企业            □ 微型企业    </w:t>
            </w:r>
          </w:p>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lang w:eastAsia="zh-CN"/>
              </w:rPr>
            </w:pPr>
            <w:r>
              <w:rPr>
                <w:rFonts w:hint="eastAsia" w:ascii="宋体" w:hAnsi="宋体" w:eastAsia="宋体" w:cs="宋体"/>
                <w:kern w:val="2"/>
                <w:sz w:val="21"/>
                <w:lang w:eastAsia="zh-CN"/>
              </w:rPr>
              <w:t xml:space="preserve">□ 监狱企业     □ 残疾人福利性单位    </w:t>
            </w:r>
            <w:r>
              <w:rPr>
                <w:rFonts w:ascii="Wingdings 2" w:hAnsi="Wingdings 2" w:eastAsia="宋体" w:cs="宋体"/>
                <w:kern w:val="2"/>
                <w:sz w:val="21"/>
                <w:lang w:eastAsia="zh-CN"/>
              </w:rPr>
              <w:sym w:font="Wingdings 2" w:char="F0A3"/>
            </w:r>
            <w:r>
              <w:rPr>
                <w:rFonts w:hint="eastAsia" w:ascii="宋体" w:hAnsi="宋体" w:eastAsia="宋体" w:cs="宋体"/>
                <w:kern w:val="2"/>
                <w:sz w:val="21"/>
                <w:lang w:eastAsia="zh-CN"/>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乙方地址</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乙方联系人</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联系电话</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suppressLineNumbers w:val="0"/>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传真</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8</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合同金额</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人民币</w:t>
            </w:r>
            <w:r>
              <w:rPr>
                <w:rFonts w:hint="eastAsia" w:ascii="宋体" w:hAnsi="宋体" w:eastAsia="宋体" w:cs="宋体"/>
                <w:kern w:val="2"/>
                <w:sz w:val="21"/>
                <w:szCs w:val="21"/>
                <w:u w:val="single"/>
                <w:lang w:eastAsia="zh-CN"/>
              </w:rPr>
              <w:t xml:space="preserve">        </w:t>
            </w:r>
            <w:r>
              <w:rPr>
                <w:rFonts w:hint="eastAsia" w:ascii="宋体" w:hAnsi="宋体" w:eastAsia="宋体" w:cs="宋体"/>
                <w:kern w:val="2"/>
                <w:sz w:val="21"/>
                <w:szCs w:val="21"/>
                <w:lang w:eastAsia="zh-CN"/>
              </w:rPr>
              <w:t>元整（¥</w:t>
            </w:r>
            <w:r>
              <w:rPr>
                <w:rFonts w:hint="eastAsia" w:ascii="宋体" w:hAnsi="宋体" w:eastAsia="宋体" w:cs="宋体"/>
                <w:kern w:val="2"/>
                <w:sz w:val="21"/>
                <w:szCs w:val="21"/>
                <w:u w:val="single"/>
                <w:lang w:eastAsia="zh-CN"/>
              </w:rPr>
              <w:t xml:space="preserve">           </w:t>
            </w:r>
            <w:r>
              <w:rPr>
                <w:rFonts w:hint="eastAsia" w:ascii="宋体" w:hAnsi="宋体" w:eastAsia="宋体" w:cs="宋体"/>
                <w:kern w:val="2"/>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9</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服务内容</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ascii="宋体" w:hAnsi="宋体" w:eastAsia="宋体" w:cs="宋体"/>
                <w:color w:val="000000"/>
                <w:kern w:val="2"/>
                <w:sz w:val="21"/>
                <w:highlight w:val="white"/>
                <w:lang w:eastAsia="zh-CN"/>
              </w:rPr>
              <w:t>第一包税收普法和税费政策宣传新媒体产品拍摄制作项目，主要包括视频拍摄制作类、动画设计制作类、平面设计制作类、直播活动及视频制作类和互动类交互式类等新媒体产品策划和制作服务。第二包税收文化宣传产品拍摄制作项目，主要包括专题汇报类、公益影视类、系列剧情类、文化活动类和资源拓展类等类型文化宣传产品创意策划和拍摄制作等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ascii="宋体" w:hAnsi="宋体" w:eastAsia="宋体" w:cs="宋体"/>
                <w:kern w:val="2"/>
                <w:sz w:val="21"/>
                <w:szCs w:val="21"/>
                <w:lang w:eastAsia="zh-CN"/>
              </w:rPr>
              <w:t>10</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合同付款</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numPr>
                <w:ilvl w:val="0"/>
                <w:numId w:val="0"/>
              </w:numPr>
              <w:suppressLineNumbers w:val="0"/>
              <w:tabs>
                <w:tab w:val="left" w:pos="840"/>
              </w:tabs>
              <w:kinsoku/>
              <w:wordWrap/>
              <w:overflowPunct/>
              <w:bidi w:val="0"/>
              <w:adjustRightInd w:val="0"/>
              <w:snapToGrid w:val="0"/>
              <w:spacing w:before="0" w:beforeAutospacing="0" w:after="0" w:afterAutospacing="0" w:line="240" w:lineRule="auto"/>
              <w:ind w:left="0" w:right="0" w:firstLine="0"/>
              <w:jc w:val="both"/>
              <w:textAlignment w:val="auto"/>
              <w:rPr>
                <w:rFonts w:hint="eastAsia" w:ascii="宋体" w:hAnsi="宋体" w:eastAsia="宋体" w:cs="宋体"/>
                <w:sz w:val="21"/>
                <w:szCs w:val="20"/>
                <w:lang w:eastAsia="zh-CN"/>
              </w:rPr>
            </w:pPr>
            <w:r>
              <w:rPr>
                <w:rFonts w:hint="eastAsia" w:ascii="宋体" w:hAnsi="宋体" w:eastAsia="宋体" w:cs="宋体"/>
                <w:sz w:val="21"/>
                <w:szCs w:val="20"/>
                <w:lang w:eastAsia="zh-CN"/>
              </w:rPr>
              <w:t>合同以人民币结算，付款方式如下：</w:t>
            </w:r>
            <w:r>
              <w:rPr>
                <w:rFonts w:hint="eastAsia" w:ascii="宋体" w:hAnsi="宋体" w:eastAsia="宋体" w:cs="宋体"/>
                <w:kern w:val="2"/>
                <w:sz w:val="21"/>
                <w:lang w:eastAsia="zh-CN"/>
              </w:rPr>
              <w:t>本</w:t>
            </w:r>
            <w:r>
              <w:rPr>
                <w:rFonts w:hint="eastAsia" w:ascii="宋体" w:hAnsi="宋体" w:eastAsia="宋体" w:cs="宋体"/>
                <w:sz w:val="21"/>
                <w:szCs w:val="20"/>
                <w:lang w:eastAsia="zh-CN"/>
              </w:rPr>
              <w:t>项目分次或分批付款，结算方式采用按实结算方式，即根据实际完成的工作量以及实际发生的各项费用进行结算支付，实际支付金额不大于合同总金额。</w:t>
            </w:r>
          </w:p>
          <w:p>
            <w:pPr>
              <w:keepNext w:val="0"/>
              <w:keepLines w:val="0"/>
              <w:pageBreakBefore w:val="0"/>
              <w:widowControl w:val="0"/>
              <w:numPr>
                <w:ilvl w:val="0"/>
                <w:numId w:val="0"/>
              </w:numPr>
              <w:suppressLineNumbers w:val="0"/>
              <w:tabs>
                <w:tab w:val="left" w:pos="840"/>
              </w:tabs>
              <w:kinsoku/>
              <w:wordWrap/>
              <w:overflowPunct/>
              <w:bidi w:val="0"/>
              <w:adjustRightInd w:val="0"/>
              <w:snapToGrid w:val="0"/>
              <w:spacing w:before="0" w:beforeAutospacing="0" w:after="0" w:afterAutospacing="0" w:line="240" w:lineRule="auto"/>
              <w:ind w:left="0" w:right="0" w:firstLine="0"/>
              <w:jc w:val="both"/>
              <w:textAlignment w:val="auto"/>
              <w:rPr>
                <w:rFonts w:hint="eastAsia" w:ascii="宋体" w:hAnsi="宋体" w:eastAsia="宋体" w:cs="宋体"/>
                <w:sz w:val="21"/>
                <w:szCs w:val="20"/>
                <w:lang w:eastAsia="zh-CN"/>
              </w:rPr>
            </w:pPr>
            <w:r>
              <w:rPr>
                <w:rFonts w:hint="eastAsia" w:ascii="宋体" w:hAnsi="宋体" w:eastAsia="宋体" w:cs="宋体"/>
                <w:sz w:val="21"/>
                <w:szCs w:val="20"/>
                <w:lang w:eastAsia="zh-CN"/>
              </w:rPr>
              <w:t>经验收合格后，中标供应商提供等额发票及相关资料，10个工作日内支付。</w:t>
            </w:r>
          </w:p>
          <w:p>
            <w:pPr>
              <w:keepNext w:val="0"/>
              <w:keepLines w:val="0"/>
              <w:pageBreakBefore w:val="0"/>
              <w:widowControl w:val="0"/>
              <w:numPr>
                <w:ilvl w:val="0"/>
                <w:numId w:val="0"/>
              </w:numPr>
              <w:suppressLineNumbers w:val="0"/>
              <w:tabs>
                <w:tab w:val="left" w:pos="840"/>
              </w:tabs>
              <w:kinsoku/>
              <w:wordWrap/>
              <w:overflowPunct/>
              <w:bidi w:val="0"/>
              <w:adjustRightInd w:val="0"/>
              <w:snapToGrid w:val="0"/>
              <w:spacing w:before="0" w:beforeAutospacing="0" w:after="0" w:afterAutospacing="0" w:line="240" w:lineRule="auto"/>
              <w:ind w:left="0" w:right="0" w:firstLine="0"/>
              <w:jc w:val="both"/>
              <w:textAlignment w:val="auto"/>
              <w:rPr>
                <w:rFonts w:hint="eastAsia" w:ascii="宋体" w:hAnsi="宋体" w:eastAsia="宋体" w:cs="宋体"/>
                <w:sz w:val="21"/>
                <w:szCs w:val="20"/>
                <w:lang w:eastAsia="zh-CN"/>
              </w:rPr>
            </w:pPr>
            <w:r>
              <w:rPr>
                <w:rFonts w:hint="eastAsia" w:ascii="宋体" w:hAnsi="宋体" w:eastAsia="宋体" w:cs="宋体"/>
                <w:sz w:val="21"/>
                <w:szCs w:val="20"/>
                <w:lang w:eastAsia="zh-CN"/>
              </w:rPr>
              <w:t>每次办理付款时，乙方应提供发票、付款申请（格式另附）、付款明细、合同关键页复印件、中标或成交通知书复印件、合同约定的其他资料。涉及验收的，应同时提交甲方需求部门出具的验收意见。</w:t>
            </w:r>
          </w:p>
          <w:p>
            <w:pPr>
              <w:keepNext w:val="0"/>
              <w:keepLines w:val="0"/>
              <w:pageBreakBefore w:val="0"/>
              <w:widowControl w:val="0"/>
              <w:numPr>
                <w:ilvl w:val="0"/>
                <w:numId w:val="0"/>
              </w:numPr>
              <w:suppressLineNumbers w:val="0"/>
              <w:tabs>
                <w:tab w:val="left" w:pos="840"/>
              </w:tabs>
              <w:kinsoku/>
              <w:wordWrap/>
              <w:overflowPunct/>
              <w:bidi w:val="0"/>
              <w:adjustRightInd w:val="0"/>
              <w:snapToGrid w:val="0"/>
              <w:spacing w:before="0" w:beforeAutospacing="0" w:after="0" w:afterAutospacing="0" w:line="240" w:lineRule="auto"/>
              <w:ind w:left="0" w:right="0" w:firstLine="0"/>
              <w:jc w:val="both"/>
              <w:textAlignment w:val="auto"/>
              <w:rPr>
                <w:rFonts w:hint="eastAsia" w:ascii="宋体" w:hAnsi="宋体" w:eastAsia="宋体" w:cs="宋体"/>
                <w:sz w:val="21"/>
                <w:szCs w:val="20"/>
                <w:lang w:eastAsia="zh-CN"/>
              </w:rPr>
            </w:pPr>
            <w:r>
              <w:rPr>
                <w:rFonts w:hint="eastAsia" w:ascii="宋体" w:hAnsi="宋体" w:eastAsia="宋体" w:cs="宋体"/>
                <w:sz w:val="21"/>
                <w:szCs w:val="20"/>
                <w:lang w:eastAsia="zh-CN"/>
              </w:rPr>
              <w:t>甲方在收到发票等合同约定资料后，进行核实。满足合同约定支付条件的，甲方原则上10个工作日内将资金支付到合同约定的乙方账户，双方另有争议除外。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1"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center"/>
              <w:rPr>
                <w:rFonts w:ascii="宋体" w:hAnsi="宋体" w:eastAsia="宋体" w:cs="宋体"/>
                <w:kern w:val="2"/>
                <w:sz w:val="21"/>
                <w:szCs w:val="21"/>
                <w:lang w:eastAsia="zh-CN"/>
              </w:rPr>
            </w:pPr>
            <w:r>
              <w:rPr>
                <w:rFonts w:hint="eastAsia" w:ascii="宋体" w:hAnsi="宋体" w:eastAsia="宋体" w:cs="宋体"/>
                <w:kern w:val="2"/>
                <w:sz w:val="21"/>
                <w:szCs w:val="21"/>
                <w:lang w:eastAsia="zh-CN"/>
              </w:rPr>
              <w:t>1</w:t>
            </w:r>
            <w:r>
              <w:rPr>
                <w:rFonts w:ascii="宋体" w:hAnsi="宋体" w:eastAsia="宋体" w:cs="宋体"/>
                <w:kern w:val="2"/>
                <w:sz w:val="21"/>
                <w:szCs w:val="21"/>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center"/>
              <w:rPr>
                <w:rFonts w:ascii="宋体" w:hAnsi="宋体" w:eastAsia="宋体" w:cs="宋体"/>
                <w:kern w:val="2"/>
                <w:sz w:val="21"/>
                <w:szCs w:val="21"/>
                <w:lang w:eastAsia="zh-CN"/>
              </w:rPr>
            </w:pPr>
            <w:r>
              <w:rPr>
                <w:rFonts w:hint="eastAsia" w:ascii="宋体" w:hAnsi="宋体" w:eastAsia="宋体" w:cs="宋体"/>
                <w:kern w:val="2"/>
                <w:sz w:val="21"/>
                <w:szCs w:val="21"/>
                <w:lang w:eastAsia="zh-CN"/>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val="0"/>
              <w:suppressLineNumbers w:val="0"/>
              <w:tabs>
                <w:tab w:val="left" w:pos="700"/>
              </w:tabs>
              <w:adjustRightInd w:val="0"/>
              <w:snapToGrid w:val="0"/>
              <w:spacing w:before="0" w:beforeAutospacing="0" w:after="0" w:afterAutospacing="0" w:line="260" w:lineRule="auto"/>
              <w:ind w:left="0" w:right="0" w:firstLine="0" w:firstLineChars="0"/>
              <w:jc w:val="both"/>
              <w:rPr>
                <w:rFonts w:hint="eastAsia" w:ascii="宋体" w:hAnsi="宋体" w:eastAsia="宋体" w:cs="宋体"/>
                <w:kern w:val="2"/>
                <w:sz w:val="21"/>
                <w:szCs w:val="21"/>
                <w:lang w:eastAsia="zh-CN"/>
              </w:rPr>
            </w:pPr>
            <w:r>
              <w:rPr>
                <w:rFonts w:ascii="Wingdings 2" w:hAnsi="Wingdings 2" w:eastAsia="宋体" w:cs="宋体"/>
                <w:kern w:val="2"/>
                <w:sz w:val="21"/>
                <w:szCs w:val="21"/>
                <w:lang w:eastAsia="zh-CN"/>
              </w:rPr>
              <w:t>R</w:t>
            </w:r>
            <w:r>
              <w:rPr>
                <w:rFonts w:hint="eastAsia" w:ascii="宋体" w:hAnsi="宋体" w:eastAsia="宋体" w:cs="宋体"/>
                <w:kern w:val="2"/>
                <w:sz w:val="21"/>
                <w:szCs w:val="21"/>
                <w:lang w:eastAsia="zh-CN"/>
              </w:rPr>
              <w:t>本项目不要求提供履约保证金。</w:t>
            </w:r>
          </w:p>
          <w:p>
            <w:pPr>
              <w:widowControl w:val="0"/>
              <w:tabs>
                <w:tab w:val="left" w:pos="700"/>
              </w:tabs>
              <w:adjustRightInd w:val="0"/>
              <w:snapToGrid w:val="0"/>
              <w:spacing w:after="0" w:line="260" w:lineRule="auto"/>
              <w:jc w:val="both"/>
              <w:rPr>
                <w:rFonts w:ascii="宋体" w:hAnsi="宋体" w:eastAsia="宋体" w:cs="宋体"/>
                <w:kern w:val="2"/>
                <w:sz w:val="21"/>
                <w:szCs w:val="21"/>
                <w:lang w:eastAsia="zh-CN"/>
              </w:rPr>
            </w:pPr>
            <w:r>
              <w:rPr>
                <w:rFonts w:ascii="Wingdings 2" w:hAnsi="Wingdings 2" w:eastAsia="宋体" w:cs="宋体"/>
                <w:kern w:val="2"/>
                <w:sz w:val="21"/>
                <w:szCs w:val="21"/>
                <w:lang w:eastAsia="zh-CN"/>
              </w:rPr>
              <w:sym w:font="Wingdings 2" w:char="F0A3"/>
            </w:r>
            <w:r>
              <w:rPr>
                <w:rFonts w:hint="eastAsia" w:ascii="宋体" w:hAnsi="宋体" w:eastAsia="宋体" w:cs="宋体"/>
                <w:kern w:val="2"/>
                <w:sz w:val="21"/>
                <w:szCs w:val="21"/>
                <w:lang w:eastAsia="zh-CN"/>
              </w:rPr>
              <w:t>本项目要求提供履约保证金。履约保证金为合同总金额</w:t>
            </w:r>
            <w:r>
              <w:rPr>
                <w:rFonts w:hint="eastAsia" w:ascii="宋体" w:hAnsi="宋体" w:eastAsia="宋体" w:cs="宋体"/>
                <w:kern w:val="2"/>
                <w:sz w:val="21"/>
                <w:u w:val="single"/>
                <w:lang w:eastAsia="zh-CN"/>
              </w:rPr>
              <w:t xml:space="preserve">   </w:t>
            </w:r>
            <w:r>
              <w:rPr>
                <w:rFonts w:hint="eastAsia" w:ascii="宋体" w:hAnsi="宋体" w:eastAsia="宋体" w:cs="宋体"/>
                <w:kern w:val="2"/>
                <w:sz w:val="21"/>
                <w:szCs w:val="21"/>
                <w:lang w:eastAsia="zh-CN"/>
              </w:rPr>
              <w:t>%，即</w:t>
            </w:r>
            <w:r>
              <w:rPr>
                <w:rFonts w:hint="eastAsia" w:ascii="宋体" w:hAnsi="宋体" w:eastAsia="宋体" w:cs="宋体"/>
                <w:kern w:val="2"/>
                <w:sz w:val="21"/>
                <w:lang w:eastAsia="zh-CN"/>
              </w:rPr>
              <w:t>人民币</w:t>
            </w:r>
            <w:r>
              <w:rPr>
                <w:rFonts w:hint="eastAsia" w:ascii="宋体" w:hAnsi="宋体" w:eastAsia="宋体" w:cs="宋体"/>
                <w:kern w:val="2"/>
                <w:sz w:val="21"/>
                <w:u w:val="single"/>
                <w:lang w:eastAsia="zh-CN"/>
              </w:rPr>
              <w:t xml:space="preserve">        </w:t>
            </w:r>
            <w:r>
              <w:rPr>
                <w:rFonts w:hint="eastAsia" w:ascii="宋体" w:hAnsi="宋体" w:eastAsia="宋体" w:cs="宋体"/>
                <w:kern w:val="2"/>
                <w:sz w:val="21"/>
                <w:lang w:eastAsia="zh-CN"/>
              </w:rPr>
              <w:t>元整（¥</w:t>
            </w:r>
            <w:r>
              <w:rPr>
                <w:rFonts w:hint="eastAsia" w:ascii="宋体" w:hAnsi="宋体" w:eastAsia="宋体" w:cs="宋体"/>
                <w:kern w:val="2"/>
                <w:sz w:val="21"/>
                <w:u w:val="single"/>
                <w:lang w:eastAsia="zh-CN"/>
              </w:rPr>
              <w:t xml:space="preserve">    </w:t>
            </w:r>
            <w:r>
              <w:rPr>
                <w:rFonts w:hint="eastAsia" w:ascii="宋体" w:hAnsi="宋体" w:eastAsia="宋体" w:cs="宋体"/>
                <w:kern w:val="2"/>
                <w:sz w:val="21"/>
                <w:lang w:eastAsia="zh-CN"/>
              </w:rPr>
              <w:t>）</w:t>
            </w:r>
            <w:r>
              <w:rPr>
                <w:rFonts w:hint="eastAsia" w:ascii="宋体" w:hAnsi="宋体" w:eastAsia="宋体" w:cs="宋体"/>
                <w:kern w:val="2"/>
                <w:sz w:val="21"/>
                <w:szCs w:val="21"/>
                <w:lang w:eastAsia="zh-CN"/>
              </w:rPr>
              <w:t>，乙方应在合同签订之日起30日内提交甲方。提交方式为银行电汇、金融机构或担保机构出具的保函。</w:t>
            </w:r>
            <w:r>
              <w:rPr>
                <w:rFonts w:hint="eastAsia" w:ascii="宋体" w:hAnsi="宋体" w:eastAsia="宋体" w:cs="宋体"/>
                <w:color w:val="000000"/>
                <w:kern w:val="2"/>
                <w:sz w:val="21"/>
                <w:szCs w:val="21"/>
                <w:highlight w:val="white"/>
                <w:lang w:eastAsia="zh-CN"/>
              </w:rPr>
              <w:t>履约保证金到期后转为质保金，1年后设备运行正常，扣除应扣除的款项（如有）且双方无争议后，无息返还。</w:t>
            </w:r>
          </w:p>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r>
              <w:rPr>
                <w:rFonts w:hint="eastAsia" w:ascii="宋体" w:hAnsi="宋体" w:eastAsia="宋体" w:cs="宋体"/>
                <w:kern w:val="2"/>
                <w:sz w:val="21"/>
                <w:szCs w:val="21"/>
                <w:lang w:eastAsia="zh-CN"/>
              </w:rPr>
              <w:t>扣除应扣除的款项（如有）且双方无争议后，无息返还。</w:t>
            </w:r>
          </w:p>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r>
              <w:rPr>
                <w:rFonts w:hint="eastAsia" w:ascii="宋体" w:hAnsi="宋体" w:eastAsia="宋体" w:cs="宋体"/>
                <w:kern w:val="2"/>
                <w:sz w:val="21"/>
                <w:szCs w:val="21"/>
                <w:lang w:eastAsia="zh-CN"/>
              </w:rPr>
              <w:t>办理返还履约保证金时，乙方应提供履约保证金返还申请（格式另附）、合同关键页复印件、合同约定的其他资料。涉及验收的，应同时提交甲方需求部门出具的项目终验意见或质量保障期（服务期）满验收意见。</w:t>
            </w:r>
          </w:p>
          <w:p>
            <w:pPr>
              <w:keepNext w:val="0"/>
              <w:keepLines w:val="0"/>
              <w:widowControl w:val="0"/>
              <w:suppressLineNumbers w:val="0"/>
              <w:tabs>
                <w:tab w:val="left" w:pos="700"/>
              </w:tabs>
              <w:adjustRightInd w:val="0"/>
              <w:snapToGrid w:val="0"/>
              <w:spacing w:before="62" w:beforeLines="20" w:beforeAutospacing="0" w:after="62" w:afterLines="20" w:afterAutospacing="0" w:line="240" w:lineRule="auto"/>
              <w:ind w:left="0" w:right="0"/>
              <w:jc w:val="both"/>
              <w:rPr>
                <w:rFonts w:ascii="宋体" w:hAnsi="宋体" w:eastAsia="宋体" w:cs="宋体"/>
                <w:kern w:val="2"/>
                <w:sz w:val="21"/>
                <w:szCs w:val="21"/>
                <w:lang w:eastAsia="zh-CN"/>
              </w:rPr>
            </w:pPr>
            <w:r>
              <w:rPr>
                <w:rFonts w:hint="eastAsia" w:ascii="宋体" w:hAnsi="宋体" w:eastAsia="宋体" w:cs="宋体"/>
                <w:kern w:val="2"/>
                <w:sz w:val="21"/>
                <w:szCs w:val="21"/>
                <w:lang w:eastAsia="zh-CN"/>
              </w:rPr>
              <w:t>满足履约保证金返还条件的，甲方在收到返还相关信息等合同约定资料后，进行核实。对核实结果无异议的，自完成核实之日起30日内，以电汇方式返还履约保证金或退回保函。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kern w:val="2"/>
                <w:sz w:val="21"/>
                <w:szCs w:val="21"/>
                <w:lang w:eastAsia="zh-CN"/>
              </w:rPr>
              <w:t>1</w:t>
            </w:r>
            <w:r>
              <w:rPr>
                <w:rFonts w:ascii="宋体" w:hAnsi="宋体" w:eastAsia="宋体" w:cs="宋体"/>
                <w:kern w:val="2"/>
                <w:sz w:val="21"/>
                <w:szCs w:val="21"/>
                <w:lang w:eastAsia="zh-CN"/>
              </w:rPr>
              <w:t>2</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kern w:val="2"/>
                <w:sz w:val="21"/>
                <w:lang w:eastAsia="zh-CN"/>
              </w:rPr>
              <w:t>合同履行期限</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kern w:val="2"/>
                <w:sz w:val="21"/>
                <w:szCs w:val="21"/>
                <w:lang w:eastAsia="zh-CN"/>
              </w:rPr>
              <w:t>1</w:t>
            </w:r>
            <w:r>
              <w:rPr>
                <w:rFonts w:ascii="宋体" w:hAnsi="宋体" w:eastAsia="宋体" w:cs="宋体"/>
                <w:kern w:val="2"/>
                <w:sz w:val="21"/>
                <w:szCs w:val="21"/>
                <w:lang w:eastAsia="zh-CN"/>
              </w:rPr>
              <w:t>3</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szCs w:val="21"/>
                <w:lang w:val="en" w:eastAsia="zh-CN"/>
              </w:rPr>
            </w:pPr>
            <w:r>
              <w:rPr>
                <w:rFonts w:hint="eastAsia" w:ascii="宋体" w:hAnsi="宋体" w:eastAsia="宋体" w:cs="宋体"/>
                <w:kern w:val="2"/>
                <w:sz w:val="21"/>
                <w:lang w:eastAsia="zh-CN"/>
              </w:rPr>
              <w:t>服务期</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自合同签订之日起一年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655"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ascii="宋体" w:hAnsi="宋体" w:eastAsia="宋体" w:cs="宋体"/>
                <w:kern w:val="2"/>
                <w:sz w:val="21"/>
                <w:szCs w:val="21"/>
                <w:lang w:eastAsia="zh-CN"/>
              </w:rPr>
            </w:pPr>
            <w:r>
              <w:rPr>
                <w:rFonts w:hint="eastAsia" w:ascii="宋体" w:hAnsi="宋体" w:eastAsia="宋体" w:cs="宋体"/>
                <w:kern w:val="2"/>
                <w:sz w:val="21"/>
                <w:szCs w:val="21"/>
                <w:lang w:eastAsia="zh-CN"/>
              </w:rPr>
              <w:t>1</w:t>
            </w:r>
            <w:r>
              <w:rPr>
                <w:rFonts w:ascii="宋体" w:hAnsi="宋体" w:eastAsia="宋体" w:cs="宋体"/>
                <w:kern w:val="2"/>
                <w:sz w:val="21"/>
                <w:szCs w:val="21"/>
                <w:lang w:eastAsia="zh-CN"/>
              </w:rPr>
              <w:t>4</w:t>
            </w:r>
          </w:p>
        </w:tc>
        <w:tc>
          <w:tcPr>
            <w:tcW w:w="1909"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center"/>
              <w:textAlignment w:val="auto"/>
              <w:rPr>
                <w:rFonts w:hint="eastAsia" w:ascii="宋体" w:hAnsi="宋体" w:eastAsia="宋体" w:cs="宋体"/>
                <w:kern w:val="2"/>
                <w:sz w:val="21"/>
                <w:lang w:eastAsia="zh-CN"/>
              </w:rPr>
            </w:pPr>
            <w:r>
              <w:rPr>
                <w:rFonts w:hint="eastAsia" w:ascii="宋体" w:hAnsi="宋体" w:eastAsia="宋体" w:cs="宋体"/>
                <w:kern w:val="2"/>
                <w:sz w:val="21"/>
                <w:lang w:eastAsia="zh-CN"/>
              </w:rPr>
              <w:t>合同履约地点</w:t>
            </w:r>
          </w:p>
        </w:tc>
        <w:tc>
          <w:tcPr>
            <w:tcW w:w="626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suppressLineNumbers w:val="0"/>
              <w:tabs>
                <w:tab w:val="left" w:pos="700"/>
              </w:tabs>
              <w:kinsoku/>
              <w:wordWrap/>
              <w:overflowPunct/>
              <w:bidi w:val="0"/>
              <w:adjustRightInd w:val="0"/>
              <w:snapToGrid w:val="0"/>
              <w:spacing w:before="0" w:beforeAutospacing="0" w:after="0" w:afterAutospacing="0" w:line="240" w:lineRule="auto"/>
              <w:ind w:left="0" w:right="0"/>
              <w:jc w:val="both"/>
              <w:textAlignment w:val="auto"/>
              <w:rPr>
                <w:rFonts w:hint="eastAsia" w:ascii="宋体" w:hAnsi="宋体" w:eastAsia="宋体" w:cs="宋体"/>
                <w:kern w:val="2"/>
                <w:sz w:val="21"/>
                <w:szCs w:val="21"/>
                <w:lang w:eastAsia="zh-CN"/>
              </w:rPr>
            </w:pPr>
            <w:r>
              <w:rPr>
                <w:rFonts w:hint="eastAsia" w:ascii="宋体" w:hAnsi="宋体" w:eastAsia="宋体" w:cs="宋体"/>
                <w:kern w:val="2"/>
                <w:sz w:val="21"/>
                <w:szCs w:val="21"/>
                <w:lang w:eastAsia="zh-CN"/>
              </w:rPr>
              <w:t>合同约定地点或甲方指定地点</w:t>
            </w:r>
          </w:p>
        </w:tc>
      </w:tr>
    </w:tbl>
    <w:p>
      <w:pPr>
        <w:widowControl w:val="0"/>
        <w:tabs>
          <w:tab w:val="left" w:pos="700"/>
        </w:tabs>
        <w:topLinePunct/>
        <w:autoSpaceDE w:val="0"/>
        <w:autoSpaceDN w:val="0"/>
        <w:spacing w:after="160" w:line="460" w:lineRule="exact"/>
        <w:jc w:val="both"/>
        <w:rPr>
          <w:rFonts w:hint="eastAsia" w:ascii="宋体" w:hAnsi="宋体" w:eastAsia="宋体" w:cs="宋体"/>
          <w:b/>
          <w:kern w:val="2"/>
          <w:lang w:eastAsia="zh-CN"/>
        </w:rPr>
      </w:pPr>
      <w:r>
        <w:rPr>
          <w:rFonts w:hint="eastAsia" w:ascii="宋体" w:hAnsi="宋体" w:eastAsia="宋体" w:cs="宋体"/>
          <w:b/>
          <w:kern w:val="2"/>
          <w:sz w:val="28"/>
          <w:lang w:eastAsia="zh-CN"/>
        </w:rPr>
        <w:br w:type="page"/>
      </w:r>
    </w:p>
    <w:p>
      <w:pPr>
        <w:widowControl w:val="0"/>
        <w:tabs>
          <w:tab w:val="left" w:pos="0"/>
        </w:tabs>
        <w:topLinePunct/>
        <w:autoSpaceDE w:val="0"/>
        <w:autoSpaceDN w:val="0"/>
        <w:snapToGrid w:val="0"/>
        <w:spacing w:after="0" w:line="360" w:lineRule="auto"/>
        <w:jc w:val="center"/>
        <w:rPr>
          <w:rFonts w:ascii="宋体" w:hAnsi="宋体" w:eastAsia="宋体" w:cs="宋体"/>
          <w:b/>
          <w:kern w:val="2"/>
          <w:lang w:eastAsia="zh-CN"/>
        </w:rPr>
      </w:pPr>
      <w:r>
        <w:rPr>
          <w:rFonts w:hint="eastAsia" w:ascii="宋体" w:hAnsi="宋体" w:eastAsia="宋体" w:cs="宋体"/>
          <w:b/>
          <w:kern w:val="2"/>
          <w:lang w:eastAsia="zh-CN"/>
        </w:rPr>
        <w:t xml:space="preserve">一   合  同 </w:t>
      </w:r>
    </w:p>
    <w:p>
      <w:pPr>
        <w:widowControl w:val="0"/>
        <w:tabs>
          <w:tab w:val="left" w:pos="540"/>
        </w:tabs>
        <w:topLinePunct/>
        <w:autoSpaceDE w:val="0"/>
        <w:autoSpaceDN w:val="0"/>
        <w:snapToGrid w:val="0"/>
        <w:spacing w:after="0" w:line="360" w:lineRule="auto"/>
        <w:jc w:val="both"/>
        <w:rPr>
          <w:rFonts w:ascii="宋体" w:hAnsi="宋体" w:eastAsia="宋体" w:cs="宋体"/>
          <w:b/>
          <w:kern w:val="2"/>
          <w:lang w:eastAsia="zh-CN"/>
        </w:rPr>
      </w:pPr>
    </w:p>
    <w:p>
      <w:pPr>
        <w:widowControl w:val="0"/>
        <w:tabs>
          <w:tab w:val="left" w:pos="700"/>
        </w:tabs>
        <w:topLinePunct/>
        <w:autoSpaceDE w:val="0"/>
        <w:autoSpaceDN w:val="0"/>
        <w:adjustRightInd/>
        <w:snapToGrid w:val="0"/>
        <w:spacing w:after="0" w:line="360" w:lineRule="auto"/>
        <w:ind w:firstLine="420" w:firstLineChars="200"/>
        <w:jc w:val="left"/>
        <w:rPr>
          <w:rFonts w:hint="eastAsia" w:ascii="宋体" w:hAnsi="宋体" w:eastAsia="宋体" w:cs="宋体"/>
          <w:color w:val="000000"/>
          <w:kern w:val="2"/>
          <w:highlight w:val="white"/>
          <w:lang w:eastAsia="zh-CN"/>
        </w:rPr>
      </w:pPr>
      <w:r>
        <w:rPr>
          <w:rFonts w:hint="eastAsia" w:ascii="宋体" w:hAnsi="宋体" w:eastAsia="宋体" w:cs="宋体"/>
          <w:color w:val="000000"/>
          <w:kern w:val="2"/>
          <w:highlight w:val="white"/>
          <w:lang w:eastAsia="zh-CN"/>
        </w:rPr>
        <w:t>国家税务总局吉林省税务局（以下简称“甲方”）通过公开招标方式采购，_（以下简称“乙方”）为“国家税务总局吉林省税务局2025年税收宣传制作项目”第一包/第二包中标供应商。甲乙双方同意按照该项目招标文件约定的内容，签署《国家税务总局吉林省税务局2025年税收宣传制作项目第一包/第二包合同书》（合同编号：********以下简称“合同”)。</w:t>
      </w:r>
    </w:p>
    <w:p>
      <w:pPr>
        <w:widowControl w:val="0"/>
        <w:topLinePunct/>
        <w:autoSpaceDE w:val="0"/>
        <w:autoSpaceDN w:val="0"/>
        <w:snapToGrid w:val="0"/>
        <w:spacing w:after="0" w:line="240" w:lineRule="auto"/>
        <w:ind w:left="1260" w:hanging="1260" w:hangingChars="600"/>
        <w:jc w:val="both"/>
        <w:rPr>
          <w:rFonts w:ascii="宋体" w:hAnsi="宋体" w:eastAsia="宋体" w:cs="宋体"/>
          <w:bCs/>
          <w:kern w:val="2"/>
          <w:sz w:val="21"/>
          <w:lang w:eastAsia="zh-CN"/>
        </w:rPr>
      </w:pPr>
    </w:p>
    <w:p>
      <w:pPr>
        <w:widowControl w:val="0"/>
        <w:topLinePunct/>
        <w:autoSpaceDE w:val="0"/>
        <w:autoSpaceDN w:val="0"/>
        <w:snapToGrid w:val="0"/>
        <w:spacing w:after="0" w:line="360" w:lineRule="auto"/>
        <w:ind w:left="482"/>
        <w:jc w:val="both"/>
        <w:rPr>
          <w:rFonts w:ascii="宋体" w:hAnsi="宋体" w:eastAsia="宋体" w:cs="宋体"/>
          <w:b/>
          <w:kern w:val="2"/>
          <w:sz w:val="21"/>
          <w:lang w:eastAsia="zh-CN"/>
        </w:rPr>
      </w:pPr>
      <w:r>
        <w:rPr>
          <w:rFonts w:hint="eastAsia" w:ascii="宋体" w:hAnsi="宋体" w:eastAsia="宋体" w:cs="宋体"/>
          <w:b/>
          <w:color w:val="000000"/>
          <w:kern w:val="2"/>
          <w:highlight w:val="white"/>
          <w:lang w:eastAsia="zh-CN"/>
        </w:rPr>
        <w:t>1. 合同文件</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bCs/>
          <w:kern w:val="2"/>
          <w:sz w:val="21"/>
          <w:lang w:eastAsia="zh-CN"/>
        </w:rPr>
      </w:pPr>
      <w:r>
        <w:rPr>
          <w:rFonts w:hint="eastAsia" w:ascii="宋体" w:hAnsi="宋体" w:eastAsia="宋体" w:cs="宋体"/>
          <w:bCs/>
          <w:color w:val="000000"/>
          <w:kern w:val="2"/>
          <w:highlight w:val="white"/>
          <w:lang w:eastAsia="zh-CN"/>
        </w:rPr>
        <w:t>本合同所附下列文件是构成本合同不可分割的部分：</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bCs/>
          <w:kern w:val="2"/>
          <w:sz w:val="21"/>
          <w:lang w:eastAsia="zh-CN"/>
        </w:rPr>
      </w:pPr>
      <w:r>
        <w:rPr>
          <w:rFonts w:hint="eastAsia" w:ascii="宋体" w:hAnsi="宋体" w:eastAsia="宋体" w:cs="宋体"/>
          <w:bCs/>
          <w:color w:val="000000"/>
          <w:kern w:val="2"/>
          <w:highlight w:val="white"/>
          <w:lang w:eastAsia="zh-CN"/>
        </w:rPr>
        <w:t>（1）合同通用条款；</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bCs/>
          <w:kern w:val="2"/>
          <w:sz w:val="21"/>
          <w:lang w:eastAsia="zh-CN"/>
        </w:rPr>
      </w:pPr>
      <w:r>
        <w:rPr>
          <w:rFonts w:hint="eastAsia" w:ascii="宋体" w:hAnsi="宋体" w:eastAsia="宋体" w:cs="宋体"/>
          <w:bCs/>
          <w:color w:val="000000"/>
          <w:kern w:val="2"/>
          <w:highlight w:val="white"/>
          <w:lang w:eastAsia="zh-CN"/>
        </w:rPr>
        <w:t>（2）报价表（开标一览表、总报价表和分项报价表）；</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bCs/>
          <w:kern w:val="2"/>
          <w:sz w:val="21"/>
          <w:lang w:eastAsia="zh-CN"/>
        </w:rPr>
      </w:pPr>
      <w:r>
        <w:rPr>
          <w:rFonts w:hint="eastAsia" w:ascii="宋体" w:hAnsi="宋体" w:eastAsia="宋体" w:cs="宋体"/>
          <w:bCs/>
          <w:color w:val="000000"/>
          <w:kern w:val="2"/>
          <w:highlight w:val="white"/>
          <w:lang w:eastAsia="zh-CN"/>
        </w:rPr>
        <w:t>（3）</w:t>
      </w:r>
      <w:r>
        <w:rPr>
          <w:rFonts w:hint="eastAsia" w:ascii="宋体" w:hAnsi="宋体" w:eastAsia="宋体" w:cs="宋体"/>
          <w:color w:val="000000"/>
          <w:kern w:val="2"/>
          <w:highlight w:val="white"/>
          <w:lang w:eastAsia="zh-CN"/>
        </w:rPr>
        <w:t>招标（采购）文件</w:t>
      </w:r>
      <w:r>
        <w:rPr>
          <w:rFonts w:hint="eastAsia" w:ascii="宋体" w:hAnsi="宋体" w:eastAsia="宋体" w:cs="宋体"/>
          <w:bCs/>
          <w:color w:val="000000"/>
          <w:kern w:val="2"/>
          <w:highlight w:val="white"/>
          <w:lang w:eastAsia="zh-CN"/>
        </w:rPr>
        <w:t>；</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bCs/>
          <w:kern w:val="2"/>
          <w:sz w:val="21"/>
          <w:lang w:eastAsia="zh-CN"/>
        </w:rPr>
      </w:pPr>
      <w:r>
        <w:rPr>
          <w:rFonts w:hint="eastAsia" w:ascii="宋体" w:hAnsi="宋体" w:eastAsia="宋体" w:cs="宋体"/>
          <w:bCs/>
          <w:color w:val="000000"/>
          <w:kern w:val="2"/>
          <w:highlight w:val="white"/>
          <w:lang w:eastAsia="zh-CN"/>
        </w:rPr>
        <w:t>（4）投标（响应）文件。</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sz w:val="21"/>
          <w:lang w:eastAsia="zh-CN"/>
        </w:rPr>
      </w:pPr>
    </w:p>
    <w:p>
      <w:pPr>
        <w:widowControl w:val="0"/>
        <w:topLinePunct/>
        <w:autoSpaceDE w:val="0"/>
        <w:autoSpaceDN w:val="0"/>
        <w:snapToGrid w:val="0"/>
        <w:spacing w:after="0" w:line="360" w:lineRule="auto"/>
        <w:ind w:left="482"/>
        <w:jc w:val="both"/>
        <w:rPr>
          <w:rFonts w:ascii="宋体" w:hAnsi="宋体" w:eastAsia="宋体" w:cs="宋体"/>
          <w:b/>
          <w:kern w:val="2"/>
          <w:sz w:val="21"/>
          <w:lang w:eastAsia="zh-CN"/>
        </w:rPr>
      </w:pPr>
      <w:r>
        <w:rPr>
          <w:rFonts w:hint="eastAsia" w:ascii="宋体" w:hAnsi="宋体" w:eastAsia="宋体" w:cs="宋体"/>
          <w:b/>
          <w:color w:val="000000"/>
          <w:kern w:val="2"/>
          <w:highlight w:val="white"/>
          <w:lang w:eastAsia="zh-CN"/>
        </w:rPr>
        <w:t>2. 合同范围和条件</w:t>
      </w:r>
    </w:p>
    <w:p>
      <w:pPr>
        <w:widowControl w:val="0"/>
        <w:tabs>
          <w:tab w:val="left" w:pos="700"/>
        </w:tabs>
        <w:topLinePunct/>
        <w:autoSpaceDE w:val="0"/>
        <w:autoSpaceDN w:val="0"/>
        <w:snapToGrid w:val="0"/>
        <w:spacing w:after="0" w:line="360" w:lineRule="auto"/>
        <w:ind w:firstLine="420" w:firstLineChars="20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本合同的范围和条件应与上述合同文件的规定相一致。</w:t>
      </w:r>
    </w:p>
    <w:p>
      <w:pPr>
        <w:widowControl w:val="0"/>
        <w:tabs>
          <w:tab w:val="left" w:pos="700"/>
        </w:tabs>
        <w:topLinePunct/>
        <w:autoSpaceDE w:val="0"/>
        <w:autoSpaceDN w:val="0"/>
        <w:snapToGrid w:val="0"/>
        <w:spacing w:after="0" w:line="360" w:lineRule="auto"/>
        <w:ind w:firstLine="413" w:firstLineChars="196"/>
        <w:jc w:val="both"/>
        <w:rPr>
          <w:rFonts w:ascii="宋体" w:hAnsi="宋体" w:eastAsia="宋体" w:cs="宋体"/>
          <w:b/>
          <w:kern w:val="2"/>
          <w:sz w:val="21"/>
          <w:lang w:eastAsia="zh-CN"/>
        </w:rPr>
      </w:pPr>
      <w:r>
        <w:rPr>
          <w:rFonts w:hint="eastAsia" w:ascii="宋体" w:hAnsi="宋体" w:eastAsia="宋体" w:cs="宋体"/>
          <w:b/>
          <w:color w:val="000000"/>
          <w:kern w:val="2"/>
          <w:highlight w:val="white"/>
          <w:lang w:eastAsia="zh-CN"/>
        </w:rPr>
        <w:t>3. 合同金额</w:t>
      </w:r>
    </w:p>
    <w:p>
      <w:pPr>
        <w:widowControl w:val="0"/>
        <w:tabs>
          <w:tab w:val="left" w:pos="700"/>
        </w:tabs>
        <w:topLinePunct/>
        <w:autoSpaceDE w:val="0"/>
        <w:autoSpaceDN w:val="0"/>
        <w:snapToGrid w:val="0"/>
        <w:spacing w:after="0" w:line="360" w:lineRule="auto"/>
        <w:ind w:firstLine="420" w:firstLineChars="200"/>
        <w:jc w:val="both"/>
        <w:rPr>
          <w:rFonts w:hint="eastAsia" w:ascii="宋体" w:hAnsi="宋体" w:eastAsia="宋体" w:cs="宋体"/>
          <w:b/>
          <w:bCs/>
          <w:color w:val="000000"/>
          <w:sz w:val="28"/>
          <w:szCs w:val="28"/>
          <w:highlight w:val="white"/>
          <w:lang w:eastAsia="zh-CN"/>
        </w:rPr>
      </w:pPr>
      <w:r>
        <w:rPr>
          <w:rFonts w:hint="eastAsia" w:ascii="宋体" w:hAnsi="宋体" w:eastAsia="宋体" w:cs="宋体"/>
          <w:color w:val="000000"/>
          <w:kern w:val="2"/>
          <w:highlight w:val="white"/>
          <w:lang w:eastAsia="zh-CN"/>
        </w:rPr>
        <w:t>本合同金额为人民币元    整（¥</w:t>
      </w:r>
      <w:r>
        <w:rPr>
          <w:rFonts w:hint="eastAsia" w:ascii="宋体" w:hAnsi="宋体" w:eastAsia="宋体" w:cs="宋体"/>
          <w:color w:val="000000"/>
          <w:kern w:val="2"/>
          <w:sz w:val="21"/>
          <w:szCs w:val="21"/>
          <w:highlight w:val="white"/>
          <w:lang w:eastAsia="zh-CN"/>
        </w:rPr>
        <w:t xml:space="preserve">        ）。</w:t>
      </w:r>
    </w:p>
    <w:p>
      <w:pPr>
        <w:widowControl w:val="0"/>
        <w:spacing w:before="0" w:after="0" w:line="360" w:lineRule="auto"/>
        <w:jc w:val="both"/>
        <w:rPr>
          <w:kern w:val="2"/>
          <w:sz w:val="21"/>
          <w:lang w:eastAsia="zh-CN"/>
        </w:rPr>
      </w:pPr>
    </w:p>
    <w:tbl>
      <w:tblPr>
        <w:tblStyle w:val="85"/>
        <w:tblW w:w="8333" w:type="dxa"/>
        <w:tblCellSpacing w:w="0" w:type="dxa"/>
        <w:tblInd w:w="145" w:type="dxa"/>
        <w:tblLayout w:type="autofit"/>
        <w:tblCellMar>
          <w:top w:w="15" w:type="dxa"/>
          <w:left w:w="15" w:type="dxa"/>
          <w:bottom w:w="15" w:type="dxa"/>
          <w:right w:w="15" w:type="dxa"/>
        </w:tblCellMar>
      </w:tblPr>
      <w:tblGrid>
        <w:gridCol w:w="556"/>
        <w:gridCol w:w="945"/>
        <w:gridCol w:w="1040"/>
        <w:gridCol w:w="819"/>
        <w:gridCol w:w="976"/>
        <w:gridCol w:w="3997"/>
      </w:tblGrid>
      <w:tr>
        <w:tblPrEx>
          <w:tblCellMar>
            <w:top w:w="15" w:type="dxa"/>
            <w:left w:w="15" w:type="dxa"/>
            <w:bottom w:w="15" w:type="dxa"/>
            <w:right w:w="15" w:type="dxa"/>
          </w:tblCellMar>
        </w:tblPrEx>
        <w:trPr>
          <w:trHeight w:val="759" w:hRule="atLeast"/>
          <w:tblCellSpacing w:w="0" w:type="dxa"/>
        </w:trPr>
        <w:tc>
          <w:tcPr>
            <w:tcW w:w="556" w:type="dxa"/>
            <w:tcBorders>
              <w:top w:val="single" w:color="000000" w:sz="8" w:space="0"/>
              <w:left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包号1</w:t>
            </w:r>
          </w:p>
        </w:tc>
        <w:tc>
          <w:tcPr>
            <w:tcW w:w="945"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采购内容</w:t>
            </w:r>
          </w:p>
        </w:tc>
        <w:tc>
          <w:tcPr>
            <w:tcW w:w="1040"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hint="eastAsia" w:eastAsia="宋体" w:cs="Calibri"/>
                <w:color w:val="000000"/>
                <w:kern w:val="2"/>
                <w:sz w:val="21"/>
                <w:szCs w:val="21"/>
                <w:lang w:eastAsia="zh-CN"/>
              </w:rPr>
            </w:pPr>
            <w:r>
              <w:rPr>
                <w:rFonts w:hint="eastAsia" w:ascii="宋体" w:hAnsi="宋体" w:eastAsia="宋体" w:cs="宋体"/>
                <w:color w:val="000000"/>
                <w:kern w:val="2"/>
                <w:sz w:val="15"/>
                <w:szCs w:val="15"/>
                <w:lang w:eastAsia="zh-CN"/>
              </w:rPr>
              <w:t>单价</w:t>
            </w:r>
          </w:p>
        </w:tc>
        <w:tc>
          <w:tcPr>
            <w:tcW w:w="819"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预估数量</w:t>
            </w:r>
          </w:p>
        </w:tc>
        <w:tc>
          <w:tcPr>
            <w:tcW w:w="976"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hint="eastAsia" w:ascii="宋体" w:hAnsi="宋体" w:eastAsia="宋体" w:cs="宋体"/>
                <w:color w:val="000000"/>
                <w:kern w:val="2"/>
                <w:sz w:val="15"/>
                <w:szCs w:val="15"/>
                <w:lang w:eastAsia="zh-CN"/>
              </w:rPr>
            </w:pPr>
            <w:r>
              <w:rPr>
                <w:rFonts w:hint="eastAsia" w:ascii="宋体" w:hAnsi="宋体" w:eastAsia="宋体" w:cs="宋体"/>
                <w:color w:val="000000"/>
                <w:kern w:val="2"/>
                <w:sz w:val="15"/>
                <w:szCs w:val="15"/>
                <w:lang w:eastAsia="zh-CN"/>
              </w:rPr>
              <w:t>金额（元）</w:t>
            </w:r>
          </w:p>
        </w:tc>
        <w:tc>
          <w:tcPr>
            <w:tcW w:w="3997"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firstLine="1575"/>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服务要求</w:t>
            </w:r>
          </w:p>
        </w:tc>
      </w:tr>
      <w:tr>
        <w:tblPrEx>
          <w:tblCellMar>
            <w:top w:w="15" w:type="dxa"/>
            <w:left w:w="15" w:type="dxa"/>
            <w:bottom w:w="15" w:type="dxa"/>
            <w:right w:w="15" w:type="dxa"/>
          </w:tblCellMar>
        </w:tblPrEx>
        <w:trPr>
          <w:trHeight w:val="940" w:hRule="atLeast"/>
          <w:tblCellSpacing w:w="0" w:type="dxa"/>
        </w:trPr>
        <w:tc>
          <w:tcPr>
            <w:tcW w:w="556" w:type="dxa"/>
            <w:vMerge w:val="restart"/>
            <w:tcBorders>
              <w:left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ascii="仿宋_GB2312" w:hAnsi="仿宋_GB2312" w:eastAsia="仿宋_GB2312" w:cs="仿宋_GB2312"/>
                <w:color w:val="000000"/>
                <w:kern w:val="2"/>
                <w:sz w:val="15"/>
                <w:szCs w:val="15"/>
                <w:lang w:eastAsia="zh-CN"/>
              </w:rPr>
            </w:pPr>
            <w:r>
              <w:rPr>
                <w:rFonts w:ascii="仿宋_GB2312" w:hAnsi="仿宋_GB2312" w:eastAsia="仿宋_GB2312" w:cs="仿宋_GB2312"/>
                <w:color w:val="000000"/>
                <w:kern w:val="2"/>
                <w:sz w:val="15"/>
                <w:szCs w:val="15"/>
                <w:lang w:eastAsia="zh-CN"/>
              </w:rPr>
              <w:t>税收普法和税费政策宣传新媒体产品拍摄制作</w:t>
            </w:r>
          </w:p>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 </w:t>
            </w: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播报类视频</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160条</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价格包含文案策划、拍摄、剪辑制作以及演员、化妆、场地、制景、配音配乐等全部费用。</w:t>
            </w:r>
          </w:p>
        </w:tc>
      </w:tr>
      <w:tr>
        <w:tblPrEx>
          <w:tblCellMar>
            <w:top w:w="15" w:type="dxa"/>
            <w:left w:w="15" w:type="dxa"/>
            <w:bottom w:w="15" w:type="dxa"/>
            <w:right w:w="15" w:type="dxa"/>
          </w:tblCellMar>
        </w:tblPrEx>
        <w:trPr>
          <w:trHeight w:val="1692"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互动类视频</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180分钟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制作以及演员、化妆、场地、制景、配音配乐等全部费用。每月根据采购人需求随时录制。可根据采购人需要满足异地拍摄。成片时长不少于1分钟，超过30秒不足1分钟的，半价计费。超出部分不足30秒的不计费。</w:t>
            </w:r>
          </w:p>
        </w:tc>
      </w:tr>
      <w:tr>
        <w:tblPrEx>
          <w:tblCellMar>
            <w:top w:w="15" w:type="dxa"/>
            <w:left w:w="15" w:type="dxa"/>
            <w:bottom w:w="15" w:type="dxa"/>
            <w:right w:w="15" w:type="dxa"/>
          </w:tblCellMar>
        </w:tblPrEx>
        <w:trPr>
          <w:trHeight w:val="1949"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操作辅导视频</w:t>
            </w:r>
          </w:p>
          <w:p>
            <w:pPr>
              <w:widowControl w:val="0"/>
              <w:spacing w:before="0" w:after="0" w:line="440" w:lineRule="atLeast"/>
              <w:ind w:left="0" w:right="0"/>
              <w:jc w:val="center"/>
              <w:rPr>
                <w:rFonts w:eastAsia="Calibri" w:cs="Calibri"/>
                <w:color w:val="000000"/>
                <w:kern w:val="2"/>
                <w:sz w:val="21"/>
                <w:szCs w:val="21"/>
                <w:lang w:eastAsia="zh-CN"/>
              </w:rPr>
            </w:pP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特效动画、配音配乐以及演员（多名）、化妆、多场景、制景等全部费用。后期特效动画表现形式需美观，流畅，易通。成片时长不少于1分钟，超过30秒不足1分钟的，半价计费。超出部分不足30秒的不计费。</w:t>
            </w:r>
          </w:p>
        </w:tc>
      </w:tr>
      <w:tr>
        <w:tblPrEx>
          <w:tblCellMar>
            <w:top w:w="15" w:type="dxa"/>
            <w:left w:w="15" w:type="dxa"/>
            <w:bottom w:w="15" w:type="dxa"/>
            <w:right w:w="15" w:type="dxa"/>
          </w:tblCellMar>
        </w:tblPrEx>
        <w:trPr>
          <w:trHeight w:val="711"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情景剧</w:t>
            </w:r>
          </w:p>
          <w:p>
            <w:pPr>
              <w:widowControl w:val="0"/>
              <w:spacing w:before="0" w:after="0" w:line="440" w:lineRule="atLeast"/>
              <w:ind w:left="0" w:right="0"/>
              <w:jc w:val="center"/>
              <w:rPr>
                <w:rFonts w:eastAsia="Calibri" w:cs="Calibri"/>
                <w:color w:val="000000"/>
                <w:kern w:val="2"/>
                <w:sz w:val="21"/>
                <w:szCs w:val="21"/>
                <w:lang w:eastAsia="zh-CN"/>
              </w:rPr>
            </w:pP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70分钟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制作、专业演员（多名）、化妆、专用固定场地、制景（装修、家具、道具等）、服装、配音配乐、剪辑制作，达芬奇调色等全部费用。成片时长不少于1分钟，超过30秒不足1分钟的，半价计费。超出部分不足30秒的不计费。</w:t>
            </w:r>
          </w:p>
        </w:tc>
      </w:tr>
      <w:tr>
        <w:tblPrEx>
          <w:tblCellMar>
            <w:top w:w="15" w:type="dxa"/>
            <w:left w:w="15" w:type="dxa"/>
            <w:bottom w:w="15" w:type="dxa"/>
            <w:right w:w="15" w:type="dxa"/>
          </w:tblCellMar>
        </w:tblPrEx>
        <w:trPr>
          <w:trHeight w:val="711"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新媒体</w:t>
            </w: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主题宣传片</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30分钟</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4k拍摄、专业演员（多名）、化妆、多场景多地点、制景（装修、家具、道具等）、服装、配音配乐、剪辑制作、达芬奇调色以及专业灯光组、轨道和航拍等全部费用。可根据采购人需要满足异地拍摄及新技术视频制作，成片时长不少于1分钟，超过30秒不足1分钟的，半价计费。超出部分不足30秒的不计费。</w:t>
            </w:r>
          </w:p>
        </w:tc>
      </w:tr>
      <w:tr>
        <w:tblPrEx>
          <w:tblCellMar>
            <w:top w:w="15" w:type="dxa"/>
            <w:left w:w="15" w:type="dxa"/>
            <w:bottom w:w="15" w:type="dxa"/>
            <w:right w:w="15" w:type="dxa"/>
          </w:tblCellMar>
        </w:tblPrEx>
        <w:trPr>
          <w:trHeight w:val="90"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动画制作</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70分钟</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价格包含创意策划、人物形象和场景设计制作、配音配乐，视频形式包括并不限于：2D/3D动画短片、新技术创意动画。成片时长不少于1分钟，超过30秒不足1分钟的，半价计费。超出部分不足30秒的不计费。</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直播活动</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3场</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价格包含活动策划、现场组织执行、直播推流设备、信号和视音频信号保障设备、拍摄设备、灯光设备、收音设备、器材车辆以及演员、化妆等全部费用。可根据采购人需要满足异地直播。</w:t>
            </w:r>
          </w:p>
        </w:tc>
      </w:tr>
      <w:tr>
        <w:tblPrEx>
          <w:tblCellMar>
            <w:top w:w="15" w:type="dxa"/>
            <w:left w:w="15" w:type="dxa"/>
            <w:bottom w:w="15" w:type="dxa"/>
            <w:right w:w="15" w:type="dxa"/>
          </w:tblCellMar>
        </w:tblPrEx>
        <w:trPr>
          <w:trHeight w:val="1054" w:hRule="atLeast"/>
          <w:tblCellSpacing w:w="0" w:type="dxa"/>
        </w:trPr>
        <w:tc>
          <w:tcPr>
            <w:tcW w:w="556" w:type="dxa"/>
            <w:vMerge w:val="continue"/>
            <w:tcBorders>
              <w:left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创意海报图解</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80个</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价格包含文案策划、产品制作，产品形式包括并不限于长图、主题H5海报、动图、SVG和新技术新形式等多类海报图解。</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漫画设计制作</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12幅</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价格包括文案策划、漫画人物形象定制，动作定制、场景定制及新技术应用。</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电子书（电子图册）制作及管理</w:t>
            </w:r>
          </w:p>
        </w:tc>
        <w:tc>
          <w:tcPr>
            <w:tcW w:w="1040"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5册</w:t>
            </w:r>
          </w:p>
        </w:tc>
        <w:tc>
          <w:tcPr>
            <w:tcW w:w="97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价格包括电子书（电子图册）设计开发制作服务，根据提供的内容，实现文字、图片、声音、影像等讯息内容数字化，支持集高清视频、音频、 Flash 动画、图文等多媒体效果于一体的电子书（电子图册）管理、制作和发布，完成适用于电脑端、手机端、广告机浏览的电子书（电子图册）制作，模板、主题元素、成品需完全兼容PPT、 WPS 演示、Adobe Presenter 等主流演示软件。</w:t>
            </w:r>
          </w:p>
        </w:tc>
      </w:tr>
      <w:tr>
        <w:tblPrEx>
          <w:tblCellMar>
            <w:top w:w="15" w:type="dxa"/>
            <w:left w:w="15" w:type="dxa"/>
            <w:bottom w:w="15" w:type="dxa"/>
            <w:right w:w="15" w:type="dxa"/>
          </w:tblCellMar>
        </w:tblPrEx>
        <w:trPr>
          <w:trHeight w:val="2630" w:hRule="atLeast"/>
          <w:tblCellSpacing w:w="0" w:type="dxa"/>
        </w:trPr>
        <w:tc>
          <w:tcPr>
            <w:tcW w:w="556" w:type="dxa"/>
            <w:vMerge w:val="continue"/>
            <w:tcBorders>
              <w:left w:val="single" w:color="000000" w:sz="8" w:space="0"/>
              <w:bottom w:val="single" w:color="auto" w:sz="4" w:space="0"/>
              <w:right w:val="single" w:color="000000" w:sz="8" w:space="0"/>
            </w:tcBorders>
            <w:noWrap w:val="0"/>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基于H5技术开发的税收宣传产品</w:t>
            </w:r>
          </w:p>
        </w:tc>
        <w:tc>
          <w:tcPr>
            <w:tcW w:w="1040"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19" w:type="dxa"/>
            <w:tcBorders>
              <w:right w:val="single" w:color="000000" w:sz="8" w:space="0"/>
            </w:tcBorders>
            <w:noWrap w:val="0"/>
            <w:tcMar>
              <w:top w:w="0" w:type="dxa"/>
              <w:left w:w="0" w:type="dxa"/>
              <w:bottom w:w="0" w:type="dxa"/>
              <w:right w:w="0" w:type="dxa"/>
            </w:tcMar>
            <w:vAlign w:val="top"/>
          </w:tcPr>
          <w:p>
            <w:pPr>
              <w:widowControl w:val="0"/>
              <w:spacing w:before="0" w:after="0" w:line="440" w:lineRule="atLeast"/>
              <w:ind w:left="0" w:right="0"/>
              <w:jc w:val="both"/>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3场</w:t>
            </w:r>
          </w:p>
        </w:tc>
        <w:tc>
          <w:tcPr>
            <w:tcW w:w="976" w:type="dxa"/>
            <w:tcBorders>
              <w:right w:val="single" w:color="000000" w:sz="8" w:space="0"/>
            </w:tcBorders>
            <w:noWrap w:val="0"/>
            <w:tcMar>
              <w:top w:w="0" w:type="dxa"/>
              <w:left w:w="0" w:type="dxa"/>
              <w:bottom w:w="0" w:type="dxa"/>
              <w:right w:w="0" w:type="dxa"/>
            </w:tcMar>
            <w:vAlign w:val="top"/>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right w:val="single" w:color="000000" w:sz="8" w:space="0"/>
            </w:tcBorders>
            <w:noWrap w:val="0"/>
            <w:tcMar>
              <w:top w:w="0" w:type="dxa"/>
              <w:left w:w="0" w:type="dxa"/>
              <w:bottom w:w="0" w:type="dxa"/>
              <w:right w:w="0" w:type="dxa"/>
            </w:tcMar>
            <w:vAlign w:val="top"/>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基于H5技术开发的税收宣传产品，具体包括益智类、闯关答题类、有奖竞猜等新媒体产品方案策划、文案脚本撰写、UI设计、流程设计、程序开发及线上活动推广实施应用服务，产品应用要求简洁明了、流程顺畅、内容清晰、不能存在歧义或者不符合政策性内容。</w:t>
            </w:r>
          </w:p>
        </w:tc>
      </w:tr>
      <w:tr>
        <w:tblPrEx>
          <w:tblCellMar>
            <w:top w:w="15" w:type="dxa"/>
            <w:left w:w="15" w:type="dxa"/>
            <w:bottom w:w="15" w:type="dxa"/>
            <w:right w:w="15" w:type="dxa"/>
          </w:tblCellMar>
        </w:tblPrEx>
        <w:trPr>
          <w:trHeight w:val="830" w:hRule="atLeast"/>
          <w:tblCellSpacing w:w="0" w:type="dxa"/>
        </w:trPr>
        <w:tc>
          <w:tcPr>
            <w:tcW w:w="3360" w:type="dxa"/>
            <w:gridSpan w:val="4"/>
            <w:tcBorders>
              <w:top w:val="single" w:color="auto" w:sz="4" w:space="0"/>
              <w:left w:val="single" w:color="000000" w:sz="8" w:space="0"/>
              <w:bottom w:val="single" w:color="000000" w:sz="8" w:space="0"/>
              <w:right w:val="single" w:color="000000" w:sz="8" w:space="0"/>
            </w:tcBorders>
            <w:noWrap w:val="0"/>
            <w:vAlign w:val="center"/>
          </w:tcPr>
          <w:p>
            <w:pPr>
              <w:widowControl w:val="0"/>
              <w:spacing w:before="0" w:after="0" w:line="440" w:lineRule="atLeast"/>
              <w:ind w:left="0" w:right="0"/>
              <w:jc w:val="center"/>
              <w:rPr>
                <w:rFonts w:hint="eastAsia" w:ascii="仿宋_GB2312" w:hAnsi="仿宋_GB2312" w:eastAsia="仿宋_GB2312" w:cs="仿宋_GB2312"/>
                <w:color w:val="000000"/>
                <w:kern w:val="2"/>
                <w:sz w:val="15"/>
                <w:szCs w:val="15"/>
                <w:lang w:eastAsia="zh-CN"/>
              </w:rPr>
            </w:pPr>
            <w:r>
              <w:rPr>
                <w:rFonts w:hint="eastAsia" w:ascii="仿宋_GB2312" w:hAnsi="仿宋_GB2312" w:eastAsia="仿宋_GB2312" w:cs="仿宋_GB2312"/>
                <w:b/>
                <w:bCs/>
                <w:color w:val="000000"/>
                <w:kern w:val="2"/>
                <w:sz w:val="15"/>
                <w:szCs w:val="15"/>
                <w:lang w:eastAsia="zh-CN"/>
              </w:rPr>
              <w:t>合计</w:t>
            </w:r>
          </w:p>
        </w:tc>
        <w:tc>
          <w:tcPr>
            <w:tcW w:w="976" w:type="dxa"/>
            <w:tcBorders>
              <w:top w:val="single" w:color="auto" w:sz="4" w:space="0"/>
              <w:bottom w:val="single" w:color="000000" w:sz="8" w:space="0"/>
              <w:right w:val="single" w:color="000000" w:sz="8" w:space="0"/>
            </w:tcBorders>
            <w:noWrap w:val="0"/>
            <w:tcMar>
              <w:top w:w="0" w:type="dxa"/>
              <w:left w:w="0" w:type="dxa"/>
              <w:bottom w:w="0" w:type="dxa"/>
              <w:right w:w="0" w:type="dxa"/>
            </w:tcMar>
            <w:vAlign w:val="top"/>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top w:val="single" w:color="auto" w:sz="4" w:space="0"/>
              <w:bottom w:val="single" w:color="000000" w:sz="8" w:space="0"/>
              <w:right w:val="single" w:color="000000" w:sz="8" w:space="0"/>
            </w:tcBorders>
            <w:noWrap w:val="0"/>
            <w:tcMar>
              <w:top w:w="0" w:type="dxa"/>
              <w:left w:w="0" w:type="dxa"/>
              <w:bottom w:w="0" w:type="dxa"/>
              <w:right w:w="0" w:type="dxa"/>
            </w:tcMar>
            <w:vAlign w:val="top"/>
          </w:tcPr>
          <w:p>
            <w:pPr>
              <w:widowControl w:val="0"/>
              <w:spacing w:before="0" w:after="0" w:line="440" w:lineRule="atLeast"/>
              <w:ind w:left="0" w:right="0"/>
              <w:jc w:val="both"/>
              <w:rPr>
                <w:rFonts w:ascii="仿宋_GB2312" w:hAnsi="仿宋_GB2312" w:eastAsia="仿宋_GB2312" w:cs="仿宋_GB2312"/>
                <w:color w:val="000000"/>
                <w:kern w:val="2"/>
                <w:sz w:val="15"/>
                <w:szCs w:val="15"/>
                <w:lang w:eastAsia="zh-CN"/>
              </w:rPr>
            </w:pPr>
          </w:p>
        </w:tc>
      </w:tr>
    </w:tbl>
    <w:p>
      <w:pPr>
        <w:keepNext w:val="0"/>
        <w:keepLines/>
        <w:widowControl w:val="0"/>
        <w:numPr>
          <w:ilvl w:val="1"/>
          <w:numId w:val="0"/>
        </w:numPr>
        <w:tabs>
          <w:tab w:val="left" w:pos="576"/>
          <w:tab w:val="left" w:pos="2400"/>
        </w:tabs>
        <w:spacing w:before="0" w:after="156" w:afterLines="50" w:line="360" w:lineRule="auto"/>
        <w:ind w:left="0" w:firstLine="0"/>
        <w:jc w:val="both"/>
        <w:outlineLvl w:val="1"/>
        <w:rPr>
          <w:rFonts w:hint="eastAsia" w:ascii="宋体" w:hAnsi="宋体" w:eastAsia="宋体" w:cs="宋体"/>
          <w:b/>
          <w:bCs/>
          <w:color w:val="000000"/>
          <w:sz w:val="28"/>
          <w:szCs w:val="28"/>
          <w:highlight w:val="white"/>
          <w:lang w:eastAsia="zh-CN"/>
        </w:rPr>
      </w:pPr>
    </w:p>
    <w:tbl>
      <w:tblPr>
        <w:tblStyle w:val="85"/>
        <w:tblW w:w="8702" w:type="dxa"/>
        <w:tblCellSpacing w:w="0" w:type="dxa"/>
        <w:tblInd w:w="145" w:type="dxa"/>
        <w:tblLayout w:type="autofit"/>
        <w:tblCellMar>
          <w:top w:w="15" w:type="dxa"/>
          <w:left w:w="15" w:type="dxa"/>
          <w:bottom w:w="15" w:type="dxa"/>
          <w:right w:w="15" w:type="dxa"/>
        </w:tblCellMar>
      </w:tblPr>
      <w:tblGrid>
        <w:gridCol w:w="660"/>
        <w:gridCol w:w="821"/>
        <w:gridCol w:w="706"/>
        <w:gridCol w:w="863"/>
        <w:gridCol w:w="1254"/>
        <w:gridCol w:w="4398"/>
      </w:tblGrid>
      <w:tr>
        <w:tblPrEx>
          <w:tblCellMar>
            <w:top w:w="15" w:type="dxa"/>
            <w:left w:w="15" w:type="dxa"/>
            <w:bottom w:w="15" w:type="dxa"/>
            <w:right w:w="15" w:type="dxa"/>
          </w:tblCellMar>
        </w:tblPrEx>
        <w:trPr>
          <w:trHeight w:val="759" w:hRule="atLeast"/>
          <w:tblCellSpacing w:w="0" w:type="dxa"/>
        </w:trPr>
        <w:tc>
          <w:tcPr>
            <w:tcW w:w="660" w:type="dxa"/>
            <w:tcBorders>
              <w:top w:val="single" w:color="000000" w:sz="8" w:space="0"/>
              <w:left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包号2</w:t>
            </w:r>
          </w:p>
        </w:tc>
        <w:tc>
          <w:tcPr>
            <w:tcW w:w="821"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采购内容</w:t>
            </w:r>
          </w:p>
        </w:tc>
        <w:tc>
          <w:tcPr>
            <w:tcW w:w="706"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hint="eastAsia" w:eastAsia="宋体" w:cs="Calibri"/>
                <w:color w:val="000000"/>
                <w:kern w:val="2"/>
                <w:sz w:val="21"/>
                <w:szCs w:val="21"/>
                <w:lang w:eastAsia="zh-CN"/>
              </w:rPr>
            </w:pPr>
            <w:r>
              <w:rPr>
                <w:rFonts w:hint="eastAsia" w:ascii="宋体" w:hAnsi="宋体" w:eastAsia="宋体" w:cs="宋体"/>
                <w:color w:val="000000"/>
                <w:kern w:val="2"/>
                <w:sz w:val="15"/>
                <w:szCs w:val="15"/>
                <w:lang w:eastAsia="zh-CN"/>
              </w:rPr>
              <w:t>单价</w:t>
            </w:r>
          </w:p>
        </w:tc>
        <w:tc>
          <w:tcPr>
            <w:tcW w:w="863"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预估数量</w:t>
            </w:r>
          </w:p>
        </w:tc>
        <w:tc>
          <w:tcPr>
            <w:tcW w:w="1254"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hint="eastAsia" w:ascii="宋体" w:hAnsi="宋体" w:eastAsia="宋体" w:cs="宋体"/>
                <w:color w:val="000000"/>
                <w:kern w:val="2"/>
                <w:sz w:val="15"/>
                <w:szCs w:val="15"/>
                <w:lang w:eastAsia="zh-CN"/>
              </w:rPr>
            </w:pPr>
            <w:r>
              <w:rPr>
                <w:rFonts w:hint="eastAsia" w:ascii="宋体" w:hAnsi="宋体" w:eastAsia="宋体" w:cs="宋体"/>
                <w:color w:val="000000"/>
                <w:kern w:val="2"/>
                <w:sz w:val="15"/>
                <w:szCs w:val="15"/>
                <w:lang w:eastAsia="zh-CN"/>
              </w:rPr>
              <w:t>金额（元）</w:t>
            </w:r>
          </w:p>
        </w:tc>
        <w:tc>
          <w:tcPr>
            <w:tcW w:w="4398" w:type="dxa"/>
            <w:tcBorders>
              <w:top w:val="single" w:color="000000" w:sz="8"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firstLine="1575"/>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服务要求</w:t>
            </w:r>
          </w:p>
        </w:tc>
      </w:tr>
      <w:tr>
        <w:tblPrEx>
          <w:tblCellMar>
            <w:top w:w="15" w:type="dxa"/>
            <w:left w:w="15" w:type="dxa"/>
            <w:bottom w:w="15" w:type="dxa"/>
            <w:right w:w="15" w:type="dxa"/>
          </w:tblCellMar>
        </w:tblPrEx>
        <w:trPr>
          <w:trHeight w:val="940" w:hRule="atLeast"/>
          <w:tblCellSpacing w:w="0" w:type="dxa"/>
        </w:trPr>
        <w:tc>
          <w:tcPr>
            <w:tcW w:w="660" w:type="dxa"/>
            <w:vMerge w:val="restart"/>
            <w:tcBorders>
              <w:left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税收文化宣传产品拍摄制作</w:t>
            </w: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微电影</w:t>
            </w: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30分钟</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CellMar>
            <w:top w:w="15" w:type="dxa"/>
            <w:left w:w="15" w:type="dxa"/>
            <w:bottom w:w="15" w:type="dxa"/>
            <w:right w:w="15" w:type="dxa"/>
          </w:tblCellMar>
        </w:tblPrEx>
        <w:trPr>
          <w:trHeight w:val="609"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公益广告</w:t>
            </w: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9分钟</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CellMar>
            <w:top w:w="15" w:type="dxa"/>
            <w:left w:w="15" w:type="dxa"/>
            <w:bottom w:w="15" w:type="dxa"/>
            <w:right w:w="15" w:type="dxa"/>
          </w:tblCellMar>
        </w:tblPrEx>
        <w:trPr>
          <w:trHeight w:val="776"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专题汇报片</w:t>
            </w:r>
          </w:p>
          <w:p>
            <w:pPr>
              <w:widowControl w:val="0"/>
              <w:spacing w:before="0" w:after="0" w:line="440" w:lineRule="atLeast"/>
              <w:ind w:left="0" w:right="0"/>
              <w:jc w:val="center"/>
              <w:rPr>
                <w:rFonts w:eastAsia="Calibri" w:cs="Calibri"/>
                <w:color w:val="000000"/>
                <w:kern w:val="2"/>
                <w:sz w:val="21"/>
                <w:szCs w:val="21"/>
                <w:lang w:eastAsia="zh-CN"/>
              </w:rPr>
            </w:pP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34分钟</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演员、化妆、配音配乐、剪辑制作、达芬奇调色等全部费用。可根据采购人需要满足异地拍摄。视频时长根据采购人实际工作情况确定，采购人提供素材的，费用减半计算，超出部分不足一分钟的不计费。作品质量需保证达到评选要求，并能获得相应奖项。</w:t>
            </w:r>
          </w:p>
        </w:tc>
      </w:tr>
      <w:tr>
        <w:tblPrEx>
          <w:tblCellMar>
            <w:top w:w="15" w:type="dxa"/>
            <w:left w:w="15" w:type="dxa"/>
            <w:bottom w:w="15" w:type="dxa"/>
            <w:right w:w="15" w:type="dxa"/>
          </w:tblCellMar>
        </w:tblPrEx>
        <w:trPr>
          <w:trHeight w:val="711"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系列剧情类（拍摄）</w:t>
            </w: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30分钟</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价格包含文案策划、拍摄、特效、动画、包装、剪辑、达芬奇调色等全部费用。可根据采购人需要满足异地拍摄。视频时长根据采购人实际工作情况确定，超出部分不足一分钟的不计费。</w:t>
            </w:r>
          </w:p>
        </w:tc>
      </w:tr>
      <w:tr>
        <w:tblPrEx>
          <w:tblCellMar>
            <w:top w:w="15" w:type="dxa"/>
            <w:left w:w="15" w:type="dxa"/>
            <w:bottom w:w="15" w:type="dxa"/>
            <w:right w:w="15" w:type="dxa"/>
          </w:tblCellMar>
        </w:tblPrEx>
        <w:trPr>
          <w:trHeight w:val="711"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系列剧情类（动画）</w:t>
            </w: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40分钟</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价格包含文案、特效制作、配音配乐等全部费用。视频形式包括并不限于：2D/3D视频、动画、数字化特效合成技术视频。成片时长不少于1分钟，超过15秒不足15秒的，不计费。</w:t>
            </w:r>
          </w:p>
        </w:tc>
      </w:tr>
      <w:tr>
        <w:tblPrEx>
          <w:tblCellMar>
            <w:top w:w="15" w:type="dxa"/>
            <w:left w:w="15" w:type="dxa"/>
            <w:bottom w:w="15" w:type="dxa"/>
            <w:right w:w="15" w:type="dxa"/>
          </w:tblCellMar>
        </w:tblPrEx>
        <w:trPr>
          <w:trHeight w:val="90"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文化活动</w:t>
            </w:r>
          </w:p>
        </w:tc>
        <w:tc>
          <w:tcPr>
            <w:tcW w:w="706"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tc>
        <w:tc>
          <w:tcPr>
            <w:tcW w:w="863"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5场</w:t>
            </w:r>
          </w:p>
        </w:tc>
        <w:tc>
          <w:tcPr>
            <w:tcW w:w="1254"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4398" w:type="dxa"/>
            <w:tcBorders>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策划、现场执行导演1人，航拍师1人、摄像不少于3人、照相不少于2人，可根据采购人需要满足异地拍摄。后期精彩镜头成片不少于2分钟。精挑精修照片每场不少于100张。可根据甲方要求提供各类型及时长的视频成片，配合甲方后续宣传工作。活动相关中其他宣传产品根据采购方具体要求，另行计算。</w:t>
            </w:r>
          </w:p>
        </w:tc>
      </w:tr>
      <w:tr>
        <w:tblPrEx>
          <w:tblCellMar>
            <w:top w:w="15" w:type="dxa"/>
            <w:left w:w="15" w:type="dxa"/>
            <w:bottom w:w="15" w:type="dxa"/>
            <w:right w:w="15" w:type="dxa"/>
          </w:tblCellMar>
        </w:tblPrEx>
        <w:trPr>
          <w:trHeight w:val="2630" w:hRule="atLeast"/>
          <w:tblCellSpacing w:w="0" w:type="dxa"/>
        </w:trPr>
        <w:tc>
          <w:tcPr>
            <w:tcW w:w="660" w:type="dxa"/>
            <w:vMerge w:val="continue"/>
            <w:tcBorders>
              <w:left w:val="single" w:color="000000" w:sz="8" w:space="0"/>
              <w:right w:val="single" w:color="000000" w:sz="8" w:space="0"/>
            </w:tcBorders>
            <w:noWrap w:val="0"/>
            <w:vAlign w:val="center"/>
          </w:tcPr>
          <w:p>
            <w:pPr>
              <w:widowControl w:val="0"/>
              <w:jc w:val="both"/>
              <w:rPr>
                <w:rFonts w:ascii="宋体" w:hAnsi="宋体" w:eastAsia="宋体" w:cs="宋体"/>
                <w:color w:val="000000"/>
                <w:kern w:val="2"/>
                <w:sz w:val="15"/>
                <w:szCs w:val="15"/>
                <w:lang w:eastAsia="zh-CN"/>
              </w:rPr>
            </w:pPr>
          </w:p>
        </w:tc>
        <w:tc>
          <w:tcPr>
            <w:tcW w:w="821"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资源拓展</w:t>
            </w:r>
          </w:p>
        </w:tc>
        <w:tc>
          <w:tcPr>
            <w:tcW w:w="706"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p>
        </w:tc>
        <w:tc>
          <w:tcPr>
            <w:tcW w:w="863"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firstLine="30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7地</w:t>
            </w:r>
          </w:p>
        </w:tc>
        <w:tc>
          <w:tcPr>
            <w:tcW w:w="1254"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firstLine="300"/>
              <w:jc w:val="both"/>
              <w:rPr>
                <w:rFonts w:ascii="宋体" w:hAnsi="宋体" w:eastAsia="宋体" w:cs="宋体"/>
                <w:color w:val="000000"/>
                <w:kern w:val="2"/>
                <w:sz w:val="15"/>
                <w:szCs w:val="15"/>
                <w:lang w:eastAsia="zh-CN"/>
              </w:rPr>
            </w:pPr>
          </w:p>
        </w:tc>
        <w:tc>
          <w:tcPr>
            <w:tcW w:w="4398" w:type="dxa"/>
            <w:tcBorders>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省内异地拍摄，一地拍摄不少于3天，摄像不少于2人、照相不少于1人、灯光师不少于1人、专业导演1人、车辆、食宿等自理。每地拍摄完成后，需剪辑制作时长不少于1分钟的视频素材成片，素材收集归档归类每次验收。建立素材资源库，并提供素材所需存储的硬件设备。</w:t>
            </w:r>
          </w:p>
        </w:tc>
      </w:tr>
      <w:tr>
        <w:tblPrEx>
          <w:tblCellMar>
            <w:top w:w="15" w:type="dxa"/>
            <w:left w:w="15" w:type="dxa"/>
            <w:bottom w:w="15" w:type="dxa"/>
            <w:right w:w="15" w:type="dxa"/>
          </w:tblCellMar>
        </w:tblPrEx>
        <w:trPr>
          <w:trHeight w:val="2630" w:hRule="atLeast"/>
          <w:tblCellSpacing w:w="0" w:type="dxa"/>
        </w:trPr>
        <w:tc>
          <w:tcPr>
            <w:tcW w:w="3050" w:type="dxa"/>
            <w:gridSpan w:val="4"/>
            <w:tcBorders>
              <w:top w:val="single" w:color="auto" w:sz="4" w:space="0"/>
              <w:left w:val="single" w:color="000000" w:sz="8" w:space="0"/>
              <w:bottom w:val="single" w:color="000000" w:sz="8" w:space="0"/>
              <w:right w:val="single" w:color="000000" w:sz="8" w:space="0"/>
            </w:tcBorders>
            <w:noWrap w:val="0"/>
            <w:vAlign w:val="center"/>
          </w:tcPr>
          <w:p>
            <w:pPr>
              <w:widowControl w:val="0"/>
              <w:spacing w:before="0" w:after="0" w:line="440" w:lineRule="atLeast"/>
              <w:ind w:left="0" w:right="0" w:firstLine="300"/>
              <w:jc w:val="center"/>
              <w:rPr>
                <w:rFonts w:hint="eastAsia" w:ascii="宋体" w:hAnsi="宋体" w:eastAsia="宋体" w:cs="宋体"/>
                <w:color w:val="000000"/>
                <w:kern w:val="2"/>
                <w:sz w:val="15"/>
                <w:szCs w:val="15"/>
                <w:lang w:eastAsia="zh-CN"/>
              </w:rPr>
            </w:pPr>
            <w:r>
              <w:rPr>
                <w:rFonts w:hint="eastAsia" w:ascii="宋体" w:hAnsi="宋体" w:eastAsia="宋体" w:cs="宋体"/>
                <w:b/>
                <w:bCs/>
                <w:color w:val="000000"/>
                <w:kern w:val="2"/>
                <w:sz w:val="15"/>
                <w:szCs w:val="15"/>
                <w:lang w:eastAsia="zh-CN"/>
              </w:rPr>
              <w:t>合计</w:t>
            </w:r>
          </w:p>
        </w:tc>
        <w:tc>
          <w:tcPr>
            <w:tcW w:w="1254" w:type="dxa"/>
            <w:tcBorders>
              <w:top w:val="single" w:color="auto" w:sz="4"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firstLine="300"/>
              <w:jc w:val="both"/>
              <w:rPr>
                <w:rFonts w:ascii="宋体" w:hAnsi="宋体" w:eastAsia="宋体" w:cs="宋体"/>
                <w:color w:val="000000"/>
                <w:kern w:val="2"/>
                <w:sz w:val="15"/>
                <w:szCs w:val="15"/>
                <w:lang w:eastAsia="zh-CN"/>
              </w:rPr>
            </w:pPr>
          </w:p>
        </w:tc>
        <w:tc>
          <w:tcPr>
            <w:tcW w:w="4398" w:type="dxa"/>
            <w:tcBorders>
              <w:top w:val="single" w:color="auto" w:sz="4" w:space="0"/>
              <w:bottom w:val="single" w:color="000000" w:sz="8" w:space="0"/>
              <w:right w:val="single" w:color="000000" w:sz="8" w:space="0"/>
            </w:tcBorders>
            <w:noWrap w:val="0"/>
            <w:tcMar>
              <w:top w:w="0" w:type="dxa"/>
              <w:left w:w="0" w:type="dxa"/>
              <w:bottom w:w="0" w:type="dxa"/>
              <w:right w:w="0" w:type="dxa"/>
            </w:tcMar>
            <w:vAlign w:val="center"/>
          </w:tcPr>
          <w:p>
            <w:pPr>
              <w:widowControl w:val="0"/>
              <w:spacing w:before="0" w:after="0" w:line="440" w:lineRule="atLeast"/>
              <w:ind w:left="0" w:right="0"/>
              <w:jc w:val="both"/>
              <w:rPr>
                <w:rFonts w:ascii="宋体" w:hAnsi="宋体" w:eastAsia="宋体" w:cs="宋体"/>
                <w:color w:val="000000"/>
                <w:kern w:val="2"/>
                <w:sz w:val="15"/>
                <w:szCs w:val="15"/>
                <w:lang w:eastAsia="zh-CN"/>
              </w:rPr>
            </w:pPr>
          </w:p>
        </w:tc>
      </w:tr>
    </w:tbl>
    <w:p>
      <w:pPr>
        <w:widowControl w:val="0"/>
        <w:spacing w:before="0" w:after="120" w:line="259" w:lineRule="auto"/>
        <w:ind w:left="0" w:right="0"/>
        <w:jc w:val="both"/>
        <w:rPr>
          <w:rFonts w:eastAsia="宋体"/>
          <w:kern w:val="2"/>
          <w:sz w:val="21"/>
          <w:lang w:eastAsia="zh-CN"/>
        </w:rPr>
      </w:pPr>
    </w:p>
    <w:p>
      <w:pPr>
        <w:widowControl w:val="0"/>
        <w:tabs>
          <w:tab w:val="left" w:pos="700"/>
        </w:tabs>
        <w:topLinePunct/>
        <w:autoSpaceDE w:val="0"/>
        <w:autoSpaceDN w:val="0"/>
        <w:snapToGrid w:val="0"/>
        <w:spacing w:after="0" w:line="360" w:lineRule="auto"/>
        <w:ind w:firstLine="422" w:firstLineChars="200"/>
        <w:jc w:val="both"/>
        <w:rPr>
          <w:rFonts w:ascii="宋体" w:hAnsi="宋体" w:eastAsia="宋体" w:cs="宋体"/>
          <w:b/>
          <w:kern w:val="2"/>
          <w:sz w:val="21"/>
          <w:lang w:eastAsia="zh-CN"/>
        </w:rPr>
      </w:pPr>
      <w:r>
        <w:rPr>
          <w:rFonts w:ascii="宋体" w:hAnsi="宋体" w:eastAsia="宋体" w:cs="宋体"/>
          <w:b/>
          <w:color w:val="000000"/>
          <w:kern w:val="2"/>
          <w:highlight w:val="white"/>
          <w:lang w:eastAsia="zh-CN"/>
        </w:rPr>
        <w:t>4.</w:t>
      </w:r>
      <w:r>
        <w:rPr>
          <w:rFonts w:hint="eastAsia" w:ascii="宋体" w:hAnsi="宋体" w:eastAsia="宋体" w:cs="宋体"/>
          <w:b/>
          <w:color w:val="000000"/>
          <w:kern w:val="2"/>
          <w:highlight w:val="white"/>
          <w:lang w:eastAsia="zh-CN"/>
        </w:rPr>
        <w:t>付款条件</w:t>
      </w:r>
    </w:p>
    <w:p>
      <w:pPr>
        <w:widowControl w:val="0"/>
        <w:numPr>
          <w:ilvl w:val="0"/>
          <w:numId w:val="0"/>
        </w:numPr>
        <w:tabs>
          <w:tab w:val="left" w:pos="840"/>
          <w:tab w:val="left" w:pos="900"/>
        </w:tabs>
        <w:adjustRightInd w:val="0"/>
        <w:snapToGrid w:val="0"/>
        <w:spacing w:after="0" w:line="360" w:lineRule="auto"/>
        <w:ind w:left="0" w:firstLine="420" w:firstLineChars="200"/>
        <w:jc w:val="both"/>
        <w:rPr>
          <w:rFonts w:ascii="宋体" w:hAnsi="宋体" w:eastAsia="宋体" w:cs="宋体"/>
          <w:bCs/>
          <w:szCs w:val="20"/>
          <w:lang w:eastAsia="zh-CN"/>
        </w:rPr>
      </w:pPr>
      <w:r>
        <w:rPr>
          <w:rFonts w:hint="eastAsia" w:ascii="宋体" w:hAnsi="宋体" w:eastAsia="宋体" w:cs="宋体"/>
          <w:color w:val="000000"/>
          <w:highlight w:val="white"/>
          <w:lang w:eastAsia="zh-CN"/>
        </w:rPr>
        <w:t>合同以人民币结算，</w:t>
      </w:r>
      <w:r>
        <w:rPr>
          <w:rFonts w:hint="eastAsia" w:ascii="宋体" w:hAnsi="宋体" w:eastAsia="宋体" w:cs="宋体"/>
          <w:bCs/>
          <w:color w:val="000000"/>
          <w:szCs w:val="20"/>
          <w:highlight w:val="white"/>
          <w:lang w:eastAsia="zh-CN"/>
        </w:rPr>
        <w:t xml:space="preserve">具体付款方式如下： </w:t>
      </w:r>
    </w:p>
    <w:p>
      <w:pPr>
        <w:widowControl w:val="0"/>
        <w:tabs>
          <w:tab w:val="left" w:pos="700"/>
        </w:tabs>
        <w:topLinePunct/>
        <w:autoSpaceDE w:val="0"/>
        <w:autoSpaceDN w:val="0"/>
        <w:adjustRightInd/>
        <w:snapToGrid w:val="0"/>
        <w:spacing w:after="0" w:line="360" w:lineRule="auto"/>
        <w:ind w:firstLine="420" w:firstLineChars="200"/>
        <w:jc w:val="left"/>
        <w:rPr>
          <w:rFonts w:hint="eastAsia" w:ascii="宋体" w:hAnsi="宋体" w:eastAsia="宋体" w:cs="宋体"/>
          <w:color w:val="000000"/>
          <w:kern w:val="2"/>
          <w:highlight w:val="white"/>
          <w:lang w:eastAsia="zh-CN"/>
        </w:rPr>
      </w:pPr>
      <w:r>
        <w:rPr>
          <w:rFonts w:hint="eastAsia" w:ascii="宋体" w:hAnsi="宋体" w:eastAsia="宋体" w:cs="宋体"/>
          <w:color w:val="000000"/>
          <w:kern w:val="2"/>
          <w:highlight w:val="white"/>
          <w:lang w:eastAsia="zh-CN"/>
        </w:rPr>
        <w:t>本项目分次或分批付款，结算方式采用按实结算方式，即根据实际完成的工作量以及实际发生的各项费用进行结算支付，实际支付金额不大于合同总金额。</w:t>
      </w:r>
    </w:p>
    <w:p>
      <w:pPr>
        <w:widowControl w:val="0"/>
        <w:tabs>
          <w:tab w:val="left" w:pos="700"/>
        </w:tabs>
        <w:topLinePunct/>
        <w:autoSpaceDE w:val="0"/>
        <w:autoSpaceDN w:val="0"/>
        <w:adjustRightInd/>
        <w:snapToGrid w:val="0"/>
        <w:spacing w:after="0" w:line="360" w:lineRule="auto"/>
        <w:ind w:firstLine="420" w:firstLineChars="200"/>
        <w:jc w:val="left"/>
        <w:rPr>
          <w:rFonts w:hint="eastAsia" w:ascii="宋体" w:hAnsi="宋体" w:eastAsia="宋体" w:cs="宋体"/>
          <w:color w:val="000000"/>
          <w:kern w:val="2"/>
          <w:highlight w:val="white"/>
          <w:lang w:eastAsia="zh-CN"/>
        </w:rPr>
      </w:pPr>
      <w:r>
        <w:rPr>
          <w:rFonts w:hint="eastAsia" w:ascii="宋体" w:hAnsi="宋体" w:eastAsia="宋体" w:cs="宋体"/>
          <w:color w:val="000000"/>
          <w:kern w:val="2"/>
          <w:highlight w:val="white"/>
          <w:lang w:eastAsia="zh-CN"/>
        </w:rPr>
        <w:t>经验收合格后，中标供应商提供等额发票及相关资料，10个工作日内支付。</w:t>
      </w:r>
    </w:p>
    <w:p>
      <w:pPr>
        <w:widowControl w:val="0"/>
        <w:numPr>
          <w:ilvl w:val="0"/>
          <w:numId w:val="0"/>
        </w:numPr>
        <w:tabs>
          <w:tab w:val="left" w:pos="840"/>
        </w:tabs>
        <w:adjustRightInd w:val="0"/>
        <w:snapToGrid w:val="0"/>
        <w:spacing w:after="0" w:line="360" w:lineRule="auto"/>
        <w:ind w:left="0" w:firstLine="420" w:firstLineChars="200"/>
        <w:jc w:val="both"/>
        <w:rPr>
          <w:rFonts w:ascii="宋体" w:hAnsi="宋体" w:eastAsia="宋体" w:cs="宋体"/>
          <w:lang w:eastAsia="zh-CN"/>
        </w:rPr>
      </w:pPr>
      <w:r>
        <w:rPr>
          <w:rFonts w:hint="eastAsia" w:ascii="宋体" w:hAnsi="宋体" w:eastAsia="宋体" w:cs="宋体"/>
          <w:lang w:eastAsia="zh-CN"/>
        </w:rPr>
        <w:t>每次办理付款时，乙方应提供发票、付款申请（格式另附）、付款明细、合同关键页复印件、中标或成交通知书复印件、合同约定的其他资料。涉及验收的，应同时提交甲方需求部门出具的验收意见。</w:t>
      </w:r>
    </w:p>
    <w:p>
      <w:pPr>
        <w:widowControl w:val="0"/>
        <w:numPr>
          <w:ilvl w:val="0"/>
          <w:numId w:val="0"/>
        </w:numPr>
        <w:tabs>
          <w:tab w:val="left" w:pos="840"/>
        </w:tabs>
        <w:adjustRightInd w:val="0"/>
        <w:snapToGrid w:val="0"/>
        <w:spacing w:after="0" w:line="360" w:lineRule="auto"/>
        <w:ind w:left="0" w:firstLine="420" w:firstLineChars="200"/>
        <w:jc w:val="both"/>
        <w:rPr>
          <w:rFonts w:ascii="宋体" w:hAnsi="宋体" w:eastAsia="宋体" w:cs="宋体"/>
          <w:lang w:eastAsia="zh-CN"/>
        </w:rPr>
      </w:pPr>
      <w:r>
        <w:rPr>
          <w:rFonts w:hint="eastAsia" w:ascii="宋体" w:hAnsi="宋体" w:eastAsia="宋体" w:cs="宋体"/>
          <w:lang w:eastAsia="zh-CN"/>
        </w:rPr>
        <w:t>甲方在收到发票等合同约定资料后，进行核实。满足合同约定支付条件的，甲方原则上10个工作日内将资金支付到合同约定的乙方账户，双方另有争议除外。</w:t>
      </w:r>
    </w:p>
    <w:p>
      <w:pPr>
        <w:widowControl w:val="0"/>
        <w:tabs>
          <w:tab w:val="left" w:pos="450"/>
          <w:tab w:val="left" w:pos="709"/>
          <w:tab w:val="left" w:pos="840"/>
        </w:tabs>
        <w:adjustRightInd w:val="0"/>
        <w:spacing w:after="0" w:line="360" w:lineRule="auto"/>
        <w:ind w:firstLine="422" w:firstLineChars="200"/>
        <w:jc w:val="left"/>
        <w:rPr>
          <w:rFonts w:ascii="宋体" w:hAnsi="宋体" w:eastAsia="宋体" w:cs="宋体"/>
          <w:sz w:val="21"/>
          <w:lang w:eastAsia="zh-CN"/>
        </w:rPr>
      </w:pPr>
      <w:r>
        <w:rPr>
          <w:rFonts w:hint="eastAsia" w:ascii="宋体" w:hAnsi="宋体" w:eastAsia="宋体" w:cs="宋体"/>
          <w:b/>
          <w:color w:val="000000"/>
          <w:kern w:val="2"/>
          <w:highlight w:val="white"/>
          <w:lang w:eastAsia="zh-CN"/>
        </w:rPr>
        <w:t>5.</w:t>
      </w:r>
      <w:r>
        <w:rPr>
          <w:rFonts w:hint="eastAsia" w:ascii="宋体" w:hAnsi="宋体" w:eastAsia="宋体" w:cs="宋体"/>
          <w:b/>
          <w:bCs/>
          <w:color w:val="000000"/>
          <w:highlight w:val="white"/>
          <w:lang w:eastAsia="zh-CN"/>
        </w:rPr>
        <w:t>合同签订</w:t>
      </w:r>
    </w:p>
    <w:p>
      <w:pPr>
        <w:widowControl w:val="0"/>
        <w:numPr>
          <w:ilvl w:val="0"/>
          <w:numId w:val="0"/>
        </w:numPr>
        <w:tabs>
          <w:tab w:val="left" w:pos="709"/>
          <w:tab w:val="left" w:pos="840"/>
        </w:tabs>
        <w:adjustRightInd w:val="0"/>
        <w:spacing w:after="160" w:line="360" w:lineRule="auto"/>
        <w:ind w:left="239" w:leftChars="114" w:firstLine="210" w:firstLineChars="100"/>
        <w:jc w:val="both"/>
        <w:rPr>
          <w:rFonts w:ascii="宋体" w:hAnsi="宋体" w:eastAsia="宋体" w:cs="宋体"/>
          <w:lang w:eastAsia="zh-CN"/>
        </w:rPr>
      </w:pPr>
      <w:r>
        <w:rPr>
          <w:rFonts w:hint="eastAsia" w:ascii="宋体" w:hAnsi="宋体" w:eastAsia="宋体" w:cs="宋体"/>
          <w:color w:val="000000"/>
          <w:highlight w:val="white"/>
          <w:lang w:eastAsia="zh-CN"/>
        </w:rPr>
        <w:t>本合同由甲乙双方法定代表人或授权代表签字并加盖公章，乙方由法定代表人签订合同的，乙方应提供身份证复印件；乙方由授权代表签订合同的，乙方授权代表应提供授权书和身份证复印件。</w:t>
      </w:r>
    </w:p>
    <w:p>
      <w:pPr>
        <w:widowControl w:val="0"/>
        <w:topLinePunct/>
        <w:autoSpaceDE w:val="0"/>
        <w:autoSpaceDN w:val="0"/>
        <w:spacing w:after="160" w:line="460" w:lineRule="exact"/>
        <w:ind w:left="482"/>
        <w:jc w:val="both"/>
        <w:rPr>
          <w:rFonts w:ascii="宋体" w:hAnsi="宋体" w:eastAsia="宋体" w:cs="宋体"/>
          <w:b/>
          <w:kern w:val="2"/>
          <w:sz w:val="21"/>
          <w:lang w:eastAsia="zh-CN"/>
        </w:rPr>
      </w:pPr>
      <w:r>
        <w:rPr>
          <w:rFonts w:hint="eastAsia" w:ascii="宋体" w:hAnsi="宋体" w:eastAsia="宋体" w:cs="宋体"/>
          <w:b/>
          <w:color w:val="000000"/>
          <w:kern w:val="2"/>
          <w:highlight w:val="white"/>
          <w:lang w:eastAsia="zh-CN"/>
        </w:rPr>
        <w:t>6. 合同生效</w:t>
      </w:r>
    </w:p>
    <w:p>
      <w:pPr>
        <w:widowControl w:val="0"/>
        <w:tabs>
          <w:tab w:val="left" w:pos="700"/>
        </w:tabs>
        <w:topLinePunct/>
        <w:autoSpaceDE w:val="0"/>
        <w:autoSpaceDN w:val="0"/>
        <w:spacing w:after="160" w:line="460" w:lineRule="exact"/>
        <w:ind w:firstLine="420" w:firstLineChars="20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本合同一式肆份，甲方执贰份，乙方执贰份，具有同等法律效力。在甲乙双方法定代表人或授权代表签字并加盖公章后生效。</w:t>
      </w:r>
    </w:p>
    <w:p>
      <w:pPr>
        <w:widowControl w:val="0"/>
        <w:tabs>
          <w:tab w:val="left" w:pos="700"/>
        </w:tabs>
        <w:topLinePunct/>
        <w:autoSpaceDE w:val="0"/>
        <w:autoSpaceDN w:val="0"/>
        <w:snapToGrid w:val="0"/>
        <w:spacing w:after="160" w:line="360" w:lineRule="auto"/>
        <w:ind w:firstLine="420" w:firstLineChars="200"/>
        <w:jc w:val="both"/>
        <w:rPr>
          <w:rFonts w:ascii="宋体" w:hAnsi="宋体" w:eastAsia="宋体" w:cs="宋体"/>
          <w:kern w:val="2"/>
          <w:sz w:val="21"/>
          <w:lang w:eastAsia="zh-CN"/>
        </w:rPr>
      </w:pPr>
    </w:p>
    <w:p>
      <w:pPr>
        <w:widowControl w:val="0"/>
        <w:tabs>
          <w:tab w:val="left" w:pos="700"/>
        </w:tabs>
        <w:topLinePunct/>
        <w:autoSpaceDE w:val="0"/>
        <w:autoSpaceDN w:val="0"/>
        <w:snapToGrid w:val="0"/>
        <w:spacing w:after="160" w:line="360" w:lineRule="auto"/>
        <w:jc w:val="both"/>
        <w:rPr>
          <w:rFonts w:ascii="宋体" w:hAnsi="宋体" w:eastAsia="宋体" w:cs="宋体"/>
          <w:kern w:val="2"/>
          <w:sz w:val="21"/>
          <w:lang w:eastAsia="zh-CN"/>
        </w:rPr>
      </w:pPr>
    </w:p>
    <w:p>
      <w:pPr>
        <w:widowControl w:val="0"/>
        <w:tabs>
          <w:tab w:val="left" w:pos="700"/>
        </w:tabs>
        <w:topLinePunct/>
        <w:autoSpaceDE w:val="0"/>
        <w:autoSpaceDN w:val="0"/>
        <w:snapToGrid w:val="0"/>
        <w:spacing w:after="160" w:line="480" w:lineRule="auto"/>
        <w:ind w:left="36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甲方：国家税务总局吉林省税务局</w:t>
      </w:r>
      <w:r>
        <w:rPr>
          <w:rFonts w:hint="eastAsia" w:ascii="宋体" w:hAnsi="宋体" w:eastAsia="宋体" w:cs="宋体"/>
          <w:color w:val="000000"/>
          <w:kern w:val="2"/>
          <w:highlight w:val="white"/>
          <w:lang w:eastAsia="zh-CN"/>
        </w:rPr>
        <w:tab/>
      </w:r>
      <w:r>
        <w:rPr>
          <w:rFonts w:hint="eastAsia" w:ascii="宋体" w:hAnsi="宋体" w:eastAsia="宋体" w:cs="宋体"/>
          <w:color w:val="000000"/>
          <w:kern w:val="2"/>
          <w:highlight w:val="white"/>
          <w:lang w:eastAsia="zh-CN"/>
        </w:rPr>
        <w:t xml:space="preserve">      乙方：</w:t>
      </w:r>
    </w:p>
    <w:p>
      <w:pPr>
        <w:widowControl w:val="0"/>
        <w:tabs>
          <w:tab w:val="left" w:pos="700"/>
        </w:tabs>
        <w:topLinePunct/>
        <w:autoSpaceDE w:val="0"/>
        <w:autoSpaceDN w:val="0"/>
        <w:snapToGrid w:val="0"/>
        <w:spacing w:after="160" w:line="480" w:lineRule="auto"/>
        <w:ind w:left="36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 xml:space="preserve">盖章：                                 盖章： </w:t>
      </w:r>
    </w:p>
    <w:p>
      <w:pPr>
        <w:widowControl w:val="0"/>
        <w:tabs>
          <w:tab w:val="left" w:pos="700"/>
        </w:tabs>
        <w:topLinePunct/>
        <w:autoSpaceDE w:val="0"/>
        <w:autoSpaceDN w:val="0"/>
        <w:snapToGrid w:val="0"/>
        <w:spacing w:after="160" w:line="480" w:lineRule="auto"/>
        <w:ind w:left="36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法定代表人或授权代表人：              法定代表人或授权代表人：</w:t>
      </w:r>
    </w:p>
    <w:p>
      <w:pPr>
        <w:widowControl w:val="0"/>
        <w:tabs>
          <w:tab w:val="left" w:pos="700"/>
        </w:tabs>
        <w:topLinePunct/>
        <w:autoSpaceDE w:val="0"/>
        <w:autoSpaceDN w:val="0"/>
        <w:snapToGrid w:val="0"/>
        <w:spacing w:after="160" w:line="480" w:lineRule="auto"/>
        <w:ind w:left="360"/>
        <w:jc w:val="both"/>
        <w:rPr>
          <w:rFonts w:ascii="宋体" w:hAnsi="宋体" w:eastAsia="宋体" w:cs="宋体"/>
          <w:kern w:val="2"/>
          <w:sz w:val="21"/>
          <w:lang w:eastAsia="zh-CN"/>
        </w:rPr>
      </w:pPr>
      <w:r>
        <w:rPr>
          <w:rFonts w:hint="eastAsia" w:ascii="宋体" w:hAnsi="宋体" w:eastAsia="宋体" w:cs="宋体"/>
          <w:color w:val="000000"/>
          <w:kern w:val="2"/>
          <w:highlight w:val="white"/>
          <w:lang w:eastAsia="zh-CN"/>
        </w:rPr>
        <w:t>日期：    年    月    日               日期：     年   月   日</w:t>
      </w:r>
    </w:p>
    <w:p>
      <w:pPr>
        <w:widowControl w:val="0"/>
        <w:tabs>
          <w:tab w:val="left" w:pos="700"/>
        </w:tabs>
        <w:topLinePunct/>
        <w:autoSpaceDE w:val="0"/>
        <w:autoSpaceDN w:val="0"/>
        <w:snapToGrid w:val="0"/>
        <w:spacing w:after="160" w:line="480" w:lineRule="auto"/>
        <w:ind w:left="360"/>
        <w:jc w:val="both"/>
        <w:rPr>
          <w:rFonts w:hint="eastAsia" w:ascii="宋体" w:hAnsi="宋体" w:eastAsia="宋体" w:cs="宋体"/>
          <w:b/>
          <w:color w:val="000000"/>
          <w:kern w:val="2"/>
          <w:highlight w:val="white"/>
          <w:lang w:eastAsia="zh-CN"/>
        </w:rPr>
      </w:pPr>
      <w:r>
        <w:rPr>
          <w:rFonts w:hint="eastAsia" w:ascii="宋体" w:hAnsi="宋体" w:eastAsia="宋体" w:cs="宋体"/>
          <w:b/>
          <w:kern w:val="2"/>
          <w:sz w:val="21"/>
          <w:lang w:eastAsia="zh-CN"/>
        </w:rPr>
        <w:t xml:space="preserve">                                             </w:t>
      </w:r>
      <w:r>
        <w:rPr>
          <w:rFonts w:hint="eastAsia" w:ascii="宋体" w:hAnsi="宋体" w:eastAsia="宋体" w:cs="宋体"/>
          <w:b/>
          <w:color w:val="000000"/>
          <w:kern w:val="2"/>
          <w:highlight w:val="white"/>
          <w:lang w:eastAsia="zh-CN"/>
        </w:rPr>
        <w:t>账号：</w:t>
      </w:r>
    </w:p>
    <w:p>
      <w:pPr>
        <w:widowControl w:val="0"/>
        <w:tabs>
          <w:tab w:val="left" w:pos="700"/>
        </w:tabs>
        <w:topLinePunct/>
        <w:autoSpaceDE w:val="0"/>
        <w:autoSpaceDN w:val="0"/>
        <w:snapToGrid w:val="0"/>
        <w:spacing w:after="160" w:line="480" w:lineRule="auto"/>
        <w:ind w:left="360"/>
        <w:jc w:val="both"/>
        <w:rPr>
          <w:rFonts w:hint="eastAsia" w:ascii="宋体" w:hAnsi="宋体" w:eastAsia="宋体" w:cs="宋体"/>
          <w:b/>
          <w:color w:val="000000"/>
          <w:kern w:val="2"/>
          <w:highlight w:val="white"/>
          <w:lang w:eastAsia="zh-CN"/>
        </w:rPr>
      </w:pPr>
      <w:r>
        <w:rPr>
          <w:rFonts w:hint="eastAsia" w:ascii="宋体" w:hAnsi="宋体" w:eastAsia="宋体" w:cs="宋体"/>
          <w:b/>
          <w:color w:val="000000"/>
          <w:kern w:val="2"/>
          <w:highlight w:val="white"/>
          <w:lang w:eastAsia="zh-CN"/>
        </w:rPr>
        <w:t xml:space="preserve">                                       开户行：</w:t>
      </w:r>
    </w:p>
    <w:p>
      <w:pPr>
        <w:widowControl w:val="0"/>
        <w:topLinePunct/>
        <w:autoSpaceDE w:val="0"/>
        <w:autoSpaceDN w:val="0"/>
        <w:snapToGrid w:val="0"/>
        <w:spacing w:after="0" w:line="360" w:lineRule="auto"/>
        <w:jc w:val="center"/>
        <w:rPr>
          <w:rFonts w:hint="eastAsia" w:ascii="宋体" w:hAnsi="宋体" w:eastAsia="宋体" w:cs="宋体"/>
          <w:b/>
          <w:kern w:val="2"/>
          <w:lang w:eastAsia="zh-CN"/>
        </w:rPr>
      </w:pPr>
      <w:r>
        <w:rPr>
          <w:rFonts w:ascii="宋体" w:hAnsi="宋体" w:eastAsia="宋体" w:cs="宋体"/>
          <w:b/>
          <w:color w:val="000000"/>
          <w:kern w:val="2"/>
          <w:highlight w:val="white"/>
          <w:lang w:eastAsia="zh-CN"/>
        </w:rPr>
        <w:br w:type="page"/>
      </w:r>
      <w:r>
        <w:rPr>
          <w:rFonts w:hint="eastAsia" w:ascii="宋体" w:hAnsi="宋体" w:eastAsia="宋体" w:cs="宋体"/>
          <w:b/>
          <w:kern w:val="2"/>
          <w:lang w:eastAsia="zh-CN"/>
        </w:rPr>
        <w:t>二   合 同 通 用 条 款</w:t>
      </w: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 定义</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本合同下列术语应解释为：</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1.1“甲方”是指</w:t>
      </w:r>
      <w:r>
        <w:rPr>
          <w:rFonts w:hint="eastAsia" w:ascii="宋体" w:hAnsi="宋体" w:eastAsia="宋体" w:cs="宋体"/>
          <w:color w:val="000000"/>
          <w:kern w:val="2"/>
          <w:highlight w:val="white"/>
          <w:lang w:eastAsia="zh-CN"/>
        </w:rPr>
        <w:t>国家税务总局吉林省税务局</w:t>
      </w:r>
      <w:r>
        <w:rPr>
          <w:rFonts w:hint="eastAsia" w:ascii="宋体" w:hAnsi="宋体" w:eastAsia="宋体" w:cs="宋体"/>
          <w:kern w:val="2"/>
          <w:lang w:eastAsia="zh-CN"/>
        </w:rPr>
        <w:t>。</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1.1.1“甲方采购部门”见“合同条款前附表”第6项“甲方采购部门”。</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1.1.2“甲方需求部门”见“合同条款前附表”第6项“甲方需求部门”。</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1.2“乙方”见“合同条款前附表”第7项“乙方名称”。</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 “合同”系指甲乙双方签订的、合同格式中载明的甲乙双方所达成的协议，包括所有的附件、附录和上述文件所提到的构成合同的所有文件。</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1.4 “天”除非特别指出，“天”均为自然天。</w:t>
      </w:r>
    </w:p>
    <w:p>
      <w:pPr>
        <w:widowControl w:val="0"/>
        <w:topLinePunct/>
        <w:autoSpaceDE w:val="0"/>
        <w:autoSpaceDN w:val="0"/>
        <w:snapToGrid w:val="0"/>
        <w:spacing w:after="0" w:line="360" w:lineRule="auto"/>
        <w:ind w:left="480"/>
        <w:jc w:val="both"/>
        <w:rPr>
          <w:rFonts w:hint="eastAsia" w:ascii="宋体" w:hAnsi="宋体" w:eastAsia="宋体" w:cs="宋体"/>
          <w:kern w:val="2"/>
          <w:lang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bCs/>
          <w:kern w:val="2"/>
          <w:lang w:eastAsia="zh-CN"/>
        </w:rPr>
      </w:pPr>
      <w:r>
        <w:rPr>
          <w:rFonts w:hint="eastAsia" w:ascii="宋体" w:hAnsi="宋体" w:eastAsia="宋体" w:cs="宋体"/>
          <w:b/>
          <w:bCs/>
          <w:kern w:val="2"/>
          <w:lang w:eastAsia="zh-CN"/>
        </w:rPr>
        <w:t>2. 标准</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2.1 乙方为甲方交付或提供的服务应符合招标（采购）文件所述的标准，如果没有提及适用标准，则应符合相应的国家标准。这些标准必须是有关机构发布的最新版本的标准。</w:t>
      </w:r>
    </w:p>
    <w:p>
      <w:pPr>
        <w:widowControl w:val="0"/>
        <w:snapToGrid w:val="0"/>
        <w:spacing w:after="0" w:line="360" w:lineRule="auto"/>
        <w:ind w:firstLine="420" w:firstLineChars="200"/>
        <w:jc w:val="both"/>
        <w:rPr>
          <w:rFonts w:hint="eastAsia" w:ascii="宋体" w:hAnsi="宋体" w:eastAsia="宋体" w:cs="宋体"/>
          <w:kern w:val="2"/>
          <w:sz w:val="21"/>
          <w:lang w:eastAsia="zh-CN"/>
        </w:rPr>
      </w:pPr>
      <w:r>
        <w:rPr>
          <w:rFonts w:hint="eastAsia" w:ascii="宋体" w:hAnsi="宋体" w:eastAsia="宋体" w:cs="宋体"/>
          <w:kern w:val="2"/>
          <w:lang w:eastAsia="zh-CN"/>
        </w:rPr>
        <w:t>2.2 除非技术要求中另有规定，计量单位均采用中华人民共和国法定计量单位。</w:t>
      </w:r>
    </w:p>
    <w:p>
      <w:pPr>
        <w:widowControl w:val="0"/>
        <w:snapToGrid w:val="0"/>
        <w:spacing w:after="0" w:line="360" w:lineRule="auto"/>
        <w:ind w:firstLine="420" w:firstLineChars="200"/>
        <w:jc w:val="both"/>
        <w:rPr>
          <w:rFonts w:hint="eastAsia" w:ascii="宋体" w:hAnsi="宋体" w:eastAsia="宋体" w:cs="宋体"/>
          <w:kern w:val="2"/>
          <w:lang w:eastAsia="zh-CN"/>
        </w:rPr>
      </w:pPr>
    </w:p>
    <w:p>
      <w:pPr>
        <w:widowControl w:val="0"/>
        <w:snapToGrid w:val="0"/>
        <w:spacing w:after="0" w:line="360" w:lineRule="auto"/>
        <w:ind w:firstLine="422" w:firstLineChars="200"/>
        <w:jc w:val="both"/>
        <w:rPr>
          <w:rFonts w:hint="eastAsia" w:ascii="宋体" w:hAnsi="宋体" w:eastAsia="宋体" w:cs="宋体"/>
          <w:b/>
          <w:bCs/>
          <w:kern w:val="2"/>
          <w:lang w:eastAsia="zh-CN"/>
        </w:rPr>
      </w:pPr>
      <w:r>
        <w:rPr>
          <w:rFonts w:hint="eastAsia" w:ascii="宋体" w:hAnsi="宋体" w:eastAsia="宋体" w:cs="宋体"/>
          <w:b/>
          <w:bCs/>
          <w:kern w:val="2"/>
          <w:lang w:eastAsia="zh-CN"/>
        </w:rPr>
        <w:t>3. 服务</w:t>
      </w:r>
    </w:p>
    <w:p>
      <w:pPr>
        <w:widowControl w:val="0"/>
        <w:tabs>
          <w:tab w:val="left" w:pos="70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3.1 本项目的“服务”见“合同条款前附表”第9项“服务内容”。</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3.3 乙方应保证通过执行合同中全部方案后，可以取得本合同约定的结果，达到本合同约定的预期目标。对任何情况下出现的问题，应在限期内尽快提出解决方案。</w:t>
      </w:r>
    </w:p>
    <w:p>
      <w:pPr>
        <w:widowControl w:val="0"/>
        <w:tabs>
          <w:tab w:val="left" w:pos="0"/>
          <w:tab w:val="left" w:pos="540"/>
        </w:tabs>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3.5 除合同条款另行规定外，伴随服务的费用已全部含在合同总金额中，不单独进行支付。</w:t>
      </w:r>
    </w:p>
    <w:p>
      <w:pPr>
        <w:widowControl w:val="0"/>
        <w:snapToGrid w:val="0"/>
        <w:spacing w:after="0" w:line="360" w:lineRule="auto"/>
        <w:jc w:val="both"/>
        <w:rPr>
          <w:rFonts w:hint="eastAsia" w:ascii="宋体" w:hAnsi="宋体" w:eastAsia="宋体" w:cs="宋体"/>
          <w:kern w:val="2"/>
          <w:lang w:eastAsia="zh-CN"/>
        </w:rPr>
      </w:pPr>
    </w:p>
    <w:p>
      <w:pPr>
        <w:widowControl w:val="0"/>
        <w:tabs>
          <w:tab w:val="left" w:pos="0"/>
          <w:tab w:val="left" w:pos="54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4. 知识产权</w:t>
      </w:r>
    </w:p>
    <w:p>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widowControl w:val="0"/>
        <w:tabs>
          <w:tab w:val="left" w:pos="0"/>
          <w:tab w:val="left" w:pos="540"/>
        </w:tabs>
        <w:topLinePunct/>
        <w:autoSpaceDE w:val="0"/>
        <w:autoSpaceDN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kern w:val="2"/>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tabs>
          <w:tab w:val="left" w:pos="0"/>
          <w:tab w:val="left" w:pos="540"/>
        </w:tabs>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5. 保密条款</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5.1 甲乙双方应对在本合同签订或履行过程中所接触的对方信息，包括但不限于知识产权、技术资料、技术诀窍、内部管理及其他相关信息，负有保密义务。</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 应以审慎态度避免泄漏、公开或传播甲方的信息；</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（2） 在开发过程中对数据的处理方式应事先得到甲方的许可；</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（3） 未经甲方书面许可，不得对有关信息进行修改、补充、复制；</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（4） 未经甲方书面许可，不得将信息以任何方式（如E-mail）携带出甲方场所；</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 xml:space="preserve">（5） 未经甲方书面许可，不得将信息透露给任何其他人； </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（6） 严禁在提交的软件产品中设置远程维护接口和后门程序；</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（7） 不得进行系统软硬件设备的远程维护；</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 甲方以书面形式提出的其他保密措施。</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5.3 保密期限不受合同有效期的限制，在合同有效期结束后，信息接受方仍应承担保密义务，直至该等信息成为公开信息。</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5.4 甲乙双方如出现泄密行为，泄密方应承担相关的法律责任，包括但不限于对由此给对方造成的经济损失进行赔偿。</w:t>
      </w:r>
    </w:p>
    <w:p>
      <w:pPr>
        <w:widowControl w:val="0"/>
        <w:snapToGrid w:val="0"/>
        <w:spacing w:after="0" w:line="360" w:lineRule="auto"/>
        <w:ind w:firstLine="420" w:firstLineChars="200"/>
        <w:jc w:val="both"/>
        <w:rPr>
          <w:rFonts w:hint="eastAsia" w:ascii="宋体" w:hAnsi="宋体" w:eastAsia="宋体" w:cs="宋体"/>
          <w:kern w:val="2"/>
          <w:lang w:eastAsia="zh-CN"/>
        </w:rPr>
      </w:pPr>
    </w:p>
    <w:p>
      <w:pPr>
        <w:widowControl w:val="0"/>
        <w:numPr>
          <w:ilvl w:val="0"/>
          <w:numId w:val="6"/>
        </w:numPr>
        <w:topLinePunct/>
        <w:autoSpaceDE w:val="0"/>
        <w:autoSpaceDN w:val="0"/>
        <w:adjustRightInd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项目管理</w:t>
      </w:r>
    </w:p>
    <w:p>
      <w:pPr>
        <w:widowControl w:val="0"/>
        <w:numPr>
          <w:ilvl w:val="0"/>
          <w:numId w:val="0"/>
        </w:numPr>
        <w:adjustRightInd w:val="0"/>
        <w:snapToGrid w:val="0"/>
        <w:spacing w:after="0" w:line="360" w:lineRule="auto"/>
        <w:ind w:left="0" w:firstLine="0" w:firstLineChars="0"/>
        <w:jc w:val="both"/>
        <w:rPr>
          <w:rFonts w:ascii="宋体" w:hAnsi="宋体" w:eastAsia="宋体" w:cs="宋体"/>
          <w:kern w:val="2"/>
          <w:lang w:eastAsia="zh-CN"/>
        </w:rPr>
      </w:pPr>
      <w:r>
        <w:rPr>
          <w:rFonts w:hint="eastAsia" w:ascii="宋体" w:hAnsi="宋体" w:eastAsia="宋体" w:cs="宋体"/>
          <w:kern w:val="2"/>
          <w:lang w:eastAsia="zh-CN"/>
        </w:rPr>
        <w:t xml:space="preserve">    6.1 乙方应按照甲方项目整编归档内容、整理标准质量、移交时间等档案管理要求，对项目相关文件进行收集、整理、归档并移交。</w:t>
      </w:r>
    </w:p>
    <w:p>
      <w:pPr>
        <w:widowControl w:val="0"/>
        <w:snapToGrid w:val="0"/>
        <w:spacing w:after="0" w:line="360" w:lineRule="auto"/>
        <w:ind w:firstLine="420" w:firstLineChars="200"/>
        <w:jc w:val="both"/>
        <w:rPr>
          <w:rFonts w:hint="eastAsia" w:ascii="宋体" w:hAnsi="宋体" w:eastAsia="宋体" w:cs="宋体"/>
          <w:kern w:val="2"/>
          <w:lang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ascii="宋体" w:hAnsi="宋体" w:eastAsia="宋体" w:cs="宋体"/>
          <w:b/>
          <w:kern w:val="2"/>
          <w:lang w:val="en" w:eastAsia="zh-CN"/>
        </w:rPr>
        <w:t>7</w:t>
      </w:r>
      <w:r>
        <w:rPr>
          <w:rFonts w:hint="eastAsia" w:ascii="宋体" w:hAnsi="宋体" w:eastAsia="宋体" w:cs="宋体"/>
          <w:b/>
          <w:kern w:val="2"/>
          <w:lang w:eastAsia="zh-CN"/>
        </w:rPr>
        <w:t>. 履约验收</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ascii="宋体" w:hAnsi="宋体" w:eastAsia="宋体" w:cs="宋体"/>
          <w:kern w:val="2"/>
          <w:lang w:val="en" w:eastAsia="zh-CN"/>
        </w:rPr>
        <w:t>7</w:t>
      </w:r>
      <w:r>
        <w:rPr>
          <w:rFonts w:hint="eastAsia" w:ascii="宋体" w:hAnsi="宋体" w:eastAsia="宋体" w:cs="宋体"/>
          <w:kern w:val="2"/>
          <w:lang w:eastAsia="zh-CN"/>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ascii="宋体" w:hAnsi="宋体" w:eastAsia="宋体" w:cs="宋体"/>
          <w:kern w:val="2"/>
          <w:lang w:val="en" w:eastAsia="zh-CN"/>
        </w:rPr>
        <w:t>7</w:t>
      </w:r>
      <w:r>
        <w:rPr>
          <w:rFonts w:hint="eastAsia" w:ascii="宋体" w:hAnsi="宋体" w:eastAsia="宋体" w:cs="宋体"/>
          <w:kern w:val="2"/>
          <w:lang w:eastAsia="zh-CN"/>
        </w:rPr>
        <w:t>.2 具体履约验收要求及验收方案详见招标（采购）文件。</w:t>
      </w:r>
    </w:p>
    <w:p>
      <w:pPr>
        <w:widowControl w:val="0"/>
        <w:spacing w:before="0" w:after="120" w:line="259" w:lineRule="auto"/>
        <w:ind w:left="0" w:right="0"/>
        <w:jc w:val="both"/>
        <w:rPr>
          <w:rFonts w:hint="eastAsia" w:eastAsia="宋体"/>
          <w:kern w:val="2"/>
          <w:sz w:val="21"/>
          <w:lang w:eastAsia="zh-CN"/>
        </w:rPr>
      </w:pPr>
    </w:p>
    <w:p>
      <w:pPr>
        <w:widowControl w:val="0"/>
        <w:tabs>
          <w:tab w:val="left" w:pos="0"/>
          <w:tab w:val="left" w:pos="540"/>
        </w:tabs>
        <w:adjustRightInd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8. 履约保证金</w:t>
      </w:r>
    </w:p>
    <w:p>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8.1 需提交履约保证金的项目，乙方应按照“合同条款前附表”第11项“履约保证金及返还”提交履约保证金。</w:t>
      </w:r>
    </w:p>
    <w:p>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8.2 履约保证金的金额可用于补偿甲方因乙方不能完成其合同义务而蒙受的损失。</w:t>
      </w:r>
    </w:p>
    <w:p>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8.4 乙方不履行合同、或者履行合同义务不符合约定使得合同目的不能实现，履约保证金不予退还，并应按合同约定支付违约金、赔偿金等。</w:t>
      </w:r>
    </w:p>
    <w:p>
      <w:pPr>
        <w:widowControl w:val="0"/>
        <w:tabs>
          <w:tab w:val="left" w:pos="70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8.5 履约保证金在合同履行期满后，扣除相应款项（如有）且双方无争议后，凭返还申请等资料一次性无息返还，详见“合同条款前附表”第11项“履约保证金及返还”。</w:t>
      </w:r>
    </w:p>
    <w:p>
      <w:pPr>
        <w:widowControl w:val="0"/>
        <w:topLinePunct/>
        <w:autoSpaceDE w:val="0"/>
        <w:autoSpaceDN w:val="0"/>
        <w:snapToGrid w:val="0"/>
        <w:spacing w:after="0" w:line="360" w:lineRule="auto"/>
        <w:jc w:val="both"/>
        <w:rPr>
          <w:rFonts w:hint="eastAsia" w:ascii="宋体" w:hAnsi="宋体" w:eastAsia="宋体" w:cs="宋体"/>
          <w:b/>
          <w:kern w:val="2"/>
          <w:lang w:eastAsia="zh-CN"/>
        </w:rPr>
      </w:pPr>
    </w:p>
    <w:p>
      <w:pPr>
        <w:widowControl w:val="0"/>
        <w:tabs>
          <w:tab w:val="left" w:pos="0"/>
          <w:tab w:val="left" w:pos="54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9．履约延误</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9.1 乙方应按照本合同的规定提供服务。</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9.4 除不可抗力和根据合同规定延期取得甲方同意而不收取误期违约金之外，乙方延误工期，将按合同规定被收取误期违约金。</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p>
    <w:p>
      <w:pPr>
        <w:widowControl w:val="0"/>
        <w:numPr>
          <w:ilvl w:val="0"/>
          <w:numId w:val="0"/>
        </w:numPr>
        <w:topLinePunct/>
        <w:autoSpaceDE w:val="0"/>
        <w:autoSpaceDN w:val="0"/>
        <w:snapToGrid w:val="0"/>
        <w:spacing w:after="0" w:line="360" w:lineRule="auto"/>
        <w:ind w:left="0"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10 违约责任</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10</w:t>
      </w:r>
      <w:r>
        <w:rPr>
          <w:rFonts w:ascii="宋体" w:hAnsi="宋体" w:eastAsia="宋体"/>
          <w:kern w:val="2"/>
          <w:lang w:eastAsia="zh-CN"/>
        </w:rPr>
        <w:t>.1</w:t>
      </w:r>
      <w:r>
        <w:rPr>
          <w:rFonts w:hint="eastAsia" w:ascii="宋体" w:hAnsi="宋体" w:eastAsia="宋体"/>
          <w:kern w:val="2"/>
          <w:lang w:eastAsia="zh-CN"/>
        </w:rPr>
        <w:t xml:space="preserve"> 除本合同另有约定外，乙方</w:t>
      </w:r>
      <w:r>
        <w:rPr>
          <w:rFonts w:ascii="宋体" w:hAnsi="宋体" w:eastAsia="宋体"/>
          <w:kern w:val="2"/>
          <w:lang w:eastAsia="zh-CN"/>
        </w:rPr>
        <w:t>不履行合同义务或者履行合同义务不符合</w:t>
      </w:r>
      <w:r>
        <w:rPr>
          <w:rFonts w:hint="eastAsia" w:ascii="宋体" w:hAnsi="宋体" w:eastAsia="宋体"/>
          <w:kern w:val="2"/>
          <w:lang w:eastAsia="zh-CN"/>
        </w:rPr>
        <w:t>合同</w:t>
      </w:r>
      <w:r>
        <w:rPr>
          <w:rFonts w:ascii="宋体" w:hAnsi="宋体" w:eastAsia="宋体"/>
          <w:kern w:val="2"/>
          <w:lang w:eastAsia="zh-CN"/>
        </w:rPr>
        <w:t>约定的，</w:t>
      </w:r>
      <w:r>
        <w:rPr>
          <w:rFonts w:hint="eastAsia" w:ascii="宋体" w:hAnsi="宋体" w:eastAsia="宋体" w:cs="宋体"/>
          <w:kern w:val="2"/>
          <w:lang w:eastAsia="zh-CN"/>
        </w:rPr>
        <w:t>按每违反一次从应付款项中扣除合同总金额的百分之一（1%）作为违约金；此外，</w:t>
      </w:r>
      <w:r>
        <w:rPr>
          <w:rFonts w:ascii="宋体" w:hAnsi="宋体" w:eastAsia="宋体"/>
          <w:kern w:val="2"/>
          <w:lang w:eastAsia="zh-CN"/>
        </w:rPr>
        <w:t>应当承担继续履行、采取补救措施</w:t>
      </w:r>
      <w:r>
        <w:rPr>
          <w:rFonts w:hint="eastAsia" w:ascii="宋体" w:hAnsi="宋体" w:eastAsia="宋体"/>
          <w:kern w:val="2"/>
          <w:lang w:eastAsia="zh-CN"/>
        </w:rPr>
        <w:t>或者</w:t>
      </w:r>
      <w:r>
        <w:rPr>
          <w:rFonts w:ascii="宋体" w:hAnsi="宋体" w:eastAsia="宋体"/>
          <w:kern w:val="2"/>
          <w:lang w:eastAsia="zh-CN"/>
        </w:rPr>
        <w:t>赔偿损失等违约责任。</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乙方支付的上述违约金、赔偿金等不足以弥补甲方损失的，应继续承担赔偿责任。本合同约定的损失，包括但不限于：直接损失、调查取证费、诉讼费、律师费等。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10</w:t>
      </w:r>
      <w:r>
        <w:rPr>
          <w:rFonts w:ascii="宋体" w:hAnsi="宋体" w:eastAsia="宋体"/>
          <w:kern w:val="2"/>
          <w:lang w:eastAsia="zh-CN"/>
        </w:rPr>
        <w:t>.2</w:t>
      </w:r>
      <w:r>
        <w:rPr>
          <w:rFonts w:hint="eastAsia" w:ascii="宋体" w:hAnsi="宋体" w:eastAsia="宋体"/>
          <w:kern w:val="2"/>
          <w:lang w:eastAsia="zh-CN"/>
        </w:rPr>
        <w:t xml:space="preserve"> 乙方没有按照时限要求提供服务，且在甲方指定的延长期限内没有</w:t>
      </w:r>
      <w:r>
        <w:rPr>
          <w:rFonts w:ascii="宋体" w:hAnsi="宋体" w:eastAsia="宋体"/>
          <w:kern w:val="2"/>
          <w:lang w:eastAsia="zh-CN"/>
        </w:rPr>
        <w:t>采取补救措施</w:t>
      </w:r>
      <w:r>
        <w:rPr>
          <w:rFonts w:hint="eastAsia" w:ascii="宋体" w:hAnsi="宋体" w:eastAsia="宋体"/>
          <w:kern w:val="2"/>
          <w:lang w:eastAsia="zh-CN"/>
        </w:rPr>
        <w:t>，甲方有权自行采取其他方式进行补救，乙方除按合同第9条约定向甲方支付误期违约金外，另外甲方所发生的一切费用和甲方损失，甲方有权从应付的乙方的合同款项中扣除，不足扣除的乙方应另行支付。</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10</w:t>
      </w:r>
      <w:r>
        <w:rPr>
          <w:rFonts w:ascii="宋体" w:hAnsi="宋体" w:eastAsia="宋体"/>
          <w:kern w:val="2"/>
          <w:lang w:eastAsia="zh-CN"/>
        </w:rPr>
        <w:t>.</w:t>
      </w:r>
      <w:r>
        <w:rPr>
          <w:rFonts w:hint="eastAsia" w:ascii="宋体" w:hAnsi="宋体" w:eastAsia="宋体"/>
          <w:kern w:val="2"/>
          <w:lang w:eastAsia="zh-CN"/>
        </w:rPr>
        <w:t>3</w:t>
      </w:r>
      <w:r>
        <w:rPr>
          <w:rFonts w:ascii="宋体" w:hAnsi="宋体" w:eastAsia="宋体"/>
          <w:kern w:val="2"/>
          <w:lang w:eastAsia="zh-CN"/>
        </w:rPr>
        <w:t xml:space="preserve"> </w:t>
      </w:r>
      <w:r>
        <w:rPr>
          <w:rFonts w:hint="eastAsia" w:ascii="宋体" w:hAnsi="宋体" w:eastAsia="宋体"/>
          <w:kern w:val="2"/>
          <w:lang w:eastAsia="zh-CN"/>
        </w:rPr>
        <w:t>除应支付甲方违约金等外，甲方有权根据合同或有关部门出具的检验证书等向乙方提出索赔。</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kern w:val="2"/>
          <w:lang w:eastAsia="zh-CN"/>
        </w:rPr>
        <w:t>10.4</w:t>
      </w:r>
      <w:r>
        <w:rPr>
          <w:rFonts w:ascii="宋体" w:hAnsi="宋体" w:eastAsia="宋体"/>
          <w:kern w:val="2"/>
          <w:lang w:eastAsia="zh-CN"/>
        </w:rPr>
        <w:t xml:space="preserve"> </w:t>
      </w:r>
      <w:r>
        <w:rPr>
          <w:rFonts w:hint="eastAsia" w:ascii="宋体" w:hAnsi="宋体" w:eastAsia="宋体"/>
          <w:kern w:val="2"/>
          <w:lang w:eastAsia="zh-CN"/>
        </w:rPr>
        <w:t>当甲方因乙方的实际履行与合同约定之间存在差异而提出索赔时，乙方同意按照下列方式解决索赔事宜：</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kern w:val="2"/>
          <w:lang w:eastAsia="zh-CN"/>
        </w:rPr>
        <w:t>如果在甲方发出索赔通知后</w:t>
      </w:r>
      <w:r>
        <w:rPr>
          <w:rFonts w:ascii="宋体" w:hAnsi="宋体" w:eastAsia="宋体"/>
          <w:kern w:val="2"/>
          <w:lang w:eastAsia="zh-CN"/>
        </w:rPr>
        <w:t>5</w:t>
      </w:r>
      <w:r>
        <w:rPr>
          <w:rFonts w:hint="eastAsia" w:ascii="宋体" w:hAnsi="宋体" w:eastAsia="宋体"/>
          <w:kern w:val="2"/>
          <w:lang w:eastAsia="zh-CN"/>
        </w:rPr>
        <w:t>个工作日内，乙方未作书面答复，上述索赔应视为已被乙方接受。如乙方未能在甲方发出索赔通知后</w:t>
      </w:r>
      <w:r>
        <w:rPr>
          <w:rFonts w:ascii="宋体" w:hAnsi="宋体" w:eastAsia="宋体"/>
          <w:kern w:val="2"/>
          <w:lang w:eastAsia="zh-CN"/>
        </w:rPr>
        <w:t>5</w:t>
      </w:r>
      <w:r>
        <w:rPr>
          <w:rFonts w:hint="eastAsia" w:ascii="宋体" w:hAnsi="宋体" w:eastAsia="宋体"/>
          <w:kern w:val="2"/>
          <w:lang w:eastAsia="zh-CN"/>
        </w:rPr>
        <w:t>个工作日内或甲方同意的延长期限内着手解决索赔事宜，甲方有权从应付乙方的合同款项中扣除索赔金额。</w:t>
      </w:r>
    </w:p>
    <w:p>
      <w:pPr>
        <w:widowControl w:val="0"/>
        <w:tabs>
          <w:tab w:val="left" w:pos="0"/>
          <w:tab w:val="left" w:pos="540"/>
        </w:tabs>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bCs/>
          <w:kern w:val="2"/>
          <w:lang w:eastAsia="zh-CN"/>
        </w:rPr>
        <w:t xml:space="preserve">10.5 </w:t>
      </w:r>
      <w:r>
        <w:rPr>
          <w:rFonts w:hint="eastAsia" w:ascii="宋体" w:hAnsi="宋体" w:eastAsia="宋体" w:cs="宋体"/>
          <w:kern w:val="2"/>
          <w:lang w:eastAsia="zh-CN"/>
        </w:rPr>
        <w:t>对于影响恶劣的严重违法失信行为，推送财政部纳入政府采购严重违法失信行为记录名单。</w:t>
      </w:r>
    </w:p>
    <w:p>
      <w:pPr>
        <w:widowControl w:val="0"/>
        <w:adjustRightInd w:val="0"/>
        <w:snapToGrid w:val="0"/>
        <w:spacing w:after="0" w:line="360" w:lineRule="auto"/>
        <w:ind w:firstLine="420" w:firstLineChars="200"/>
        <w:jc w:val="both"/>
        <w:rPr>
          <w:rFonts w:hint="eastAsia" w:ascii="宋体" w:hAnsi="宋体" w:eastAsia="宋体" w:cs="宋体"/>
          <w:bCs/>
          <w:kern w:val="2"/>
          <w:lang w:eastAsia="zh-CN"/>
        </w:rPr>
      </w:pPr>
      <w:r>
        <w:rPr>
          <w:rFonts w:hint="eastAsia" w:ascii="宋体" w:hAnsi="宋体" w:eastAsia="宋体" w:cs="宋体"/>
          <w:bCs/>
          <w:kern w:val="2"/>
          <w:lang w:eastAsia="zh-CN"/>
        </w:rPr>
        <w:t>10.6 对于本协议未约定的、招标（采购）文件（技术部分）中约定的违约处理条款，按招标（采购）文件（技术部分）相关约定执行；对本协议与招标（采购）文件（技术部分）约定不同的违约处理条款，以本协议约定为准。</w:t>
      </w: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11. 不可抗力及其他</w:t>
      </w:r>
    </w:p>
    <w:p>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11</w:t>
      </w:r>
      <w:r>
        <w:rPr>
          <w:rFonts w:ascii="宋体" w:hAnsi="宋体" w:eastAsia="宋体"/>
          <w:kern w:val="2"/>
          <w:lang w:eastAsia="zh-CN"/>
        </w:rPr>
        <w:t xml:space="preserve">.1 </w:t>
      </w:r>
      <w:r>
        <w:rPr>
          <w:rFonts w:hint="eastAsia" w:ascii="宋体" w:hAnsi="宋体" w:eastAsia="宋体"/>
          <w:kern w:val="2"/>
          <w:lang w:eastAsia="zh-CN"/>
        </w:rPr>
        <w:t>如果乙方因不可抗力而导致合同实施延误或不能履行合同义务，不应承担误期赔偿或终止合同的责任。</w:t>
      </w:r>
    </w:p>
    <w:p>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11</w:t>
      </w:r>
      <w:r>
        <w:rPr>
          <w:rFonts w:ascii="宋体" w:hAnsi="宋体" w:eastAsia="宋体"/>
          <w:kern w:val="2"/>
          <w:lang w:eastAsia="zh-CN"/>
        </w:rPr>
        <w:t>.2</w:t>
      </w:r>
      <w:r>
        <w:rPr>
          <w:rFonts w:hint="eastAsia" w:ascii="宋体" w:hAnsi="宋体" w:eastAsia="宋体"/>
          <w:kern w:val="2"/>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kern w:val="2"/>
          <w:lang w:eastAsia="zh-CN"/>
        </w:rPr>
        <w:t>11</w:t>
      </w:r>
      <w:r>
        <w:rPr>
          <w:rFonts w:ascii="宋体" w:hAnsi="宋体" w:eastAsia="宋体"/>
          <w:kern w:val="2"/>
          <w:lang w:eastAsia="zh-CN"/>
        </w:rPr>
        <w:t>.3</w:t>
      </w:r>
      <w:r>
        <w:rPr>
          <w:rFonts w:hint="eastAsia" w:ascii="宋体" w:hAnsi="宋体" w:eastAsia="宋体"/>
          <w:kern w:val="2"/>
          <w:lang w:eastAsia="zh-CN"/>
        </w:rPr>
        <w:t xml:space="preserve"> 在不可抗力事件发生后，当事方应及时将不可抗力情况通知合同对方，在不可抗力事件结束后</w:t>
      </w:r>
      <w:r>
        <w:rPr>
          <w:rFonts w:ascii="宋体" w:hAnsi="宋体" w:eastAsia="宋体"/>
          <w:kern w:val="2"/>
          <w:lang w:eastAsia="zh-CN"/>
        </w:rPr>
        <w:t>3</w:t>
      </w:r>
      <w:r>
        <w:rPr>
          <w:rFonts w:hint="eastAsia" w:ascii="宋体" w:hAnsi="宋体" w:eastAsia="宋体"/>
          <w:kern w:val="2"/>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napToGrid w:val="0"/>
        <w:spacing w:after="0" w:line="360" w:lineRule="auto"/>
        <w:ind w:firstLine="420" w:firstLineChars="200"/>
        <w:jc w:val="both"/>
        <w:rPr>
          <w:rFonts w:ascii="宋体" w:hAnsi="宋体" w:eastAsia="宋体" w:cs="宋体"/>
          <w:b/>
          <w:kern w:val="2"/>
          <w:lang w:eastAsia="zh-CN"/>
        </w:rPr>
      </w:pPr>
      <w:r>
        <w:rPr>
          <w:rFonts w:hint="eastAsia" w:ascii="宋体" w:hAnsi="宋体" w:eastAsia="宋体" w:cs="宋体"/>
          <w:bCs/>
          <w:kern w:val="2"/>
          <w:lang w:eastAsia="zh-CN"/>
        </w:rPr>
        <w:t>11.</w:t>
      </w:r>
      <w:r>
        <w:rPr>
          <w:rFonts w:ascii="宋体" w:hAnsi="宋体" w:eastAsia="宋体" w:cs="宋体"/>
          <w:bCs/>
          <w:kern w:val="2"/>
          <w:lang w:eastAsia="zh-CN"/>
        </w:rPr>
        <w:t>4</w:t>
      </w:r>
      <w:r>
        <w:rPr>
          <w:rFonts w:hint="eastAsia" w:ascii="宋体" w:hAnsi="宋体" w:eastAsia="宋体" w:cs="宋体"/>
          <w:bCs/>
          <w:kern w:val="2"/>
          <w:lang w:eastAsia="zh-CN"/>
        </w:rPr>
        <w:t>如因</w:t>
      </w:r>
      <w:r>
        <w:rPr>
          <w:rFonts w:hint="eastAsia" w:ascii="宋体" w:hAnsi="宋体" w:eastAsia="宋体" w:cs="宋体"/>
          <w:kern w:val="2"/>
          <w:lang w:eastAsia="zh-CN"/>
        </w:rPr>
        <w:t>国家政策变化、技术实施所需的客观环境发生变化、重大技术变化、国家调减预算、</w:t>
      </w:r>
      <w:r>
        <w:rPr>
          <w:rFonts w:hint="eastAsia" w:ascii="宋体" w:hAnsi="宋体" w:eastAsia="宋体"/>
          <w:kern w:val="2"/>
          <w:lang w:eastAsia="zh-CN"/>
        </w:rPr>
        <w:t>乙方在执行合同的过程中发生对履行合同有直接影响的重大事故或变故、</w:t>
      </w:r>
      <w:r>
        <w:rPr>
          <w:rFonts w:hint="eastAsia" w:ascii="宋体" w:hAnsi="宋体" w:eastAsia="宋体" w:cs="宋体"/>
          <w:kern w:val="2"/>
          <w:lang w:eastAsia="zh-CN"/>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napToGrid w:val="0"/>
        <w:spacing w:after="0" w:line="360" w:lineRule="auto"/>
        <w:ind w:firstLine="422" w:firstLineChars="200"/>
        <w:jc w:val="both"/>
        <w:rPr>
          <w:rFonts w:hint="eastAsia" w:ascii="宋体" w:hAnsi="宋体" w:eastAsia="宋体" w:cs="宋体"/>
          <w:b/>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12. 争端的解决</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2</w:t>
      </w:r>
      <w:r>
        <w:rPr>
          <w:rFonts w:ascii="宋体" w:hAnsi="宋体" w:eastAsia="宋体"/>
          <w:kern w:val="2"/>
          <w:lang w:eastAsia="zh-CN"/>
        </w:rPr>
        <w:t xml:space="preserve">.1 </w:t>
      </w:r>
      <w:r>
        <w:rPr>
          <w:rFonts w:hint="eastAsia" w:ascii="宋体" w:hAnsi="宋体" w:eastAsia="宋体"/>
          <w:kern w:val="2"/>
          <w:lang w:eastAsia="zh-CN"/>
        </w:rPr>
        <w:t>甲乙双方应通过友好协商，解决在执行本合同中所发生的或与本合同有关的一切争端。如从协商开始</w:t>
      </w:r>
      <w:r>
        <w:rPr>
          <w:rFonts w:ascii="宋体" w:hAnsi="宋体" w:eastAsia="宋体"/>
          <w:kern w:val="2"/>
          <w:lang w:eastAsia="zh-CN"/>
        </w:rPr>
        <w:t>30</w:t>
      </w:r>
      <w:r>
        <w:rPr>
          <w:rFonts w:hint="eastAsia" w:ascii="宋体" w:hAnsi="宋体" w:eastAsia="宋体"/>
          <w:kern w:val="2"/>
          <w:lang w:eastAsia="zh-CN"/>
        </w:rPr>
        <w:t>天内仍不能解决，则应提请仲裁。</w:t>
      </w:r>
    </w:p>
    <w:p>
      <w:pPr>
        <w:widowControl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2</w:t>
      </w:r>
      <w:r>
        <w:rPr>
          <w:rFonts w:ascii="宋体" w:hAnsi="宋体" w:eastAsia="宋体"/>
          <w:kern w:val="2"/>
          <w:lang w:eastAsia="zh-CN"/>
        </w:rPr>
        <w:t xml:space="preserve">.2 </w:t>
      </w:r>
      <w:r>
        <w:rPr>
          <w:rFonts w:hint="eastAsia" w:ascii="宋体" w:hAnsi="宋体" w:eastAsia="宋体"/>
          <w:color w:val="000000"/>
          <w:kern w:val="2"/>
          <w:highlight w:val="white"/>
          <w:lang w:eastAsia="zh-CN"/>
        </w:rPr>
        <w:t>仲裁应由长春仲裁委员会根据其仲裁程序在长春进行仲裁</w:t>
      </w:r>
      <w:r>
        <w:rPr>
          <w:rFonts w:hint="eastAsia" w:ascii="宋体" w:hAnsi="宋体" w:eastAsia="宋体"/>
          <w:kern w:val="2"/>
          <w:lang w:eastAsia="zh-CN"/>
        </w:rPr>
        <w:t>。</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2</w:t>
      </w:r>
      <w:r>
        <w:rPr>
          <w:rFonts w:ascii="宋体" w:hAnsi="宋体" w:eastAsia="宋体"/>
          <w:kern w:val="2"/>
          <w:lang w:eastAsia="zh-CN"/>
        </w:rPr>
        <w:t xml:space="preserve">.3 </w:t>
      </w:r>
      <w:r>
        <w:rPr>
          <w:rFonts w:hint="eastAsia" w:ascii="宋体" w:hAnsi="宋体" w:eastAsia="宋体"/>
          <w:kern w:val="2"/>
          <w:lang w:eastAsia="zh-CN"/>
        </w:rPr>
        <w:t>仲裁裁决应为最终裁决，对双方均具有约束力。</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2</w:t>
      </w:r>
      <w:r>
        <w:rPr>
          <w:rFonts w:ascii="宋体" w:hAnsi="宋体" w:eastAsia="宋体"/>
          <w:kern w:val="2"/>
          <w:lang w:eastAsia="zh-CN"/>
        </w:rPr>
        <w:t xml:space="preserve">.4 </w:t>
      </w:r>
      <w:r>
        <w:rPr>
          <w:rFonts w:hint="eastAsia" w:ascii="宋体" w:hAnsi="宋体" w:eastAsia="宋体"/>
          <w:kern w:val="2"/>
          <w:lang w:eastAsia="zh-CN"/>
        </w:rPr>
        <w:t>仲裁费除仲裁机关另有裁决外应由败诉方负担。</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2</w:t>
      </w:r>
      <w:r>
        <w:rPr>
          <w:rFonts w:ascii="宋体" w:hAnsi="宋体" w:eastAsia="宋体"/>
          <w:kern w:val="2"/>
          <w:lang w:eastAsia="zh-CN"/>
        </w:rPr>
        <w:t xml:space="preserve">.5 </w:t>
      </w:r>
      <w:r>
        <w:rPr>
          <w:rFonts w:hint="eastAsia" w:ascii="宋体" w:hAnsi="宋体" w:eastAsia="宋体"/>
          <w:kern w:val="2"/>
          <w:lang w:eastAsia="zh-CN"/>
        </w:rPr>
        <w:t>在仲裁期间，除正在进行仲裁部分外，本合同的其它部分应继续执行。</w:t>
      </w:r>
    </w:p>
    <w:p>
      <w:pPr>
        <w:widowControl w:val="0"/>
        <w:snapToGrid w:val="0"/>
        <w:spacing w:after="0" w:line="360" w:lineRule="auto"/>
        <w:ind w:firstLine="422" w:firstLineChars="200"/>
        <w:jc w:val="both"/>
        <w:rPr>
          <w:rFonts w:hint="eastAsia" w:ascii="宋体" w:hAnsi="宋体" w:eastAsia="宋体" w:cs="宋体"/>
          <w:b/>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13. 违约解除合同</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 xml:space="preserve">.1 </w:t>
      </w:r>
      <w:r>
        <w:rPr>
          <w:rFonts w:hint="eastAsia" w:ascii="宋体" w:hAnsi="宋体" w:eastAsia="宋体"/>
          <w:kern w:val="2"/>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hint="eastAsia" w:ascii="宋体" w:hAnsi="宋体" w:eastAsia="宋体"/>
          <w:kern w:val="2"/>
          <w:lang w:eastAsia="zh-CN"/>
        </w:rPr>
        <w:t>13.1.1 除另有约定外，乙方不履行合同义务或者履行合同义务不符合合同约定，累计达2次的；</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.1.</w:t>
      </w:r>
      <w:r>
        <w:rPr>
          <w:rFonts w:hint="eastAsia" w:ascii="宋体" w:hAnsi="宋体" w:eastAsia="宋体"/>
          <w:kern w:val="2"/>
          <w:lang w:eastAsia="zh-CN"/>
        </w:rPr>
        <w:t>2 除另有约定外，如果乙方未能在合同规定的期限或甲方同意延长的期限内提供货物或服务，迟延累计达20日的；</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.1.</w:t>
      </w:r>
      <w:r>
        <w:rPr>
          <w:rFonts w:hint="eastAsia" w:ascii="宋体" w:hAnsi="宋体" w:eastAsia="宋体"/>
          <w:kern w:val="2"/>
          <w:lang w:eastAsia="zh-CN"/>
        </w:rPr>
        <w:t>3 因乙方人员自身技术能力、经验不足等问题造成甲方发生重大紧急故障，带来重大影响和损失的；</w:t>
      </w:r>
    </w:p>
    <w:p>
      <w:pPr>
        <w:widowControl w:val="0"/>
        <w:topLinePunct/>
        <w:autoSpaceDE w:val="0"/>
        <w:autoSpaceDN w:val="0"/>
        <w:adjustRightInd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.1.</w:t>
      </w:r>
      <w:r>
        <w:rPr>
          <w:rFonts w:hint="eastAsia" w:ascii="宋体" w:hAnsi="宋体" w:eastAsia="宋体"/>
          <w:kern w:val="2"/>
          <w:lang w:eastAsia="zh-CN"/>
        </w:rPr>
        <w:t>4 乙方对重大紧急故障没有及时响应，或不能在规定时间内解决处理故障、恢复正常运行的；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.1.</w:t>
      </w:r>
      <w:r>
        <w:rPr>
          <w:rFonts w:hint="eastAsia" w:ascii="宋体" w:hAnsi="宋体" w:eastAsia="宋体"/>
          <w:kern w:val="2"/>
          <w:lang w:eastAsia="zh-CN"/>
        </w:rPr>
        <w:t>5 不能满足本项目技术需求的管理要求和规范，且经2次整改无明显改进的；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13.1.6 乙方拒不修复或更换有缺陷的、损坏的货物的；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13.1.7 乙方提供的</w:t>
      </w:r>
      <w:r>
        <w:rPr>
          <w:rFonts w:ascii="宋体" w:hAnsi="宋体" w:eastAsia="宋体" w:cs="宋体"/>
          <w:kern w:val="2"/>
          <w:lang w:eastAsia="zh-CN"/>
        </w:rPr>
        <w:t>服务</w:t>
      </w:r>
      <w:r>
        <w:rPr>
          <w:rFonts w:hint="eastAsia" w:ascii="宋体" w:hAnsi="宋体" w:eastAsia="宋体" w:cs="宋体"/>
          <w:kern w:val="2"/>
          <w:lang w:eastAsia="zh-CN"/>
        </w:rPr>
        <w:t>侵犯甲方、第三方知识产权等合法权益的；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13.1.8 乙方</w:t>
      </w:r>
      <w:r>
        <w:rPr>
          <w:rFonts w:ascii="宋体" w:hAnsi="宋体" w:eastAsia="宋体" w:cs="宋体"/>
          <w:kern w:val="2"/>
          <w:lang w:eastAsia="zh-CN"/>
        </w:rPr>
        <w:t>或乙方人员</w:t>
      </w:r>
      <w:r>
        <w:rPr>
          <w:rFonts w:hint="eastAsia" w:ascii="宋体" w:hAnsi="宋体" w:eastAsia="宋体" w:cs="宋体"/>
          <w:kern w:val="2"/>
          <w:lang w:eastAsia="zh-CN"/>
        </w:rPr>
        <w:t>造成甲方或第三方经济损失而拒不赔偿的；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13.1.9 乙方转让其应履行的合同义务，或未经甲方同意采取分包方式履行合同的；</w:t>
      </w:r>
    </w:p>
    <w:p>
      <w:pPr>
        <w:widowControl w:val="0"/>
        <w:topLinePunct/>
        <w:autoSpaceDE w:val="0"/>
        <w:autoSpaceDN w:val="0"/>
        <w:adjustRightInd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13.1.10 乙方在本合同履行过程中存在“围猎”</w:t>
      </w:r>
      <w:r>
        <w:rPr>
          <w:rFonts w:ascii="宋体" w:hAnsi="宋体" w:eastAsia="宋体" w:cs="宋体"/>
          <w:kern w:val="2"/>
          <w:lang w:eastAsia="zh-CN"/>
        </w:rPr>
        <w:t>甲方</w:t>
      </w:r>
      <w:r>
        <w:rPr>
          <w:rFonts w:hint="eastAsia" w:ascii="宋体" w:hAnsi="宋体" w:eastAsia="宋体" w:cs="宋体"/>
          <w:kern w:val="2"/>
          <w:lang w:eastAsia="zh-CN"/>
        </w:rPr>
        <w:t>税务人员行为的（指以获取不正当利益为目的，采取馈赠礼品礼金、邀请娱乐旅游消费、提供便利条件等非正常交往手段“围猎”相关税务人员及亲属）；</w:t>
      </w:r>
    </w:p>
    <w:p>
      <w:pPr>
        <w:widowControl w:val="0"/>
        <w:spacing w:before="0" w:after="120" w:line="259" w:lineRule="auto"/>
        <w:ind w:left="0" w:right="0"/>
        <w:jc w:val="both"/>
        <w:rPr>
          <w:rFonts w:hint="eastAsia" w:ascii="宋体" w:hAnsi="宋体" w:eastAsia="宋体" w:cs="宋体"/>
          <w:kern w:val="2"/>
          <w:lang w:eastAsia="zh-CN"/>
        </w:rPr>
      </w:pPr>
      <w:r>
        <w:rPr>
          <w:rFonts w:hint="eastAsia" w:ascii="宋体" w:hAnsi="宋体" w:eastAsia="宋体" w:cs="宋体"/>
          <w:kern w:val="2"/>
          <w:lang w:eastAsia="zh-CN"/>
        </w:rPr>
        <w:t xml:space="preserve">    13.1.11 乙方有其他严重违约行为的。</w:t>
      </w:r>
    </w:p>
    <w:p>
      <w:pPr>
        <w:widowControl w:val="0"/>
        <w:adjustRightInd w:val="0"/>
        <w:snapToGrid w:val="0"/>
        <w:spacing w:after="0" w:line="360" w:lineRule="auto"/>
        <w:ind w:firstLine="441" w:firstLineChars="210"/>
        <w:jc w:val="both"/>
        <w:rPr>
          <w:rFonts w:hint="eastAsia"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 xml:space="preserve">.2 </w:t>
      </w:r>
      <w:r>
        <w:rPr>
          <w:rFonts w:hint="eastAsia" w:ascii="宋体" w:hAnsi="宋体" w:eastAsia="宋体"/>
          <w:kern w:val="2"/>
          <w:lang w:eastAsia="zh-CN"/>
        </w:rPr>
        <w:t>如果甲方根据上述第</w:t>
      </w:r>
      <w:r>
        <w:rPr>
          <w:rFonts w:ascii="宋体" w:hAnsi="宋体" w:eastAsia="宋体"/>
          <w:kern w:val="2"/>
          <w:lang w:eastAsia="zh-CN"/>
        </w:rPr>
        <w:t>1</w:t>
      </w:r>
      <w:r>
        <w:rPr>
          <w:rFonts w:hint="eastAsia" w:ascii="宋体" w:hAnsi="宋体" w:eastAsia="宋体"/>
          <w:kern w:val="2"/>
          <w:lang w:eastAsia="zh-CN"/>
        </w:rPr>
        <w:t>3</w:t>
      </w:r>
      <w:r>
        <w:rPr>
          <w:rFonts w:ascii="宋体" w:hAnsi="宋体" w:eastAsia="宋体"/>
          <w:kern w:val="2"/>
          <w:lang w:eastAsia="zh-CN"/>
        </w:rPr>
        <w:t>.1</w:t>
      </w:r>
      <w:r>
        <w:rPr>
          <w:rFonts w:hint="eastAsia" w:ascii="宋体" w:hAnsi="宋体" w:eastAsia="宋体"/>
          <w:kern w:val="2"/>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napToGrid w:val="0"/>
        <w:spacing w:after="0" w:line="360" w:lineRule="auto"/>
        <w:ind w:firstLine="540"/>
        <w:jc w:val="both"/>
        <w:rPr>
          <w:rFonts w:hint="eastAsia" w:ascii="宋体" w:hAnsi="宋体" w:eastAsia="宋体" w:cs="宋体"/>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14. 破产终止合同</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4</w:t>
      </w:r>
      <w:r>
        <w:rPr>
          <w:rFonts w:ascii="宋体" w:hAnsi="宋体" w:eastAsia="宋体"/>
          <w:kern w:val="2"/>
          <w:lang w:eastAsia="zh-CN"/>
        </w:rPr>
        <w:t xml:space="preserve">.1 </w:t>
      </w:r>
      <w:r>
        <w:rPr>
          <w:rFonts w:hint="eastAsia" w:ascii="宋体" w:hAnsi="宋体" w:eastAsia="宋体"/>
          <w:kern w:val="2"/>
          <w:lang w:eastAsia="zh-CN"/>
        </w:rPr>
        <w:t>如果乙方破产或无清偿能力，甲方可在任何时候以书面形式通知乙方终止合同而不给乙方补偿。</w:t>
      </w:r>
    </w:p>
    <w:p>
      <w:pPr>
        <w:widowControl w:val="0"/>
        <w:snapToGrid w:val="0"/>
        <w:spacing w:after="0" w:line="360" w:lineRule="auto"/>
        <w:ind w:firstLine="420" w:firstLineChars="200"/>
        <w:jc w:val="both"/>
        <w:rPr>
          <w:rFonts w:ascii="宋体" w:hAnsi="宋体" w:eastAsia="宋体"/>
          <w:kern w:val="2"/>
          <w:lang w:eastAsia="zh-CN"/>
        </w:rPr>
      </w:pPr>
      <w:r>
        <w:rPr>
          <w:rFonts w:hint="eastAsia" w:ascii="宋体" w:hAnsi="宋体" w:eastAsia="宋体"/>
          <w:kern w:val="2"/>
          <w:lang w:eastAsia="zh-CN"/>
        </w:rPr>
        <w:t>14.2 该终止合同将不损害或影响甲方已经采取或将要采取的任何行动或补救措施的权利。</w:t>
      </w:r>
    </w:p>
    <w:p>
      <w:pPr>
        <w:widowControl w:val="0"/>
        <w:topLinePunct/>
        <w:autoSpaceDE w:val="0"/>
        <w:autoSpaceDN w:val="0"/>
        <w:snapToGrid w:val="0"/>
        <w:spacing w:after="0" w:line="360" w:lineRule="auto"/>
        <w:jc w:val="both"/>
        <w:rPr>
          <w:rFonts w:hint="eastAsia" w:ascii="宋体" w:hAnsi="宋体" w:eastAsia="宋体" w:cs="宋体"/>
          <w:kern w:val="2"/>
          <w:lang w:eastAsia="zh-CN"/>
        </w:rPr>
      </w:pPr>
    </w:p>
    <w:p>
      <w:pPr>
        <w:widowControl w:val="0"/>
        <w:tabs>
          <w:tab w:val="left" w:pos="700"/>
        </w:tabs>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15. 合同修改或变更</w:t>
      </w:r>
    </w:p>
    <w:p>
      <w:pPr>
        <w:widowControl w:val="0"/>
        <w:snapToGrid w:val="0"/>
        <w:spacing w:after="0" w:line="360" w:lineRule="auto"/>
        <w:ind w:firstLine="482"/>
        <w:jc w:val="both"/>
        <w:rPr>
          <w:rFonts w:hint="eastAsia" w:ascii="宋体" w:hAnsi="宋体" w:eastAsia="宋体" w:cs="宋体"/>
          <w:kern w:val="2"/>
          <w:lang w:eastAsia="zh-CN"/>
        </w:rPr>
      </w:pPr>
      <w:r>
        <w:rPr>
          <w:rFonts w:hint="eastAsia" w:ascii="宋体" w:hAnsi="宋体" w:eastAsia="宋体" w:cs="宋体"/>
          <w:kern w:val="2"/>
          <w:lang w:eastAsia="zh-CN"/>
        </w:rPr>
        <w:t>15.1 合同如有未尽事宜，须经甲乙双方共同协商，做出补充约定，并签订书面补充合同或变更协议。补充合同或变更协议作为本合同的一部分，与本合同具有同等效力。</w:t>
      </w:r>
    </w:p>
    <w:p>
      <w:pPr>
        <w:widowControl w:val="0"/>
        <w:topLinePunct/>
        <w:autoSpaceDE w:val="0"/>
        <w:autoSpaceDN w:val="0"/>
        <w:snapToGrid w:val="0"/>
        <w:spacing w:after="0" w:line="360" w:lineRule="auto"/>
        <w:ind w:firstLine="420" w:firstLineChars="200"/>
        <w:jc w:val="both"/>
        <w:rPr>
          <w:rFonts w:hint="eastAsia" w:ascii="宋体" w:hAnsi="宋体" w:eastAsia="宋体" w:cs="宋体"/>
          <w:b/>
          <w:kern w:val="2"/>
          <w:lang w:eastAsia="zh-CN"/>
        </w:rPr>
      </w:pPr>
      <w:r>
        <w:rPr>
          <w:rFonts w:hint="eastAsia" w:ascii="宋体" w:hAnsi="宋体" w:eastAsia="宋体" w:cs="宋体"/>
          <w:kern w:val="2"/>
          <w:lang w:eastAsia="zh-CN"/>
        </w:rPr>
        <w:t>15.2 除了双方签署书面修改或变更协议，并成为本合同不可分割的一部分的情况之外，本合同的条款不得有任何变化或修改。</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15.3 由于甲方项目统一规划等原因导致本项目停止部分服务的，甲方将与乙方协商处理。</w:t>
      </w:r>
    </w:p>
    <w:p>
      <w:pPr>
        <w:widowControl w:val="0"/>
        <w:snapToGrid w:val="0"/>
        <w:spacing w:after="0" w:line="360" w:lineRule="auto"/>
        <w:jc w:val="both"/>
        <w:rPr>
          <w:rFonts w:hint="eastAsia" w:ascii="宋体" w:hAnsi="宋体" w:eastAsia="宋体" w:cs="宋体"/>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16. 转让和分包</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6</w:t>
      </w:r>
      <w:r>
        <w:rPr>
          <w:rFonts w:ascii="宋体" w:hAnsi="宋体" w:eastAsia="宋体"/>
          <w:kern w:val="2"/>
          <w:lang w:eastAsia="zh-CN"/>
        </w:rPr>
        <w:t>.1</w:t>
      </w:r>
      <w:r>
        <w:rPr>
          <w:rFonts w:hint="eastAsia" w:ascii="宋体" w:hAnsi="宋体" w:eastAsia="宋体"/>
          <w:kern w:val="2"/>
          <w:lang w:eastAsia="zh-CN"/>
        </w:rPr>
        <w:t xml:space="preserve"> 乙方不得部分转让或全部转让其应履行的合同义务。</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kern w:val="2"/>
          <w:lang w:eastAsia="zh-CN"/>
        </w:rPr>
        <w:t xml:space="preserve">16.2 </w:t>
      </w:r>
      <w:r>
        <w:rPr>
          <w:rFonts w:hint="eastAsia" w:ascii="宋体" w:hAnsi="宋体" w:eastAsia="宋体" w:cs="宋体"/>
          <w:kern w:val="2"/>
          <w:lang w:eastAsia="zh-CN"/>
        </w:rPr>
        <w:t>未经甲方同意，乙方不得采取分包方式履行合同。经甲方同意分包履行合同的，乙方就采购项目及分包项目向甲方负责，分包供应商就分包项目承担责任。</w:t>
      </w:r>
    </w:p>
    <w:p>
      <w:pPr>
        <w:widowControl w:val="0"/>
        <w:snapToGrid w:val="0"/>
        <w:spacing w:after="0" w:line="360" w:lineRule="auto"/>
        <w:ind w:firstLine="480"/>
        <w:jc w:val="both"/>
        <w:rPr>
          <w:rFonts w:hint="eastAsia" w:ascii="宋体" w:hAnsi="宋体" w:eastAsia="宋体" w:cs="宋体"/>
          <w:kern w:val="2"/>
          <w:lang w:val="en" w:eastAsia="zh-CN"/>
        </w:rPr>
      </w:pPr>
      <w:r>
        <w:rPr>
          <w:rFonts w:ascii="宋体" w:hAnsi="宋体" w:eastAsia="宋体" w:cs="宋体"/>
          <w:kern w:val="2"/>
          <w:lang w:val="en" w:eastAsia="zh-CN"/>
        </w:rPr>
        <w:t>1</w:t>
      </w:r>
      <w:r>
        <w:rPr>
          <w:rFonts w:hint="eastAsia" w:ascii="宋体" w:hAnsi="宋体" w:eastAsia="宋体" w:cs="宋体"/>
          <w:kern w:val="2"/>
          <w:lang w:eastAsia="zh-CN"/>
        </w:rPr>
        <w:t>6</w:t>
      </w:r>
      <w:r>
        <w:rPr>
          <w:rFonts w:ascii="宋体" w:hAnsi="宋体" w:eastAsia="宋体" w:cs="宋体"/>
          <w:kern w:val="2"/>
          <w:lang w:val="en" w:eastAsia="zh-CN"/>
        </w:rPr>
        <w:t xml:space="preserve">.3 </w:t>
      </w:r>
      <w:r>
        <w:rPr>
          <w:rFonts w:hint="eastAsia" w:ascii="宋体" w:hAnsi="宋体" w:eastAsia="宋体" w:cs="宋体"/>
          <w:kern w:val="2"/>
          <w:lang w:val="en" w:eastAsia="zh-CN"/>
        </w:rPr>
        <w:t>乙方不得对政务信息系统建设、运营、维护项目的主体和关键部分采取分包方式履行合同。</w:t>
      </w:r>
    </w:p>
    <w:p>
      <w:pPr>
        <w:widowControl w:val="0"/>
        <w:snapToGrid w:val="0"/>
        <w:spacing w:after="0" w:line="360" w:lineRule="auto"/>
        <w:ind w:firstLine="480"/>
        <w:jc w:val="both"/>
        <w:rPr>
          <w:rFonts w:hint="eastAsia" w:ascii="宋体" w:hAnsi="宋体" w:eastAsia="宋体" w:cs="宋体"/>
          <w:kern w:val="2"/>
          <w:lang w:val="en"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17. 合同语言</w:t>
      </w:r>
    </w:p>
    <w:p>
      <w:pPr>
        <w:widowControl w:val="0"/>
        <w:topLinePunct/>
        <w:autoSpaceDE w:val="0"/>
        <w:autoSpaceDN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7</w:t>
      </w:r>
      <w:r>
        <w:rPr>
          <w:rFonts w:ascii="宋体" w:hAnsi="宋体" w:eastAsia="宋体"/>
          <w:kern w:val="2"/>
          <w:lang w:eastAsia="zh-CN"/>
        </w:rPr>
        <w:t xml:space="preserve">.1 </w:t>
      </w:r>
      <w:r>
        <w:rPr>
          <w:rFonts w:hint="eastAsia" w:ascii="宋体" w:hAnsi="宋体" w:eastAsia="宋体"/>
          <w:kern w:val="2"/>
          <w:lang w:eastAsia="zh-CN"/>
        </w:rPr>
        <w:t>本合同语言为中文。</w:t>
      </w:r>
    </w:p>
    <w:p>
      <w:pPr>
        <w:widowControl w:val="0"/>
        <w:snapToGrid w:val="0"/>
        <w:spacing w:after="0" w:line="360" w:lineRule="auto"/>
        <w:ind w:firstLine="420" w:firstLineChars="200"/>
        <w:jc w:val="both"/>
        <w:rPr>
          <w:rFonts w:ascii="宋体" w:hAnsi="宋体" w:eastAsia="宋体"/>
          <w:kern w:val="2"/>
          <w:lang w:eastAsia="zh-CN"/>
        </w:rPr>
      </w:pPr>
      <w:r>
        <w:rPr>
          <w:rFonts w:ascii="宋体" w:hAnsi="宋体" w:eastAsia="宋体"/>
          <w:kern w:val="2"/>
          <w:lang w:eastAsia="zh-CN"/>
        </w:rPr>
        <w:t>1</w:t>
      </w:r>
      <w:r>
        <w:rPr>
          <w:rFonts w:hint="eastAsia" w:ascii="宋体" w:hAnsi="宋体" w:eastAsia="宋体"/>
          <w:kern w:val="2"/>
          <w:lang w:eastAsia="zh-CN"/>
        </w:rPr>
        <w:t>7</w:t>
      </w:r>
      <w:r>
        <w:rPr>
          <w:rFonts w:ascii="宋体" w:hAnsi="宋体" w:eastAsia="宋体"/>
          <w:kern w:val="2"/>
          <w:lang w:eastAsia="zh-CN"/>
        </w:rPr>
        <w:t xml:space="preserve">.2 </w:t>
      </w:r>
      <w:r>
        <w:rPr>
          <w:rFonts w:hint="eastAsia" w:ascii="宋体" w:hAnsi="宋体" w:eastAsia="宋体"/>
          <w:kern w:val="2"/>
          <w:lang w:eastAsia="zh-CN"/>
        </w:rPr>
        <w:t>双方交换的与合同有关的信件和其他文件应用合同语言书写。</w:t>
      </w:r>
    </w:p>
    <w:p>
      <w:pPr>
        <w:widowControl w:val="0"/>
        <w:snapToGrid w:val="0"/>
        <w:spacing w:after="0" w:line="360" w:lineRule="auto"/>
        <w:ind w:firstLine="420" w:firstLineChars="200"/>
        <w:jc w:val="both"/>
        <w:rPr>
          <w:rFonts w:hint="eastAsia" w:ascii="宋体" w:hAnsi="宋体" w:eastAsia="宋体" w:cs="宋体"/>
          <w:kern w:val="2"/>
          <w:lang w:eastAsia="zh-CN"/>
        </w:rPr>
      </w:pPr>
    </w:p>
    <w:p>
      <w:pPr>
        <w:widowControl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18. 适用法律</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kern w:val="2"/>
          <w:lang w:eastAsia="zh-CN"/>
        </w:rPr>
        <w:t xml:space="preserve">18.1 </w:t>
      </w:r>
      <w:r>
        <w:rPr>
          <w:rFonts w:hint="eastAsia" w:ascii="宋体" w:hAnsi="宋体" w:eastAsia="宋体" w:cs="宋体"/>
          <w:kern w:val="2"/>
          <w:lang w:eastAsia="zh-CN"/>
        </w:rPr>
        <w:t>本合同按照中华人民共和国现行法律进行解释。</w:t>
      </w:r>
    </w:p>
    <w:p>
      <w:pPr>
        <w:widowControl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18.2 本合同的履行、违约责任和解决争议的方法等适用《中华人民共和国民法典（合同编）》。</w:t>
      </w:r>
    </w:p>
    <w:p>
      <w:pPr>
        <w:widowControl w:val="0"/>
        <w:snapToGrid w:val="0"/>
        <w:spacing w:after="0" w:line="360" w:lineRule="auto"/>
        <w:ind w:firstLine="482"/>
        <w:jc w:val="both"/>
        <w:rPr>
          <w:rFonts w:hint="eastAsia" w:ascii="宋体" w:hAnsi="宋体" w:eastAsia="宋体" w:cs="宋体"/>
          <w:kern w:val="2"/>
          <w:lang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19. 税费</w:t>
      </w:r>
    </w:p>
    <w:p>
      <w:pPr>
        <w:widowControl w:val="0"/>
        <w:topLinePunct/>
        <w:autoSpaceDE w:val="0"/>
        <w:autoSpaceDN w:val="0"/>
        <w:snapToGrid w:val="0"/>
        <w:spacing w:after="0" w:line="360" w:lineRule="auto"/>
        <w:ind w:firstLine="420" w:firstLineChars="200"/>
        <w:jc w:val="both"/>
        <w:rPr>
          <w:rFonts w:hint="eastAsia" w:ascii="宋体" w:hAnsi="宋体" w:eastAsia="宋体" w:cs="宋体"/>
          <w:kern w:val="2"/>
          <w:lang w:eastAsia="zh-CN"/>
        </w:rPr>
      </w:pPr>
      <w:r>
        <w:rPr>
          <w:rFonts w:hint="eastAsia" w:ascii="宋体" w:hAnsi="宋体" w:eastAsia="宋体" w:cs="宋体"/>
          <w:kern w:val="2"/>
          <w:lang w:eastAsia="zh-CN"/>
        </w:rPr>
        <w:t>19.1 乙方应依法缴纳的合同货物及服务相关税费，均已包含于合同总金额中，甲方不再另行支付。</w:t>
      </w:r>
    </w:p>
    <w:p>
      <w:pPr>
        <w:widowControl w:val="0"/>
        <w:tabs>
          <w:tab w:val="left" w:pos="700"/>
        </w:tabs>
        <w:snapToGrid w:val="0"/>
        <w:spacing w:after="0" w:line="360" w:lineRule="auto"/>
        <w:jc w:val="both"/>
        <w:rPr>
          <w:rFonts w:hint="eastAsia" w:ascii="宋体" w:hAnsi="宋体" w:eastAsia="宋体" w:cs="宋体"/>
          <w:b/>
          <w:kern w:val="2"/>
          <w:lang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20. 合同生效</w:t>
      </w:r>
    </w:p>
    <w:p>
      <w:pPr>
        <w:widowControl w:val="0"/>
        <w:spacing w:after="160" w:line="259" w:lineRule="auto"/>
        <w:ind w:firstLine="420" w:firstLineChars="200"/>
        <w:jc w:val="both"/>
        <w:rPr>
          <w:rFonts w:eastAsia="宋体"/>
          <w:kern w:val="2"/>
          <w:sz w:val="21"/>
          <w:lang w:eastAsia="zh-CN"/>
        </w:rPr>
      </w:pPr>
      <w:r>
        <w:rPr>
          <w:rFonts w:hint="eastAsia" w:ascii="宋体" w:hAnsi="宋体" w:eastAsia="宋体" w:cs="宋体"/>
          <w:kern w:val="2"/>
          <w:lang w:eastAsia="zh-CN"/>
        </w:rPr>
        <w:t>20.1本</w:t>
      </w:r>
      <w:r>
        <w:rPr>
          <w:rFonts w:hint="eastAsia" w:eastAsia="宋体"/>
          <w:kern w:val="2"/>
          <w:sz w:val="21"/>
          <w:lang w:eastAsia="zh-CN"/>
        </w:rPr>
        <w:t>合同一式肆份，甲方执贰份，乙方执贰份，具有同等法律效力。在甲乙双方法定代表人或授权代表签字并加盖公章后生效。</w:t>
      </w:r>
    </w:p>
    <w:p>
      <w:pPr>
        <w:widowControl w:val="0"/>
        <w:spacing w:after="160" w:line="259" w:lineRule="auto"/>
        <w:jc w:val="both"/>
        <w:rPr>
          <w:rFonts w:eastAsia="宋体"/>
          <w:kern w:val="2"/>
          <w:sz w:val="21"/>
          <w:lang w:eastAsia="zh-CN"/>
        </w:rPr>
      </w:pPr>
    </w:p>
    <w:p>
      <w:pPr>
        <w:widowControl w:val="0"/>
        <w:topLinePunct/>
        <w:autoSpaceDE w:val="0"/>
        <w:autoSpaceDN w:val="0"/>
        <w:snapToGrid w:val="0"/>
        <w:spacing w:after="0" w:line="360" w:lineRule="auto"/>
        <w:ind w:firstLine="422" w:firstLineChars="200"/>
        <w:jc w:val="both"/>
        <w:rPr>
          <w:rFonts w:hint="eastAsia" w:ascii="宋体" w:hAnsi="宋体" w:eastAsia="宋体" w:cs="宋体"/>
          <w:b/>
          <w:kern w:val="2"/>
          <w:lang w:eastAsia="zh-CN"/>
        </w:rPr>
      </w:pPr>
      <w:r>
        <w:rPr>
          <w:rFonts w:hint="eastAsia" w:ascii="宋体" w:hAnsi="宋体" w:eastAsia="宋体" w:cs="宋体"/>
          <w:b/>
          <w:kern w:val="2"/>
          <w:lang w:eastAsia="zh-CN"/>
        </w:rPr>
        <w:t>21. 通知送达</w:t>
      </w:r>
    </w:p>
    <w:p>
      <w:pPr>
        <w:widowControl w:val="0"/>
        <w:spacing w:after="160" w:line="259" w:lineRule="auto"/>
        <w:ind w:firstLine="420" w:firstLineChars="200"/>
        <w:jc w:val="both"/>
        <w:rPr>
          <w:rFonts w:eastAsia="宋体"/>
          <w:kern w:val="2"/>
          <w:sz w:val="21"/>
          <w:lang w:eastAsia="zh-CN"/>
        </w:rPr>
      </w:pPr>
      <w:r>
        <w:rPr>
          <w:rFonts w:hint="eastAsia" w:ascii="宋体" w:hAnsi="宋体" w:eastAsia="宋体"/>
          <w:kern w:val="2"/>
          <w:lang w:eastAsia="zh-CN"/>
        </w:rPr>
        <w:t>21.1合同</w:t>
      </w:r>
      <w:r>
        <w:rPr>
          <w:rFonts w:hint="eastAsia" w:eastAsia="宋体"/>
          <w:kern w:val="2"/>
          <w:sz w:val="21"/>
          <w:lang w:eastAsia="zh-CN"/>
        </w:rPr>
        <w:t>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pacing w:after="160" w:line="259" w:lineRule="auto"/>
        <w:ind w:firstLine="420" w:firstLineChars="200"/>
        <w:jc w:val="both"/>
        <w:rPr>
          <w:rFonts w:eastAsia="宋体"/>
          <w:kern w:val="2"/>
          <w:sz w:val="21"/>
          <w:lang w:eastAsia="zh-CN"/>
        </w:rPr>
      </w:pPr>
      <w:r>
        <w:rPr>
          <w:rFonts w:hint="eastAsia" w:ascii="宋体" w:hAnsi="宋体" w:eastAsia="宋体" w:cs="宋体"/>
          <w:kern w:val="2"/>
          <w:lang w:eastAsia="zh-CN"/>
        </w:rPr>
        <w:t>21.2</w:t>
      </w:r>
      <w:r>
        <w:rPr>
          <w:rFonts w:hint="eastAsia" w:eastAsia="宋体"/>
          <w:kern w:val="2"/>
          <w:sz w:val="21"/>
          <w:lang w:eastAsia="zh-CN"/>
        </w:rPr>
        <w:t>任何一方变更地址、联系人、联系电话或电子邮箱的，应当及时向另一方通知变更事项，未及时通知的，另一方按原信息送达的通知视为有效送达。</w:t>
      </w:r>
    </w:p>
    <w:p>
      <w:pPr>
        <w:widowControl w:val="0"/>
        <w:spacing w:after="160" w:line="259" w:lineRule="auto"/>
        <w:ind w:firstLine="420" w:firstLineChars="200"/>
        <w:jc w:val="both"/>
        <w:rPr>
          <w:rFonts w:eastAsia="宋体"/>
          <w:kern w:val="2"/>
          <w:sz w:val="21"/>
          <w:lang w:eastAsia="zh-CN"/>
        </w:rPr>
      </w:pPr>
      <w:r>
        <w:rPr>
          <w:rFonts w:hint="eastAsia" w:ascii="宋体" w:hAnsi="宋体" w:eastAsia="宋体" w:cs="宋体"/>
          <w:kern w:val="2"/>
          <w:lang w:eastAsia="zh-CN"/>
        </w:rPr>
        <w:t>21.3通</w:t>
      </w:r>
      <w:r>
        <w:rPr>
          <w:rFonts w:hint="eastAsia" w:eastAsia="宋体"/>
          <w:kern w:val="2"/>
          <w:sz w:val="21"/>
          <w:lang w:eastAsia="zh-CN"/>
        </w:rPr>
        <w:t>知与送达信息如下：</w:t>
      </w:r>
    </w:p>
    <w:p>
      <w:pPr>
        <w:widowControl w:val="0"/>
        <w:spacing w:after="160" w:line="259" w:lineRule="auto"/>
        <w:jc w:val="both"/>
        <w:rPr>
          <w:rFonts w:eastAsia="宋体"/>
          <w:kern w:val="2"/>
          <w:sz w:val="21"/>
          <w:lang w:eastAsia="zh-CN"/>
        </w:rPr>
      </w:pPr>
      <w:r>
        <w:rPr>
          <w:rFonts w:hint="eastAsia" w:eastAsia="宋体"/>
          <w:kern w:val="2"/>
          <w:sz w:val="21"/>
          <w:lang w:eastAsia="zh-CN"/>
        </w:rPr>
        <w:t>甲方的收件地址为：吉林省长春市南关区南湖大路1518号</w:t>
      </w:r>
    </w:p>
    <w:p>
      <w:pPr>
        <w:widowControl w:val="0"/>
        <w:spacing w:after="160" w:line="259" w:lineRule="auto"/>
        <w:jc w:val="both"/>
        <w:rPr>
          <w:rFonts w:eastAsia="宋体"/>
          <w:kern w:val="2"/>
          <w:sz w:val="21"/>
          <w:lang w:eastAsia="zh-CN"/>
        </w:rPr>
      </w:pPr>
      <w:r>
        <w:rPr>
          <w:rFonts w:hint="eastAsia" w:eastAsia="宋体"/>
          <w:kern w:val="2"/>
          <w:sz w:val="21"/>
          <w:lang w:eastAsia="zh-CN"/>
        </w:rPr>
        <w:t xml:space="preserve">联系人：；联系电话：。 </w:t>
      </w:r>
    </w:p>
    <w:p>
      <w:pPr>
        <w:widowControl w:val="0"/>
        <w:spacing w:after="160" w:line="259" w:lineRule="auto"/>
        <w:jc w:val="both"/>
        <w:rPr>
          <w:rFonts w:eastAsia="宋体"/>
          <w:kern w:val="2"/>
          <w:sz w:val="21"/>
          <w:lang w:eastAsia="zh-CN"/>
        </w:rPr>
      </w:pPr>
      <w:r>
        <w:rPr>
          <w:rFonts w:hint="eastAsia" w:eastAsia="宋体"/>
          <w:kern w:val="2"/>
          <w:sz w:val="21"/>
          <w:lang w:eastAsia="zh-CN"/>
        </w:rPr>
        <w:t>乙方的收件地址为：。</w:t>
      </w:r>
    </w:p>
    <w:p>
      <w:pPr>
        <w:widowControl w:val="0"/>
        <w:spacing w:after="160" w:line="259" w:lineRule="auto"/>
        <w:jc w:val="both"/>
        <w:rPr>
          <w:rFonts w:eastAsia="宋体"/>
          <w:kern w:val="2"/>
          <w:sz w:val="21"/>
          <w:lang w:eastAsia="zh-CN"/>
        </w:rPr>
      </w:pPr>
      <w:r>
        <w:rPr>
          <w:rFonts w:hint="eastAsia" w:eastAsia="宋体"/>
          <w:kern w:val="2"/>
          <w:sz w:val="21"/>
          <w:lang w:eastAsia="zh-CN"/>
        </w:rPr>
        <w:t>联系人： ；联系电话：。</w:t>
      </w:r>
    </w:p>
    <w:p>
      <w:pPr>
        <w:pStyle w:val="18"/>
        <w:spacing w:line="360" w:lineRule="auto"/>
        <w:jc w:val="both"/>
        <w:rPr>
          <w:rFonts w:hint="default" w:hAnsi="宋体" w:eastAsia="宋体" w:cs="宋体"/>
          <w:b w:val="0"/>
          <w:bCs/>
          <w:color w:val="auto"/>
          <w:sz w:val="24"/>
          <w:szCs w:val="24"/>
          <w:highlight w:val="none"/>
          <w:lang w:val="en-US" w:eastAsia="zh-CN"/>
        </w:rPr>
      </w:pPr>
    </w:p>
    <w:p>
      <w:pPr>
        <w:rPr>
          <w:rStyle w:val="37"/>
          <w:rFonts w:hint="eastAsia"/>
          <w:highlight w:val="none"/>
          <w:lang w:val="en-US" w:eastAsia="zh-CN"/>
        </w:rPr>
      </w:pPr>
      <w:r>
        <w:rPr>
          <w:rStyle w:val="37"/>
          <w:rFonts w:hint="eastAsia"/>
          <w:highlight w:val="none"/>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7"/>
          <w:rFonts w:hint="eastAsia"/>
          <w:color w:val="auto"/>
          <w:highlight w:val="none"/>
          <w:lang w:val="en-US" w:eastAsia="zh-CN"/>
        </w:rPr>
        <w:t>第五章　投标文件格式</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投标人必须按下列文本格式，如实提供具有法律效力的资格证明文件</w:t>
      </w:r>
      <w:r>
        <w:rPr>
          <w:rFonts w:hint="eastAsia" w:ascii="宋体" w:hAnsi="宋体" w:cs="宋体"/>
          <w:strike w:val="0"/>
          <w:dstrike w:val="0"/>
          <w:color w:val="auto"/>
          <w:sz w:val="24"/>
          <w:lang w:eastAsia="zh-CN"/>
        </w:rPr>
        <w:t>和真实有效的其他文件资料</w:t>
      </w:r>
      <w:r>
        <w:rPr>
          <w:rFonts w:hint="eastAsia" w:ascii="宋体" w:hAnsi="宋体" w:cs="宋体"/>
          <w:color w:val="auto"/>
          <w:sz w:val="24"/>
        </w:rPr>
        <w:t>，任何不按下列文本格式提供或有实质性变更将由投标人承担风险。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1.投标人应严格按照本章规定填写和提交全部格式文件以及其他有关资料，混乱的编排导致</w:t>
      </w:r>
      <w:r>
        <w:rPr>
          <w:rFonts w:hint="eastAsia" w:ascii="宋体" w:hAnsi="宋体" w:cs="宋体"/>
          <w:color w:val="auto"/>
          <w:sz w:val="24"/>
          <w:lang w:eastAsia="zh-CN"/>
        </w:rPr>
        <w:t>投标</w:t>
      </w:r>
      <w:r>
        <w:rPr>
          <w:rFonts w:hint="eastAsia" w:ascii="宋体" w:hAnsi="宋体" w:cs="宋体"/>
          <w:color w:val="auto"/>
          <w:sz w:val="24"/>
        </w:rPr>
        <w:t>文件被误读</w:t>
      </w:r>
      <w:r>
        <w:rPr>
          <w:rFonts w:hint="eastAsia" w:ascii="宋体" w:hAnsi="宋体" w:cs="宋体"/>
          <w:strike w:val="0"/>
          <w:dstrike w:val="0"/>
          <w:color w:val="auto"/>
          <w:sz w:val="24"/>
        </w:rPr>
        <w:t>或查找不到</w:t>
      </w:r>
      <w:r>
        <w:rPr>
          <w:rFonts w:hint="eastAsia" w:ascii="宋体" w:hAnsi="宋体" w:cs="宋体"/>
          <w:color w:val="auto"/>
          <w:sz w:val="24"/>
        </w:rPr>
        <w:t>，后果由投标人承担。</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auto"/>
          <w:sz w:val="24"/>
        </w:rPr>
        <w:t>6.以下格式文件为要求填写内容的固定格式，投标人不得擅自修改格式，其他未提供格式的文件和资料由</w:t>
      </w:r>
      <w:r>
        <w:rPr>
          <w:rFonts w:hint="eastAsia" w:ascii="宋体" w:hAnsi="宋体" w:cs="宋体"/>
          <w:color w:val="auto"/>
          <w:sz w:val="24"/>
          <w:lang w:eastAsia="zh-CN"/>
        </w:rPr>
        <w:t>投标人</w:t>
      </w:r>
      <w:r>
        <w:rPr>
          <w:rFonts w:hint="eastAsia" w:ascii="宋体" w:hAnsi="宋体" w:cs="宋体"/>
          <w:color w:val="auto"/>
          <w:sz w:val="24"/>
        </w:rPr>
        <w:t>自行设计编制格式填写。</w:t>
      </w:r>
    </w:p>
    <w:p>
      <w:pPr>
        <w:adjustRightInd w:val="0"/>
        <w:snapToGrid w:val="0"/>
        <w:spacing w:before="62" w:beforeLines="20" w:after="4" w:line="360" w:lineRule="auto"/>
        <w:ind w:firstLine="422" w:firstLineChars="200"/>
        <w:jc w:val="center"/>
        <w:rPr>
          <w:b/>
          <w:bCs/>
          <w:color w:val="auto"/>
          <w:highlight w:val="none"/>
        </w:rPr>
      </w:pPr>
    </w:p>
    <w:p>
      <w:pPr>
        <w:ind w:firstLine="422" w:firstLineChars="200"/>
        <w:jc w:val="center"/>
        <w:rPr>
          <w:b/>
          <w:bCs/>
          <w:color w:val="auto"/>
          <w:highlight w:val="none"/>
        </w:rPr>
      </w:pPr>
    </w:p>
    <w:p>
      <w:pPr>
        <w:ind w:firstLine="422" w:firstLineChars="200"/>
        <w:jc w:val="center"/>
        <w:rPr>
          <w:b/>
          <w:bCs/>
          <w:color w:val="auto"/>
          <w:highlight w:val="none"/>
        </w:rPr>
      </w:pPr>
    </w:p>
    <w:p>
      <w:pPr>
        <w:rPr>
          <w:b/>
          <w:bCs/>
          <w:color w:val="auto"/>
          <w:highlight w:val="none"/>
        </w:rPr>
      </w:pPr>
    </w:p>
    <w:p>
      <w:pPr>
        <w:adjustRightInd w:val="0"/>
        <w:snapToGrid w:val="0"/>
        <w:spacing w:after="0" w:line="360" w:lineRule="auto"/>
        <w:jc w:val="both"/>
        <w:rPr>
          <w:rFonts w:hint="eastAsia"/>
          <w:b/>
          <w:bCs/>
          <w:color w:val="auto"/>
          <w:highlight w:val="none"/>
        </w:rPr>
      </w:pPr>
      <w:r>
        <w:rPr>
          <w:rFonts w:hint="eastAsia"/>
          <w:b/>
          <w:bCs/>
          <w:color w:val="auto"/>
          <w:highlight w:val="non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auto"/>
          <w:sz w:val="36"/>
          <w:szCs w:val="36"/>
        </w:rPr>
        <w:t>投标文件商务部分文件格式</w:t>
      </w:r>
    </w:p>
    <w:p>
      <w:pPr>
        <w:snapToGrid w:val="0"/>
        <w:spacing w:after="0" w:line="360" w:lineRule="auto"/>
        <w:jc w:val="center"/>
        <w:rPr>
          <w:rFonts w:ascii="宋体" w:hAnsi="宋体" w:cs="宋体"/>
          <w:b/>
          <w:bCs/>
          <w:sz w:val="36"/>
          <w:szCs w:val="36"/>
        </w:rPr>
      </w:pPr>
      <w:r>
        <w:rPr>
          <w:rFonts w:hint="eastAsia" w:ascii="宋体" w:hAnsi="宋体" w:cs="宋体"/>
          <w:b/>
          <w:bCs/>
          <w:sz w:val="36"/>
          <w:szCs w:val="36"/>
        </w:rPr>
        <w:t>格式1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sz w:val="36"/>
          <w:szCs w:val="36"/>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sz w:val="24"/>
          <w:szCs w:val="24"/>
        </w:rPr>
        <w:t>致________（采购人）：</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sz w:val="24"/>
          <w:szCs w:val="24"/>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sz w:val="24"/>
          <w:szCs w:val="24"/>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sz w:val="24"/>
        </w:rPr>
        <w:t>单位名称（电子签章</w:t>
      </w:r>
      <w:r>
        <w:rPr>
          <w:rFonts w:hint="eastAsia" w:hAnsi="宋体" w:cs="宋体"/>
          <w:sz w:val="24"/>
          <w:lang w:eastAsia="zh-CN"/>
        </w:rPr>
        <w:t>）</w:t>
      </w:r>
      <w:r>
        <w:rPr>
          <w:rFonts w:hint="eastAsia" w:hAnsi="宋体" w:cs="宋体"/>
          <w:sz w:val="24"/>
        </w:rPr>
        <w:t>：</w:t>
      </w:r>
    </w:p>
    <w:p>
      <w:pPr>
        <w:snapToGrid w:val="0"/>
        <w:spacing w:after="0" w:line="360" w:lineRule="auto"/>
        <w:ind w:firstLine="6000" w:firstLineChars="2500"/>
        <w:rPr>
          <w:rFonts w:hAnsi="宋体" w:cs="宋体"/>
        </w:rPr>
      </w:pPr>
      <w:r>
        <w:rPr>
          <w:rFonts w:hint="eastAsia" w:hAnsi="宋体" w:cs="宋体"/>
          <w:sz w:val="24"/>
        </w:rPr>
        <w:t>日期：</w:t>
      </w:r>
    </w:p>
    <w:p>
      <w:pPr>
        <w:rPr>
          <w:rFonts w:hint="eastAsia"/>
        </w:rPr>
      </w:pPr>
    </w:p>
    <w:p>
      <w:pPr>
        <w:spacing w:before="0" w:after="0" w:line="360" w:lineRule="auto"/>
        <w:jc w:val="center"/>
        <w:rPr>
          <w:rFonts w:ascii="宋体" w:hAnsi="宋体" w:eastAsia="宋体" w:cs="宋体"/>
          <w:b/>
          <w:sz w:val="36"/>
        </w:rPr>
      </w:pPr>
      <w:r>
        <w:br w:type="page"/>
      </w:r>
      <w:r>
        <w:rPr>
          <w:rFonts w:ascii="宋体" w:hAnsi="宋体" w:eastAsia="宋体" w:cs="宋体"/>
          <w:b/>
          <w:sz w:val="36"/>
        </w:rPr>
        <w:t>格式2 投标报价表</w:t>
      </w:r>
    </w:p>
    <w:p>
      <w:pPr>
        <w:spacing w:before="0" w:after="0" w:line="360" w:lineRule="auto"/>
        <w:jc w:val="center"/>
        <w:rPr>
          <w:rFonts w:ascii="宋体" w:hAnsi="宋体" w:eastAsia="宋体" w:cs="宋体"/>
          <w:b/>
        </w:rPr>
      </w:pPr>
    </w:p>
    <w:p>
      <w:pPr>
        <w:spacing w:before="0" w:after="0" w:line="360" w:lineRule="auto"/>
        <w:jc w:val="center"/>
        <w:rPr>
          <w:rFonts w:ascii="宋体" w:hAnsi="宋体" w:eastAsia="宋体" w:cs="宋体"/>
          <w:b/>
          <w:sz w:val="28"/>
        </w:rPr>
      </w:pPr>
      <w:r>
        <w:rPr>
          <w:rFonts w:ascii="宋体" w:hAnsi="宋体" w:eastAsia="宋体" w:cs="宋体"/>
          <w:b/>
          <w:sz w:val="28"/>
        </w:rPr>
        <w:t>1.开标一览表（总报价表）</w:t>
      </w:r>
    </w:p>
    <w:p>
      <w:pPr>
        <w:spacing w:before="0" w:after="0" w:line="360" w:lineRule="auto"/>
        <w:jc w:val="right"/>
        <w:rPr>
          <w:rFonts w:ascii="宋体" w:hAnsi="宋体" w:eastAsia="宋体" w:cs="宋体"/>
          <w:b w:val="0"/>
          <w:sz w:val="21"/>
        </w:rPr>
      </w:pPr>
      <w:r>
        <w:rPr>
          <w:rFonts w:ascii="宋体" w:hAnsi="宋体" w:eastAsia="宋体" w:cs="宋体"/>
          <w:b w:val="0"/>
          <w:sz w:val="21"/>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2"/>
        <w:gridCol w:w="4179"/>
        <w:gridCol w:w="1251"/>
        <w:gridCol w:w="1003"/>
        <w:gridCol w:w="1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rPr>
            </w:pPr>
            <w:r>
              <w:rPr>
                <w:rFonts w:ascii="宋体" w:hAnsi="宋体" w:eastAsia="宋体" w:cs="宋体"/>
                <w:b/>
                <w:sz w:val="24"/>
              </w:rPr>
              <w:t>序号</w:t>
            </w:r>
          </w:p>
        </w:tc>
        <w:tc>
          <w:p>
            <w:pPr>
              <w:spacing w:before="0" w:after="0" w:line="360" w:lineRule="auto"/>
              <w:jc w:val="center"/>
              <w:rPr>
                <w:rFonts w:ascii="宋体" w:hAnsi="宋体" w:eastAsia="宋体" w:cs="宋体"/>
                <w:b/>
              </w:rPr>
            </w:pPr>
            <w:r>
              <w:rPr>
                <w:rFonts w:ascii="宋体" w:hAnsi="宋体" w:eastAsia="宋体" w:cs="宋体"/>
                <w:b/>
                <w:sz w:val="24"/>
              </w:rPr>
              <w:t>内容</w:t>
            </w:r>
          </w:p>
        </w:tc>
        <w:tc>
          <w:p>
            <w:pPr>
              <w:spacing w:before="0" w:after="0" w:line="360" w:lineRule="auto"/>
              <w:jc w:val="center"/>
              <w:rPr>
                <w:rFonts w:ascii="宋体" w:hAnsi="宋体" w:eastAsia="宋体" w:cs="宋体"/>
                <w:b/>
              </w:rPr>
            </w:pPr>
            <w:r>
              <w:rPr>
                <w:rFonts w:ascii="宋体" w:hAnsi="宋体" w:eastAsia="宋体" w:cs="宋体"/>
                <w:b/>
                <w:sz w:val="24"/>
              </w:rPr>
              <w:t>单价（元）</w:t>
            </w:r>
          </w:p>
        </w:tc>
        <w:tc>
          <w:p>
            <w:pPr>
              <w:spacing w:before="0" w:after="0" w:line="360" w:lineRule="auto"/>
              <w:jc w:val="center"/>
              <w:rPr>
                <w:rFonts w:ascii="宋体" w:hAnsi="宋体" w:eastAsia="宋体" w:cs="宋体"/>
                <w:b/>
              </w:rPr>
            </w:pPr>
            <w:r>
              <w:rPr>
                <w:rFonts w:ascii="宋体" w:hAnsi="宋体" w:eastAsia="宋体" w:cs="宋体"/>
                <w:b/>
                <w:sz w:val="24"/>
              </w:rPr>
              <w:t>数量/权重</w:t>
            </w:r>
          </w:p>
        </w:tc>
        <w:tc>
          <w:p>
            <w:pPr>
              <w:spacing w:before="0" w:after="0" w:line="360" w:lineRule="auto"/>
              <w:jc w:val="center"/>
              <w:rPr>
                <w:rFonts w:ascii="宋体" w:hAnsi="宋体" w:eastAsia="宋体" w:cs="宋体"/>
                <w:b w:val="0"/>
              </w:rPr>
            </w:pPr>
            <w:r>
              <w:rPr>
                <w:rFonts w:ascii="宋体" w:hAnsi="宋体" w:eastAsia="宋体" w:cs="宋体"/>
                <w:b/>
                <w:sz w:val="24"/>
              </w:rPr>
              <w:t>小计(单价×数量/权重)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val="0"/>
              </w:rPr>
            </w:pPr>
            <w:r>
              <w:rPr>
                <w:rFonts w:ascii="宋体" w:hAnsi="宋体" w:eastAsia="宋体" w:cs="宋体"/>
                <w:b w:val="0"/>
                <w:sz w:val="24"/>
              </w:rPr>
              <w:t>1</w:t>
            </w:r>
          </w:p>
        </w:tc>
        <w:tc>
          <w:p>
            <w:pPr>
              <w:spacing w:before="0" w:after="0" w:line="360" w:lineRule="auto"/>
              <w:jc w:val="left"/>
              <w:rPr>
                <w:rFonts w:ascii="宋体" w:hAnsi="宋体" w:eastAsia="宋体" w:cs="宋体"/>
                <w:b w:val="0"/>
              </w:rPr>
            </w:pPr>
            <w:r>
              <w:rPr>
                <w:rFonts w:ascii="宋体" w:hAnsi="宋体" w:eastAsia="宋体" w:cs="宋体"/>
                <w:b w:val="0"/>
                <w:sz w:val="24"/>
              </w:rPr>
              <w:t>第一包税收普法和税费政策宣传新媒体产品拍摄制作项目</w:t>
            </w:r>
          </w:p>
        </w:tc>
        <w:tc>
          <w:p>
            <w:pPr>
              <w:spacing w:before="0" w:after="0" w:line="360" w:lineRule="auto"/>
              <w:jc w:val="center"/>
              <w:rPr>
                <w:rFonts w:ascii="宋体" w:hAnsi="宋体" w:eastAsia="宋体" w:cs="宋体"/>
                <w:b w:val="0"/>
              </w:rPr>
            </w:pPr>
            <w:r>
              <w:rPr>
                <w:rFonts w:ascii="宋体" w:hAnsi="宋体" w:eastAsia="宋体" w:cs="宋体"/>
                <w:b w:val="0"/>
                <w:sz w:val="24"/>
              </w:rPr>
              <w:t>--</w:t>
            </w:r>
          </w:p>
        </w:tc>
        <w:tc>
          <w:p>
            <w:pPr>
              <w:spacing w:before="0" w:after="0" w:line="360" w:lineRule="auto"/>
              <w:jc w:val="right"/>
              <w:rPr>
                <w:rFonts w:ascii="宋体" w:hAnsi="宋体" w:eastAsia="宋体" w:cs="宋体"/>
                <w:b w:val="0"/>
              </w:rPr>
            </w:pPr>
            <w:r>
              <w:rPr>
                <w:rFonts w:ascii="宋体" w:hAnsi="宋体" w:eastAsia="宋体" w:cs="宋体"/>
                <w:b w:val="0"/>
                <w:sz w:val="24"/>
              </w:rPr>
              <w:t>1</w:t>
            </w:r>
          </w:p>
        </w:tc>
        <w:tc>
          <w:p>
            <w:pPr>
              <w:spacing w:before="0" w:after="0" w:line="360" w:lineRule="auto"/>
              <w:jc w:val="center"/>
              <w:rPr>
                <w:rFonts w:ascii="宋体" w:hAnsi="宋体" w:eastAsia="宋体" w:cs="宋体"/>
                <w:b w:val="0"/>
              </w:rPr>
            </w:pPr>
            <w:r>
              <w:rPr>
                <w:rFonts w:ascii="宋体" w:hAnsi="宋体" w:eastAsia="宋体" w:cs="宋体"/>
                <w:b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val="0"/>
              </w:rPr>
            </w:pPr>
            <w:r>
              <w:rPr>
                <w:rFonts w:ascii="宋体" w:hAnsi="宋体" w:eastAsia="宋体" w:cs="宋体"/>
                <w:b w:val="0"/>
                <w:sz w:val="24"/>
              </w:rPr>
              <w:t>2</w:t>
            </w:r>
          </w:p>
        </w:tc>
        <w:tc>
          <w:p>
            <w:pPr>
              <w:spacing w:before="0" w:after="0" w:line="360" w:lineRule="auto"/>
              <w:jc w:val="left"/>
              <w:rPr>
                <w:rFonts w:ascii="宋体" w:hAnsi="宋体" w:eastAsia="宋体" w:cs="宋体"/>
                <w:b w:val="0"/>
              </w:rPr>
            </w:pPr>
            <w:r>
              <w:rPr>
                <w:rFonts w:ascii="宋体" w:hAnsi="宋体" w:eastAsia="宋体" w:cs="宋体"/>
                <w:b w:val="0"/>
                <w:sz w:val="24"/>
              </w:rPr>
              <w:t>第二包税收文化宣传产品拍摄制作项目</w:t>
            </w:r>
          </w:p>
        </w:tc>
        <w:tc>
          <w:p>
            <w:pPr>
              <w:spacing w:before="0" w:after="0" w:line="360" w:lineRule="auto"/>
              <w:jc w:val="center"/>
              <w:rPr>
                <w:rFonts w:ascii="宋体" w:hAnsi="宋体" w:eastAsia="宋体" w:cs="宋体"/>
                <w:b w:val="0"/>
              </w:rPr>
            </w:pPr>
            <w:r>
              <w:rPr>
                <w:rFonts w:ascii="宋体" w:hAnsi="宋体" w:eastAsia="宋体" w:cs="宋体"/>
                <w:b w:val="0"/>
                <w:sz w:val="24"/>
              </w:rPr>
              <w:t>--</w:t>
            </w:r>
          </w:p>
        </w:tc>
        <w:tc>
          <w:p>
            <w:pPr>
              <w:spacing w:before="0" w:after="0" w:line="360" w:lineRule="auto"/>
              <w:jc w:val="right"/>
              <w:rPr>
                <w:rFonts w:ascii="宋体" w:hAnsi="宋体" w:eastAsia="宋体" w:cs="宋体"/>
                <w:b w:val="0"/>
              </w:rPr>
            </w:pPr>
            <w:r>
              <w:rPr>
                <w:rFonts w:ascii="宋体" w:hAnsi="宋体" w:eastAsia="宋体" w:cs="宋体"/>
                <w:b w:val="0"/>
                <w:sz w:val="24"/>
              </w:rPr>
              <w:t>1</w:t>
            </w:r>
          </w:p>
        </w:tc>
        <w:tc>
          <w:p>
            <w:pPr>
              <w:spacing w:before="0" w:after="0" w:line="360" w:lineRule="auto"/>
              <w:jc w:val="center"/>
              <w:rPr>
                <w:rFonts w:ascii="宋体" w:hAnsi="宋体" w:eastAsia="宋体" w:cs="宋体"/>
                <w:b w:val="0"/>
              </w:rPr>
            </w:pPr>
            <w:r>
              <w:rPr>
                <w:rFonts w:ascii="宋体" w:hAnsi="宋体" w:eastAsia="宋体" w:cs="宋体"/>
                <w:b w:val="0"/>
                <w:sz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sz w:val="24"/>
              </w:rPr>
              <w:t>报价合计（小写）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sz w:val="24"/>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sz w:val="24"/>
              </w:rPr>
              <w:t>报价合计（大写）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sz w:val="24"/>
              </w:rPr>
              <w:t>供应商填报后自动生成中文</w:t>
            </w:r>
          </w:p>
        </w:tc>
      </w:tr>
    </w:tbl>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r>
        <w:rPr>
          <w:rFonts w:ascii="宋体" w:hAnsi="宋体" w:eastAsia="宋体" w:cs="宋体"/>
          <w:b w:val="0"/>
          <w:sz w:val="21"/>
        </w:rPr>
        <w:t>特别说明：</w:t>
      </w:r>
    </w:p>
    <w:p>
      <w:pPr>
        <w:spacing w:before="0" w:after="0" w:line="360" w:lineRule="auto"/>
        <w:ind w:firstLine="420"/>
        <w:jc w:val="left"/>
        <w:rPr>
          <w:rFonts w:ascii="宋体" w:hAnsi="宋体" w:eastAsia="宋体" w:cs="宋体"/>
          <w:b w:val="0"/>
          <w:sz w:val="21"/>
        </w:rPr>
      </w:pPr>
      <w:r>
        <w:rPr>
          <w:rFonts w:ascii="宋体" w:hAnsi="宋体" w:eastAsia="宋体" w:cs="宋体"/>
          <w:b w:val="0"/>
          <w:sz w:val="21"/>
        </w:rPr>
        <w:t>无</w:t>
      </w:r>
    </w:p>
    <w:p>
      <w:pPr>
        <w:spacing w:before="0" w:after="0" w:line="360" w:lineRule="auto"/>
        <w:ind w:firstLine="420"/>
        <w:jc w:val="left"/>
        <w:rPr>
          <w:rFonts w:ascii="宋体" w:hAnsi="宋体" w:eastAsia="宋体" w:cs="宋体"/>
          <w:b w:val="0"/>
          <w:sz w:val="21"/>
        </w:rPr>
      </w:pPr>
    </w:p>
    <w:p>
      <w:pPr>
        <w:spacing w:before="0" w:after="0" w:line="360" w:lineRule="auto"/>
        <w:ind w:firstLine="480"/>
        <w:jc w:val="left"/>
        <w:rPr>
          <w:rFonts w:ascii="宋体" w:hAnsi="宋体" w:eastAsia="宋体" w:cs="宋体"/>
          <w:b w:val="0"/>
        </w:rPr>
      </w:pPr>
    </w:p>
    <w:p>
      <w:pPr>
        <w:spacing w:before="0" w:after="0" w:line="360" w:lineRule="auto"/>
        <w:ind w:firstLine="480"/>
        <w:jc w:val="left"/>
        <w:rPr>
          <w:rFonts w:ascii="宋体" w:hAnsi="宋体" w:eastAsia="宋体" w:cs="宋体"/>
          <w:b w:val="0"/>
        </w:rPr>
      </w:pPr>
      <w:r>
        <w:rPr>
          <w:rFonts w:ascii="宋体" w:hAnsi="宋体" w:eastAsia="宋体" w:cs="宋体"/>
          <w:b w:val="0"/>
          <w:sz w:val="24"/>
        </w:rPr>
        <w:t>供应商名称（电子签章）：</w:t>
      </w:r>
    </w:p>
    <w:p>
      <w:pPr>
        <w:spacing w:before="0" w:after="0" w:line="360" w:lineRule="auto"/>
        <w:ind w:firstLine="480"/>
        <w:jc w:val="left"/>
        <w:rPr>
          <w:rFonts w:ascii="宋体" w:hAnsi="宋体" w:eastAsia="宋体" w:cs="宋体"/>
          <w:b w:val="0"/>
        </w:rPr>
      </w:pPr>
      <w:r>
        <w:rPr>
          <w:rFonts w:ascii="宋体" w:hAnsi="宋体" w:eastAsia="宋体" w:cs="宋体"/>
          <w:b w:val="0"/>
          <w:sz w:val="24"/>
        </w:rPr>
        <w:t>日期：</w:t>
      </w:r>
    </w:p>
    <w:p>
      <w:pPr>
        <w:spacing w:before="0" w:after="0" w:line="360" w:lineRule="auto"/>
        <w:ind w:firstLine="480"/>
        <w:jc w:val="left"/>
        <w:rPr>
          <w:rFonts w:ascii="宋体" w:hAnsi="宋体" w:eastAsia="宋体" w:cs="宋体"/>
          <w:b w:val="0"/>
        </w:rPr>
      </w:pPr>
    </w:p>
    <w:p>
      <w:pPr>
        <w:spacing w:before="0" w:after="0" w:line="360" w:lineRule="auto"/>
        <w:ind w:firstLine="0"/>
        <w:jc w:val="center"/>
        <w:rPr>
          <w:rFonts w:ascii="宋体" w:hAnsi="宋体" w:eastAsia="宋体" w:cs="宋体"/>
          <w:b/>
          <w:sz w:val="28"/>
        </w:rPr>
      </w:pPr>
      <w:r>
        <w:rPr>
          <w:rFonts w:ascii="宋体" w:hAnsi="宋体" w:eastAsia="宋体" w:cs="宋体"/>
          <w:b w:val="0"/>
          <w:sz w:val="24"/>
        </w:rPr>
        <w:br w:type="page"/>
      </w:r>
      <w:r>
        <w:rPr>
          <w:rFonts w:ascii="宋体" w:hAnsi="宋体" w:eastAsia="宋体" w:cs="宋体"/>
          <w:b/>
          <w:sz w:val="28"/>
        </w:rPr>
        <w:t>2.分项报价表</w:t>
      </w:r>
    </w:p>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b/>
          <w:bCs/>
          <w:color w:val="000000"/>
          <w:sz w:val="28"/>
          <w:szCs w:val="28"/>
          <w:highlight w:val="white"/>
          <w:lang w:eastAsia="zh-CN"/>
        </w:rPr>
      </w:pPr>
      <w:r>
        <w:rPr>
          <w:rFonts w:hint="eastAsia" w:ascii="宋体" w:hAnsi="宋体" w:eastAsia="宋体" w:cs="宋体"/>
          <w:b/>
          <w:bCs/>
          <w:color w:val="000000"/>
          <w:sz w:val="28"/>
          <w:szCs w:val="28"/>
          <w:highlight w:val="white"/>
          <w:lang w:eastAsia="zh-CN"/>
        </w:rPr>
        <w:t>1.1税收普法和税费政策宣传新媒体产品拍摄制作项目（一包）</w:t>
      </w:r>
    </w:p>
    <w:p>
      <w:pPr>
        <w:widowControl w:val="0"/>
        <w:spacing w:before="0" w:after="0" w:line="360" w:lineRule="auto"/>
        <w:jc w:val="both"/>
        <w:rPr>
          <w:kern w:val="2"/>
          <w:sz w:val="21"/>
          <w:lang w:eastAsia="zh-CN"/>
        </w:rPr>
      </w:pPr>
    </w:p>
    <w:tbl>
      <w:tblPr>
        <w:tblStyle w:val="85"/>
        <w:tblW w:w="8333" w:type="dxa"/>
        <w:tblCellSpacing w:w="0" w:type="dxa"/>
        <w:tblInd w:w="125" w:type="dxa"/>
        <w:tblLayout w:type="autofit"/>
        <w:tblCellMar>
          <w:top w:w="15" w:type="dxa"/>
          <w:left w:w="15" w:type="dxa"/>
          <w:bottom w:w="15" w:type="dxa"/>
          <w:right w:w="15" w:type="dxa"/>
        </w:tblCellMar>
      </w:tblPr>
      <w:tblGrid>
        <w:gridCol w:w="556"/>
        <w:gridCol w:w="945"/>
        <w:gridCol w:w="1040"/>
        <w:gridCol w:w="819"/>
        <w:gridCol w:w="976"/>
        <w:gridCol w:w="3997"/>
      </w:tblGrid>
      <w:tr>
        <w:tblPrEx>
          <w:tblCellMar>
            <w:top w:w="15" w:type="dxa"/>
            <w:left w:w="15" w:type="dxa"/>
            <w:bottom w:w="15" w:type="dxa"/>
            <w:right w:w="15" w:type="dxa"/>
          </w:tblCellMar>
        </w:tblPrEx>
        <w:trPr>
          <w:trHeight w:val="759" w:hRule="atLeast"/>
          <w:tblCellSpacing w:w="0" w:type="dxa"/>
        </w:trPr>
        <w:tc>
          <w:tcPr>
            <w:tcW w:w="556" w:type="dxa"/>
            <w:tcBorders>
              <w:top w:val="single" w:color="000000" w:sz="8" w:space="0"/>
              <w:left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包号1</w:t>
            </w:r>
          </w:p>
        </w:tc>
        <w:tc>
          <w:tcPr>
            <w:tcW w:w="945"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采购内容</w:t>
            </w:r>
          </w:p>
        </w:tc>
        <w:tc>
          <w:tcPr>
            <w:tcW w:w="1040"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hint="eastAsia" w:eastAsia="宋体" w:cs="Calibri"/>
                <w:color w:val="000000"/>
                <w:kern w:val="2"/>
                <w:sz w:val="21"/>
                <w:szCs w:val="21"/>
                <w:lang w:eastAsia="zh-CN"/>
              </w:rPr>
            </w:pPr>
            <w:r>
              <w:rPr>
                <w:rFonts w:hint="eastAsia" w:ascii="宋体" w:hAnsi="宋体" w:eastAsia="宋体" w:cs="宋体"/>
                <w:color w:val="000000"/>
                <w:kern w:val="2"/>
                <w:sz w:val="15"/>
                <w:szCs w:val="15"/>
                <w:lang w:eastAsia="zh-CN"/>
              </w:rPr>
              <w:t>单价（</w:t>
            </w:r>
            <w:r>
              <w:rPr>
                <w:rFonts w:ascii="宋体" w:hAnsi="宋体" w:eastAsia="宋体" w:cs="宋体"/>
                <w:color w:val="000000"/>
                <w:kern w:val="2"/>
                <w:sz w:val="15"/>
                <w:szCs w:val="15"/>
                <w:lang w:eastAsia="zh-CN"/>
              </w:rPr>
              <w:t>最高限价</w:t>
            </w:r>
            <w:r>
              <w:rPr>
                <w:rFonts w:hint="eastAsia" w:ascii="宋体" w:hAnsi="宋体" w:eastAsia="宋体" w:cs="宋体"/>
                <w:color w:val="000000"/>
                <w:kern w:val="2"/>
                <w:sz w:val="15"/>
                <w:szCs w:val="15"/>
                <w:lang w:eastAsia="zh-CN"/>
              </w:rPr>
              <w:t>）</w:t>
            </w:r>
          </w:p>
        </w:tc>
        <w:tc>
          <w:tcPr>
            <w:tcW w:w="819"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预估数量</w:t>
            </w:r>
          </w:p>
        </w:tc>
        <w:tc>
          <w:tcPr>
            <w:tcW w:w="976"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hint="eastAsia" w:ascii="宋体" w:hAnsi="宋体" w:eastAsia="宋体" w:cs="宋体"/>
                <w:color w:val="000000"/>
                <w:kern w:val="2"/>
                <w:sz w:val="15"/>
                <w:szCs w:val="15"/>
                <w:lang w:eastAsia="zh-CN"/>
              </w:rPr>
            </w:pPr>
            <w:r>
              <w:rPr>
                <w:rFonts w:hint="eastAsia" w:ascii="宋体" w:hAnsi="宋体" w:eastAsia="宋体" w:cs="宋体"/>
                <w:color w:val="000000"/>
                <w:kern w:val="2"/>
                <w:sz w:val="15"/>
                <w:szCs w:val="15"/>
                <w:lang w:eastAsia="zh-CN"/>
              </w:rPr>
              <w:t>金额（元）</w:t>
            </w:r>
          </w:p>
        </w:tc>
        <w:tc>
          <w:tcPr>
            <w:tcW w:w="3997"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firstLine="1575"/>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服务要求</w:t>
            </w:r>
          </w:p>
        </w:tc>
      </w:tr>
      <w:tr>
        <w:tblPrEx>
          <w:tblCellMar>
            <w:top w:w="15" w:type="dxa"/>
            <w:left w:w="15" w:type="dxa"/>
            <w:bottom w:w="15" w:type="dxa"/>
            <w:right w:w="15" w:type="dxa"/>
          </w:tblCellMar>
        </w:tblPrEx>
        <w:trPr>
          <w:trHeight w:val="940" w:hRule="atLeast"/>
          <w:tblCellSpacing w:w="0" w:type="dxa"/>
        </w:trPr>
        <w:tc>
          <w:tcPr>
            <w:tcW w:w="556" w:type="dxa"/>
            <w:vMerge w:val="restart"/>
            <w:tcBorders>
              <w:left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ascii="仿宋_GB2312" w:hAnsi="仿宋_GB2312" w:eastAsia="仿宋_GB2312" w:cs="仿宋_GB2312"/>
                <w:color w:val="000000"/>
                <w:kern w:val="2"/>
                <w:sz w:val="15"/>
                <w:szCs w:val="15"/>
                <w:lang w:eastAsia="zh-CN"/>
              </w:rPr>
            </w:pPr>
            <w:r>
              <w:rPr>
                <w:rFonts w:ascii="仿宋_GB2312" w:hAnsi="仿宋_GB2312" w:eastAsia="仿宋_GB2312" w:cs="仿宋_GB2312"/>
                <w:color w:val="000000"/>
                <w:kern w:val="2"/>
                <w:sz w:val="15"/>
                <w:szCs w:val="15"/>
                <w:lang w:eastAsia="zh-CN"/>
              </w:rPr>
              <w:t>税收普法和税费政策宣传新媒体产品拍摄制作</w:t>
            </w:r>
          </w:p>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 </w:t>
            </w: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播报类视频</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1500元/条</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160条</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价格包含文案策划、拍摄、剪辑制作以及演员、化妆、场地、制景、配音配乐等全部费用。</w:t>
            </w:r>
          </w:p>
        </w:tc>
      </w:tr>
      <w:tr>
        <w:tblPrEx>
          <w:tblCellMar>
            <w:top w:w="15" w:type="dxa"/>
            <w:left w:w="15" w:type="dxa"/>
            <w:bottom w:w="15" w:type="dxa"/>
            <w:right w:w="15" w:type="dxa"/>
          </w:tblCellMar>
        </w:tblPrEx>
        <w:trPr>
          <w:trHeight w:val="1692"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互动类视频</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1800元/分钟</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180分钟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制作以及演员、化妆、场地、制景、配音配乐等全部费用。每月根据采购人需求随时录制。可根据采购人需要满足异地拍摄。成片时长不少于1分钟，超过30秒不足1分钟的，半价计费。超出部分不足30秒的不计费。</w:t>
            </w:r>
          </w:p>
        </w:tc>
      </w:tr>
      <w:tr>
        <w:tblPrEx>
          <w:tblCellMar>
            <w:top w:w="15" w:type="dxa"/>
            <w:left w:w="15" w:type="dxa"/>
            <w:bottom w:w="15" w:type="dxa"/>
            <w:right w:w="15" w:type="dxa"/>
          </w:tblCellMar>
        </w:tblPrEx>
        <w:trPr>
          <w:trHeight w:val="1949"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操作辅导视频</w:t>
            </w:r>
          </w:p>
          <w:p>
            <w:pPr>
              <w:widowControl w:val="0"/>
              <w:spacing w:before="0" w:after="0" w:line="440" w:lineRule="atLeast"/>
              <w:ind w:left="0" w:right="0"/>
              <w:jc w:val="center"/>
              <w:rPr>
                <w:rFonts w:eastAsia="Calibri" w:cs="Calibri"/>
                <w:color w:val="000000"/>
                <w:kern w:val="2"/>
                <w:sz w:val="21"/>
                <w:szCs w:val="21"/>
                <w:lang w:eastAsia="zh-CN"/>
              </w:rPr>
            </w:pP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4000元/分钟</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剪辑、特效动画、配音配乐以及演员（多名）、化妆、多场景、制景等全部费用。后期特效动画表现形式需美观，流畅，易通。成片时长不少于1分钟，超过30秒不足1分钟的，半价计费。超出部分不足30秒的不计费。</w:t>
            </w:r>
          </w:p>
        </w:tc>
      </w:tr>
      <w:tr>
        <w:tblPrEx>
          <w:tblCellMar>
            <w:top w:w="15" w:type="dxa"/>
            <w:left w:w="15" w:type="dxa"/>
            <w:bottom w:w="15" w:type="dxa"/>
            <w:right w:w="15" w:type="dxa"/>
          </w:tblCellMar>
        </w:tblPrEx>
        <w:trPr>
          <w:trHeight w:val="711"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情景剧</w:t>
            </w:r>
          </w:p>
          <w:p>
            <w:pPr>
              <w:widowControl w:val="0"/>
              <w:spacing w:before="0" w:after="0" w:line="440" w:lineRule="atLeast"/>
              <w:ind w:left="0" w:right="0"/>
              <w:jc w:val="center"/>
              <w:rPr>
                <w:rFonts w:eastAsia="Calibri" w:cs="Calibri"/>
                <w:color w:val="000000"/>
                <w:kern w:val="2"/>
                <w:sz w:val="21"/>
                <w:szCs w:val="21"/>
                <w:lang w:eastAsia="zh-CN"/>
              </w:rPr>
            </w:pP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6000元/分钟</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70分钟</w:t>
            </w:r>
          </w:p>
          <w:p>
            <w:pPr>
              <w:widowControl w:val="0"/>
              <w:spacing w:before="0" w:after="0" w:line="440" w:lineRule="atLeast"/>
              <w:ind w:left="0" w:right="0"/>
              <w:jc w:val="center"/>
              <w:rPr>
                <w:rFonts w:eastAsia="Calibri" w:cs="Calibri"/>
                <w:color w:val="000000"/>
                <w:kern w:val="2"/>
                <w:sz w:val="21"/>
                <w:szCs w:val="21"/>
                <w:lang w:eastAsia="zh-CN"/>
              </w:rPr>
            </w:pP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拍摄制作、专业演员（多名）、化妆、专用固定场地、制景（装修、家具、道具等）、服装、配音配乐、剪辑制作，达芬奇调色等全部费用。成片时长不少于1分钟，超过30秒不足1分钟的，半价计费。超出部分不足30秒的不计费。</w:t>
            </w:r>
          </w:p>
        </w:tc>
      </w:tr>
      <w:tr>
        <w:tblPrEx>
          <w:tblCellMar>
            <w:top w:w="15" w:type="dxa"/>
            <w:left w:w="15" w:type="dxa"/>
            <w:bottom w:w="15" w:type="dxa"/>
            <w:right w:w="15" w:type="dxa"/>
          </w:tblCellMar>
        </w:tblPrEx>
        <w:trPr>
          <w:trHeight w:val="711"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新媒体</w:t>
            </w: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主题宣传片</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8000元/分钟</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30分钟</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4k拍摄、专业演员（多名）、化妆、多场景多地点、制景（装修、家具、道具等）、服装、配音配乐、剪辑制作、达芬奇调色以及专业灯光组、轨道和航拍等全部费用。可根据采购人需要满足异地拍摄及新技术视频制作，成片时长不少于1分钟，超过30秒不足1分钟的，半价计费。超出部分不足30秒的不计费。</w:t>
            </w:r>
          </w:p>
        </w:tc>
      </w:tr>
      <w:tr>
        <w:tblPrEx>
          <w:tblCellMar>
            <w:top w:w="15" w:type="dxa"/>
            <w:left w:w="15" w:type="dxa"/>
            <w:bottom w:w="15" w:type="dxa"/>
            <w:right w:w="15" w:type="dxa"/>
          </w:tblCellMar>
        </w:tblPrEx>
        <w:trPr>
          <w:trHeight w:val="90"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动画制作</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6500元/分钟</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70分钟</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价格包含创意策划、人物形象和场景设计制作、配音配乐，视频形式包括并不限于：2D/3D动画短片、新技术创意动画。成片时长不少于1分钟，超过30秒不足1分钟的，半价计费。超出部分不足30秒的不计费。</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直播活动</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20000元/场</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3场</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价格包含活动策划、现场组织执行、直播推流设备、信号和视音频信号保障设备、拍摄设备、灯光设备、收音设备、器材车辆以及演员、化妆等全部费用。可根据采购人需要满足异地直播。</w:t>
            </w:r>
          </w:p>
        </w:tc>
      </w:tr>
      <w:tr>
        <w:tblPrEx>
          <w:tblCellMar>
            <w:top w:w="15" w:type="dxa"/>
            <w:left w:w="15" w:type="dxa"/>
            <w:bottom w:w="15" w:type="dxa"/>
            <w:right w:w="15" w:type="dxa"/>
          </w:tblCellMar>
        </w:tblPrEx>
        <w:trPr>
          <w:trHeight w:val="1054" w:hRule="atLeast"/>
          <w:tblCellSpacing w:w="0" w:type="dxa"/>
        </w:trPr>
        <w:tc>
          <w:tcPr>
            <w:tcW w:w="556" w:type="dxa"/>
            <w:vMerge w:val="continue"/>
            <w:tcBorders>
              <w:left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创意海报图解</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2500元/个</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80个</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价格包含文案策划、产品制作，产品形式包括并不限于长图、主题H5海报、动图、SVG和新技术新形式等多类海报图解。</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漫画设计制作</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4000元/个</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12幅</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价格包括文案策划、漫画人物形象定制，动作定制、场景定制及新技术应用。</w:t>
            </w:r>
          </w:p>
        </w:tc>
      </w:tr>
      <w:tr>
        <w:tblPrEx>
          <w:tblCellMar>
            <w:top w:w="15" w:type="dxa"/>
            <w:left w:w="15" w:type="dxa"/>
            <w:bottom w:w="15" w:type="dxa"/>
            <w:right w:w="15" w:type="dxa"/>
          </w:tblCellMar>
        </w:tblPrEx>
        <w:trPr>
          <w:trHeight w:val="719" w:hRule="atLeast"/>
          <w:tblCellSpacing w:w="0" w:type="dxa"/>
        </w:trPr>
        <w:tc>
          <w:tcPr>
            <w:tcW w:w="556" w:type="dxa"/>
            <w:vMerge w:val="continue"/>
            <w:tcBorders>
              <w:left w:val="single" w:color="000000" w:sz="8"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电子书（电子图册）制作及管理</w:t>
            </w:r>
          </w:p>
        </w:tc>
        <w:tc>
          <w:tcPr>
            <w:tcW w:w="1040"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7600</w:t>
            </w:r>
          </w:p>
        </w:tc>
        <w:tc>
          <w:tcPr>
            <w:tcW w:w="819"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5册</w:t>
            </w:r>
          </w:p>
        </w:tc>
        <w:tc>
          <w:tcPr>
            <w:tcW w:w="97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价格包括电子书（电子图册）设计开发制作服务，根据提供的内容，实现文字、图片、声音、影像等讯息内容数字化，支持集高清视频、音频、 Flash 动画、图文等多媒体效果于一体的电子书（电子图册）管理、制作和发布，完成适用于电脑端、手机端、广告机浏览的电子书（电子图册）制作，模板、主题元素、成品需完全兼容PPT、 WPS 演示、Adobe Presenter 等主流演示软件。</w:t>
            </w:r>
          </w:p>
        </w:tc>
      </w:tr>
      <w:tr>
        <w:tblPrEx>
          <w:tblCellMar>
            <w:top w:w="15" w:type="dxa"/>
            <w:left w:w="15" w:type="dxa"/>
            <w:bottom w:w="15" w:type="dxa"/>
            <w:right w:w="15" w:type="dxa"/>
          </w:tblCellMar>
        </w:tblPrEx>
        <w:trPr>
          <w:trHeight w:val="2630" w:hRule="atLeast"/>
          <w:tblCellSpacing w:w="0" w:type="dxa"/>
        </w:trPr>
        <w:tc>
          <w:tcPr>
            <w:tcW w:w="556" w:type="dxa"/>
            <w:vMerge w:val="continue"/>
            <w:tcBorders>
              <w:left w:val="single" w:color="000000" w:sz="8" w:space="0"/>
              <w:bottom w:val="single" w:color="auto" w:sz="4" w:space="0"/>
              <w:right w:val="single" w:color="000000" w:sz="8" w:space="0"/>
            </w:tcBorders>
            <w:vAlign w:val="center"/>
          </w:tcPr>
          <w:p>
            <w:pPr>
              <w:widowControl w:val="0"/>
              <w:jc w:val="both"/>
              <w:rPr>
                <w:rFonts w:ascii="仿宋_GB2312" w:hAnsi="仿宋_GB2312" w:eastAsia="仿宋_GB2312" w:cs="仿宋_GB2312"/>
                <w:color w:val="000000"/>
                <w:kern w:val="2"/>
                <w:sz w:val="15"/>
                <w:szCs w:val="15"/>
                <w:lang w:eastAsia="zh-CN"/>
              </w:rPr>
            </w:pPr>
          </w:p>
        </w:tc>
        <w:tc>
          <w:tcPr>
            <w:tcW w:w="945"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基于H5技术开发的税收宣传产品</w:t>
            </w:r>
          </w:p>
        </w:tc>
        <w:tc>
          <w:tcPr>
            <w:tcW w:w="1040"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25000元</w:t>
            </w:r>
          </w:p>
        </w:tc>
        <w:tc>
          <w:tcPr>
            <w:tcW w:w="819" w:type="dxa"/>
            <w:tcBorders>
              <w:right w:val="single" w:color="000000" w:sz="8" w:space="0"/>
            </w:tcBorders>
            <w:tcMar>
              <w:top w:w="0" w:type="dxa"/>
              <w:left w:w="0" w:type="dxa"/>
              <w:bottom w:w="0" w:type="dxa"/>
              <w:right w:w="0" w:type="dxa"/>
            </w:tcMar>
          </w:tcPr>
          <w:p>
            <w:pPr>
              <w:widowControl w:val="0"/>
              <w:spacing w:before="0" w:after="0" w:line="440" w:lineRule="atLeast"/>
              <w:ind w:left="0" w:right="0"/>
              <w:jc w:val="both"/>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3场</w:t>
            </w:r>
          </w:p>
        </w:tc>
        <w:tc>
          <w:tcPr>
            <w:tcW w:w="976" w:type="dxa"/>
            <w:tcBorders>
              <w:right w:val="single" w:color="000000" w:sz="8" w:space="0"/>
            </w:tcBorders>
            <w:tcMar>
              <w:top w:w="0" w:type="dxa"/>
              <w:left w:w="0" w:type="dxa"/>
              <w:bottom w:w="0" w:type="dxa"/>
              <w:right w:w="0" w:type="dxa"/>
            </w:tcMa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right w:val="single" w:color="000000" w:sz="8" w:space="0"/>
            </w:tcBorders>
            <w:tcMar>
              <w:top w:w="0" w:type="dxa"/>
              <w:left w:w="0" w:type="dxa"/>
              <w:bottom w:w="0" w:type="dxa"/>
              <w:right w:w="0" w:type="dxa"/>
            </w:tcMar>
          </w:tcPr>
          <w:p>
            <w:pPr>
              <w:widowControl w:val="0"/>
              <w:spacing w:before="0" w:after="0" w:line="440" w:lineRule="atLeast"/>
              <w:ind w:left="0" w:right="0"/>
              <w:jc w:val="both"/>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价格包括基于H5技术开发的税收宣传产品，具体包括益智类、闯关答题类、有奖竞猜等新媒体产品方案策划、文案脚本撰写、UI设计、流程设计、程序开发及线上活动推广实施应用服务，产品应用要求简洁明了、流程顺畅、内容清晰、不能存在歧义或者不符合政策性内容。</w:t>
            </w:r>
          </w:p>
        </w:tc>
      </w:tr>
      <w:tr>
        <w:tblPrEx>
          <w:tblCellMar>
            <w:top w:w="15" w:type="dxa"/>
            <w:left w:w="15" w:type="dxa"/>
            <w:bottom w:w="15" w:type="dxa"/>
            <w:right w:w="15" w:type="dxa"/>
          </w:tblCellMar>
        </w:tblPrEx>
        <w:trPr>
          <w:trHeight w:val="830" w:hRule="atLeast"/>
          <w:tblCellSpacing w:w="0" w:type="dxa"/>
        </w:trPr>
        <w:tc>
          <w:tcPr>
            <w:tcW w:w="3360" w:type="dxa"/>
            <w:gridSpan w:val="4"/>
            <w:tcBorders>
              <w:top w:val="single" w:color="auto" w:sz="4" w:space="0"/>
              <w:left w:val="single" w:color="000000" w:sz="8" w:space="0"/>
              <w:bottom w:val="single" w:color="000000" w:sz="8" w:space="0"/>
              <w:right w:val="single" w:color="000000" w:sz="8" w:space="0"/>
            </w:tcBorders>
            <w:vAlign w:val="center"/>
          </w:tcPr>
          <w:p>
            <w:pPr>
              <w:widowControl w:val="0"/>
              <w:spacing w:before="0" w:after="0" w:line="440" w:lineRule="atLeast"/>
              <w:ind w:left="0" w:right="0"/>
              <w:jc w:val="center"/>
              <w:rPr>
                <w:rFonts w:hint="eastAsia" w:ascii="仿宋_GB2312" w:hAnsi="仿宋_GB2312" w:eastAsia="仿宋_GB2312" w:cs="仿宋_GB2312"/>
                <w:color w:val="000000"/>
                <w:kern w:val="2"/>
                <w:sz w:val="15"/>
                <w:szCs w:val="15"/>
                <w:lang w:eastAsia="zh-CN"/>
              </w:rPr>
            </w:pPr>
            <w:r>
              <w:rPr>
                <w:rFonts w:hint="eastAsia" w:ascii="仿宋_GB2312" w:hAnsi="仿宋_GB2312" w:eastAsia="仿宋_GB2312" w:cs="仿宋_GB2312"/>
                <w:b/>
                <w:bCs/>
                <w:color w:val="000000"/>
                <w:kern w:val="2"/>
                <w:sz w:val="15"/>
                <w:szCs w:val="15"/>
                <w:lang w:eastAsia="zh-CN"/>
              </w:rPr>
              <w:t>合计</w:t>
            </w:r>
          </w:p>
        </w:tc>
        <w:tc>
          <w:tcPr>
            <w:tcW w:w="976" w:type="dxa"/>
            <w:tcBorders>
              <w:top w:val="single" w:color="auto" w:sz="4" w:space="0"/>
              <w:bottom w:val="single" w:color="000000" w:sz="8" w:space="0"/>
              <w:right w:val="single" w:color="000000" w:sz="8" w:space="0"/>
            </w:tcBorders>
            <w:tcMar>
              <w:top w:w="0" w:type="dxa"/>
              <w:left w:w="0" w:type="dxa"/>
              <w:bottom w:w="0" w:type="dxa"/>
              <w:right w:w="0" w:type="dxa"/>
            </w:tcMa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3997" w:type="dxa"/>
            <w:tcBorders>
              <w:top w:val="single" w:color="auto" w:sz="4" w:space="0"/>
              <w:bottom w:val="single" w:color="000000" w:sz="8" w:space="0"/>
              <w:right w:val="single" w:color="000000" w:sz="8" w:space="0"/>
            </w:tcBorders>
            <w:tcMar>
              <w:top w:w="0" w:type="dxa"/>
              <w:left w:w="0" w:type="dxa"/>
              <w:bottom w:w="0" w:type="dxa"/>
              <w:right w:w="0" w:type="dxa"/>
            </w:tcMar>
          </w:tcPr>
          <w:p>
            <w:pPr>
              <w:widowControl w:val="0"/>
              <w:spacing w:before="0" w:after="0" w:line="440" w:lineRule="atLeast"/>
              <w:ind w:left="0" w:right="0"/>
              <w:jc w:val="both"/>
              <w:rPr>
                <w:rFonts w:ascii="仿宋_GB2312" w:hAnsi="仿宋_GB2312" w:eastAsia="仿宋_GB2312" w:cs="仿宋_GB2312"/>
                <w:color w:val="000000"/>
                <w:kern w:val="2"/>
                <w:sz w:val="15"/>
                <w:szCs w:val="15"/>
                <w:lang w:eastAsia="zh-CN"/>
              </w:rPr>
            </w:pPr>
          </w:p>
        </w:tc>
      </w:tr>
    </w:tbl>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kern w:val="2"/>
          <w:sz w:val="32"/>
          <w:szCs w:val="32"/>
          <w:lang w:eastAsia="zh-CN"/>
        </w:rPr>
      </w:pPr>
    </w:p>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b/>
          <w:bCs/>
          <w:color w:val="000000"/>
          <w:sz w:val="28"/>
          <w:szCs w:val="28"/>
          <w:highlight w:val="white"/>
          <w:lang w:eastAsia="zh-CN"/>
        </w:rPr>
      </w:pPr>
    </w:p>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b/>
          <w:bCs/>
          <w:color w:val="000000"/>
          <w:sz w:val="28"/>
          <w:szCs w:val="28"/>
          <w:highlight w:val="white"/>
          <w:lang w:eastAsia="zh-CN"/>
        </w:rPr>
      </w:pPr>
    </w:p>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b/>
          <w:bCs/>
          <w:color w:val="000000"/>
          <w:sz w:val="28"/>
          <w:szCs w:val="28"/>
          <w:highlight w:val="white"/>
          <w:lang w:eastAsia="zh-CN"/>
        </w:rPr>
      </w:pPr>
    </w:p>
    <w:p>
      <w:pPr>
        <w:keepNext w:val="0"/>
        <w:keepLines/>
        <w:widowControl w:val="0"/>
        <w:numPr>
          <w:ilvl w:val="12"/>
          <w:numId w:val="0"/>
        </w:numPr>
        <w:tabs>
          <w:tab w:val="left" w:pos="576"/>
          <w:tab w:val="left" w:pos="2400"/>
        </w:tabs>
        <w:spacing w:before="0" w:after="156" w:afterLines="50" w:line="360" w:lineRule="auto"/>
        <w:ind w:left="0" w:firstLine="0"/>
        <w:jc w:val="center"/>
        <w:outlineLvl w:val="1"/>
        <w:rPr>
          <w:rFonts w:hint="eastAsia" w:ascii="宋体" w:hAnsi="宋体" w:eastAsia="宋体" w:cs="宋体"/>
          <w:b/>
          <w:bCs/>
          <w:color w:val="000000"/>
          <w:sz w:val="28"/>
          <w:szCs w:val="28"/>
          <w:highlight w:val="white"/>
          <w:lang w:eastAsia="zh-CN"/>
        </w:rPr>
      </w:pPr>
      <w:r>
        <w:rPr>
          <w:rFonts w:hint="eastAsia" w:ascii="宋体" w:hAnsi="宋体" w:eastAsia="宋体" w:cs="宋体"/>
          <w:b/>
          <w:bCs/>
          <w:color w:val="000000"/>
          <w:sz w:val="28"/>
          <w:szCs w:val="28"/>
          <w:highlight w:val="white"/>
          <w:lang w:eastAsia="zh-CN"/>
        </w:rPr>
        <w:t>1.2税收文化宣传产品拍摄制作（二包）</w:t>
      </w:r>
    </w:p>
    <w:tbl>
      <w:tblPr>
        <w:tblStyle w:val="85"/>
        <w:tblW w:w="8702" w:type="dxa"/>
        <w:tblCellSpacing w:w="0" w:type="dxa"/>
        <w:tblInd w:w="125" w:type="dxa"/>
        <w:tblLayout w:type="autofit"/>
        <w:tblCellMar>
          <w:top w:w="15" w:type="dxa"/>
          <w:left w:w="15" w:type="dxa"/>
          <w:bottom w:w="15" w:type="dxa"/>
          <w:right w:w="15" w:type="dxa"/>
        </w:tblCellMar>
      </w:tblPr>
      <w:tblGrid>
        <w:gridCol w:w="660"/>
        <w:gridCol w:w="821"/>
        <w:gridCol w:w="706"/>
        <w:gridCol w:w="863"/>
        <w:gridCol w:w="1254"/>
        <w:gridCol w:w="4398"/>
      </w:tblGrid>
      <w:tr>
        <w:tblPrEx>
          <w:tblCellMar>
            <w:top w:w="15" w:type="dxa"/>
            <w:left w:w="15" w:type="dxa"/>
            <w:bottom w:w="15" w:type="dxa"/>
            <w:right w:w="15" w:type="dxa"/>
          </w:tblCellMar>
        </w:tblPrEx>
        <w:trPr>
          <w:trHeight w:val="759" w:hRule="atLeast"/>
          <w:tblCellSpacing w:w="0" w:type="dxa"/>
        </w:trPr>
        <w:tc>
          <w:tcPr>
            <w:tcW w:w="660" w:type="dxa"/>
            <w:tcBorders>
              <w:top w:val="single" w:color="000000" w:sz="8" w:space="0"/>
              <w:left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包号2</w:t>
            </w:r>
          </w:p>
        </w:tc>
        <w:tc>
          <w:tcPr>
            <w:tcW w:w="821"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采购内容</w:t>
            </w:r>
          </w:p>
        </w:tc>
        <w:tc>
          <w:tcPr>
            <w:tcW w:w="706"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hint="eastAsia" w:eastAsia="宋体" w:cs="Calibri"/>
                <w:color w:val="000000"/>
                <w:kern w:val="2"/>
                <w:sz w:val="21"/>
                <w:szCs w:val="21"/>
                <w:lang w:eastAsia="zh-CN"/>
              </w:rPr>
            </w:pPr>
            <w:r>
              <w:rPr>
                <w:rFonts w:hint="eastAsia" w:ascii="宋体" w:hAnsi="宋体" w:eastAsia="宋体" w:cs="宋体"/>
                <w:color w:val="000000"/>
                <w:kern w:val="2"/>
                <w:sz w:val="15"/>
                <w:szCs w:val="15"/>
                <w:lang w:eastAsia="zh-CN"/>
              </w:rPr>
              <w:t>单价（</w:t>
            </w:r>
            <w:r>
              <w:rPr>
                <w:rFonts w:ascii="宋体" w:hAnsi="宋体" w:eastAsia="宋体" w:cs="宋体"/>
                <w:color w:val="000000"/>
                <w:kern w:val="2"/>
                <w:sz w:val="15"/>
                <w:szCs w:val="15"/>
                <w:lang w:eastAsia="zh-CN"/>
              </w:rPr>
              <w:t>最高限价</w:t>
            </w:r>
            <w:r>
              <w:rPr>
                <w:rFonts w:hint="eastAsia" w:ascii="宋体" w:hAnsi="宋体" w:eastAsia="宋体" w:cs="宋体"/>
                <w:color w:val="000000"/>
                <w:kern w:val="2"/>
                <w:sz w:val="15"/>
                <w:szCs w:val="15"/>
                <w:lang w:eastAsia="zh-CN"/>
              </w:rPr>
              <w:t>）</w:t>
            </w:r>
          </w:p>
        </w:tc>
        <w:tc>
          <w:tcPr>
            <w:tcW w:w="863"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预估数量</w:t>
            </w:r>
          </w:p>
        </w:tc>
        <w:tc>
          <w:tcPr>
            <w:tcW w:w="1254"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hint="eastAsia" w:ascii="宋体" w:hAnsi="宋体" w:eastAsia="宋体" w:cs="宋体"/>
                <w:color w:val="000000"/>
                <w:kern w:val="2"/>
                <w:sz w:val="15"/>
                <w:szCs w:val="15"/>
                <w:lang w:eastAsia="zh-CN"/>
              </w:rPr>
            </w:pPr>
            <w:r>
              <w:rPr>
                <w:rFonts w:hint="eastAsia" w:ascii="宋体" w:hAnsi="宋体" w:eastAsia="宋体" w:cs="宋体"/>
                <w:color w:val="000000"/>
                <w:kern w:val="2"/>
                <w:sz w:val="15"/>
                <w:szCs w:val="15"/>
                <w:lang w:eastAsia="zh-CN"/>
              </w:rPr>
              <w:t>金额（元）</w:t>
            </w:r>
          </w:p>
        </w:tc>
        <w:tc>
          <w:tcPr>
            <w:tcW w:w="4398" w:type="dxa"/>
            <w:tcBorders>
              <w:top w:val="single" w:color="000000" w:sz="8"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firstLine="1575"/>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服务要求</w:t>
            </w:r>
          </w:p>
        </w:tc>
      </w:tr>
      <w:tr>
        <w:tblPrEx>
          <w:tblCellMar>
            <w:top w:w="15" w:type="dxa"/>
            <w:left w:w="15" w:type="dxa"/>
            <w:bottom w:w="15" w:type="dxa"/>
            <w:right w:w="15" w:type="dxa"/>
          </w:tblCellMar>
        </w:tblPrEx>
        <w:trPr>
          <w:trHeight w:val="940" w:hRule="atLeast"/>
          <w:tblCellSpacing w:w="0" w:type="dxa"/>
        </w:trPr>
        <w:tc>
          <w:tcPr>
            <w:tcW w:w="660" w:type="dxa"/>
            <w:vMerge w:val="restart"/>
            <w:tcBorders>
              <w:left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税收文化宣传产品拍摄制作</w:t>
            </w: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微电影</w:t>
            </w: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9800元/分钟</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30分钟</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CellMar>
            <w:top w:w="15" w:type="dxa"/>
            <w:left w:w="15" w:type="dxa"/>
            <w:bottom w:w="15" w:type="dxa"/>
            <w:right w:w="15" w:type="dxa"/>
          </w:tblCellMar>
        </w:tblPrEx>
        <w:trPr>
          <w:trHeight w:val="609"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p>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公益广告</w:t>
            </w: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7000元/15秒</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9分钟</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专业演员（多名）、化妆、场地、制景（装修、家具、道具等）、服装、配音配乐、剪辑制作，达芬奇调色等全部费用。可根据采购人需要满足异地拍摄。视频时长根据采购人实际工作情况确定。如甲方需要参赛或参与评奖，作品质量需保证达到评选要求，并能获得相应奖项。</w:t>
            </w:r>
          </w:p>
        </w:tc>
      </w:tr>
      <w:tr>
        <w:tblPrEx>
          <w:tblCellMar>
            <w:top w:w="15" w:type="dxa"/>
            <w:left w:w="15" w:type="dxa"/>
            <w:bottom w:w="15" w:type="dxa"/>
            <w:right w:w="15" w:type="dxa"/>
          </w:tblCellMar>
        </w:tblPrEx>
        <w:trPr>
          <w:trHeight w:val="776"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专题汇报片</w:t>
            </w:r>
          </w:p>
          <w:p>
            <w:pPr>
              <w:widowControl w:val="0"/>
              <w:spacing w:before="0" w:after="0" w:line="440" w:lineRule="atLeast"/>
              <w:ind w:left="0" w:right="0"/>
              <w:jc w:val="center"/>
              <w:rPr>
                <w:rFonts w:eastAsia="Calibri" w:cs="Calibri"/>
                <w:color w:val="000000"/>
                <w:kern w:val="2"/>
                <w:sz w:val="21"/>
                <w:szCs w:val="21"/>
                <w:lang w:eastAsia="zh-CN"/>
              </w:rPr>
            </w:pP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8500元/分钟</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34分钟</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演员、化妆、配音配乐、剪辑制作、达芬奇调色等全部费用。可根据采购人需要满足异地拍摄。视频时长根据采购人实际工作情况确定，采购人提供素材的，费用减半计算，超出部分不足一分钟的不计费。作品质量需保证达到评选要求，并能获得相应奖项。</w:t>
            </w:r>
          </w:p>
        </w:tc>
      </w:tr>
      <w:tr>
        <w:tblPrEx>
          <w:tblCellMar>
            <w:top w:w="15" w:type="dxa"/>
            <w:left w:w="15" w:type="dxa"/>
            <w:bottom w:w="15" w:type="dxa"/>
            <w:right w:w="15" w:type="dxa"/>
          </w:tblCellMar>
        </w:tblPrEx>
        <w:trPr>
          <w:trHeight w:val="711"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系列剧情类（拍摄）</w:t>
            </w: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5000元/分钟</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30分钟</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价格包含文案策划、拍摄、特效、动画、包装、剪辑、达芬奇调色等全部费用。可根据采购人需要满足异地拍摄。视频时长根据采购人实际工作情况确定，超出部分不足一分钟的不计费。</w:t>
            </w:r>
          </w:p>
        </w:tc>
      </w:tr>
      <w:tr>
        <w:tblPrEx>
          <w:tblCellMar>
            <w:top w:w="15" w:type="dxa"/>
            <w:left w:w="15" w:type="dxa"/>
            <w:bottom w:w="15" w:type="dxa"/>
            <w:right w:w="15" w:type="dxa"/>
          </w:tblCellMar>
        </w:tblPrEx>
        <w:trPr>
          <w:trHeight w:val="711"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系列剧情类（动画）</w:t>
            </w: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2500元/15秒</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40分钟</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宋体" w:hAnsi="宋体" w:eastAsia="宋体" w:cs="宋体"/>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价格包含文案、特效制作、配音配乐等全部费用。视频形式包括并不限于：2D/3D视频、动画、数字化特效合成技术视频。成片时长不少于1分钟，超过15秒不足15秒的，不计费。</w:t>
            </w:r>
          </w:p>
        </w:tc>
      </w:tr>
      <w:tr>
        <w:tblPrEx>
          <w:tblCellMar>
            <w:top w:w="15" w:type="dxa"/>
            <w:left w:w="15" w:type="dxa"/>
            <w:bottom w:w="15" w:type="dxa"/>
            <w:right w:w="15" w:type="dxa"/>
          </w:tblCellMar>
        </w:tblPrEx>
        <w:trPr>
          <w:trHeight w:val="90"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宋体" w:hAnsi="宋体" w:eastAsia="宋体" w:cs="宋体"/>
                <w:color w:val="000000"/>
                <w:kern w:val="2"/>
                <w:sz w:val="15"/>
                <w:szCs w:val="15"/>
                <w:lang w:eastAsia="zh-CN"/>
              </w:rPr>
              <w:t>文化活动</w:t>
            </w:r>
          </w:p>
        </w:tc>
        <w:tc>
          <w:tcPr>
            <w:tcW w:w="706"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15000元/场</w:t>
            </w:r>
          </w:p>
        </w:tc>
        <w:tc>
          <w:tcPr>
            <w:tcW w:w="863"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eastAsia="Calibri" w:cs="Calibri"/>
                <w:color w:val="000000"/>
                <w:kern w:val="2"/>
                <w:sz w:val="21"/>
                <w:szCs w:val="21"/>
                <w:lang w:eastAsia="zh-CN"/>
              </w:rPr>
            </w:pPr>
            <w:r>
              <w:rPr>
                <w:rFonts w:ascii="仿宋_GB2312" w:hAnsi="仿宋_GB2312" w:eastAsia="仿宋_GB2312" w:cs="仿宋_GB2312"/>
                <w:color w:val="000000"/>
                <w:kern w:val="2"/>
                <w:sz w:val="15"/>
                <w:szCs w:val="15"/>
                <w:lang w:eastAsia="zh-CN"/>
              </w:rPr>
              <w:t>5场</w:t>
            </w:r>
          </w:p>
        </w:tc>
        <w:tc>
          <w:tcPr>
            <w:tcW w:w="1254"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center"/>
              <w:rPr>
                <w:rFonts w:ascii="仿宋_GB2312" w:hAnsi="仿宋_GB2312" w:eastAsia="仿宋_GB2312" w:cs="仿宋_GB2312"/>
                <w:color w:val="000000"/>
                <w:kern w:val="2"/>
                <w:sz w:val="15"/>
                <w:szCs w:val="15"/>
                <w:lang w:eastAsia="zh-CN"/>
              </w:rPr>
            </w:pPr>
          </w:p>
        </w:tc>
        <w:tc>
          <w:tcPr>
            <w:tcW w:w="4398" w:type="dxa"/>
            <w:tcBorders>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策划、现场执行导演1人，航拍师1人、摄像不少于3人、照相不少于2人，可根据采购人需要满足异地拍摄。后期精彩镜头成片不少于2分钟。精挑精修照片每场不少于100张。可根据甲方要求提供各类型及时长的视频成片，配合甲方后续宣传工作。活动相关中其他宣传产品根据采购方具体要求，另行计算。</w:t>
            </w:r>
          </w:p>
        </w:tc>
      </w:tr>
      <w:tr>
        <w:tblPrEx>
          <w:tblCellMar>
            <w:top w:w="15" w:type="dxa"/>
            <w:left w:w="15" w:type="dxa"/>
            <w:bottom w:w="15" w:type="dxa"/>
            <w:right w:w="15" w:type="dxa"/>
          </w:tblCellMar>
        </w:tblPrEx>
        <w:trPr>
          <w:trHeight w:val="2630" w:hRule="atLeast"/>
          <w:tblCellSpacing w:w="0" w:type="dxa"/>
        </w:trPr>
        <w:tc>
          <w:tcPr>
            <w:tcW w:w="660" w:type="dxa"/>
            <w:vMerge w:val="continue"/>
            <w:tcBorders>
              <w:left w:val="single" w:color="000000" w:sz="8" w:space="0"/>
              <w:right w:val="single" w:color="000000" w:sz="8" w:space="0"/>
            </w:tcBorders>
            <w:vAlign w:val="center"/>
          </w:tcPr>
          <w:p>
            <w:pPr>
              <w:widowControl w:val="0"/>
              <w:jc w:val="both"/>
              <w:rPr>
                <w:rFonts w:ascii="宋体" w:hAnsi="宋体" w:eastAsia="宋体" w:cs="宋体"/>
                <w:color w:val="000000"/>
                <w:kern w:val="2"/>
                <w:sz w:val="15"/>
                <w:szCs w:val="15"/>
                <w:lang w:eastAsia="zh-CN"/>
              </w:rPr>
            </w:pPr>
          </w:p>
        </w:tc>
        <w:tc>
          <w:tcPr>
            <w:tcW w:w="821"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资源拓展</w:t>
            </w:r>
          </w:p>
        </w:tc>
        <w:tc>
          <w:tcPr>
            <w:tcW w:w="706"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20000元/地</w:t>
            </w:r>
          </w:p>
        </w:tc>
        <w:tc>
          <w:tcPr>
            <w:tcW w:w="863"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firstLine="30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7地</w:t>
            </w:r>
          </w:p>
        </w:tc>
        <w:tc>
          <w:tcPr>
            <w:tcW w:w="1254"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firstLine="300"/>
              <w:jc w:val="both"/>
              <w:rPr>
                <w:rFonts w:ascii="宋体" w:hAnsi="宋体" w:eastAsia="宋体" w:cs="宋体"/>
                <w:color w:val="000000"/>
                <w:kern w:val="2"/>
                <w:sz w:val="15"/>
                <w:szCs w:val="15"/>
                <w:lang w:eastAsia="zh-CN"/>
              </w:rPr>
            </w:pPr>
          </w:p>
        </w:tc>
        <w:tc>
          <w:tcPr>
            <w:tcW w:w="4398" w:type="dxa"/>
            <w:tcBorders>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eastAsia="Calibri" w:cs="Calibri"/>
                <w:color w:val="000000"/>
                <w:kern w:val="2"/>
                <w:sz w:val="21"/>
                <w:szCs w:val="21"/>
                <w:lang w:eastAsia="zh-CN"/>
              </w:rPr>
            </w:pPr>
            <w:r>
              <w:rPr>
                <w:rFonts w:ascii="宋体" w:hAnsi="宋体" w:eastAsia="宋体" w:cs="宋体"/>
                <w:color w:val="000000"/>
                <w:kern w:val="2"/>
                <w:sz w:val="15"/>
                <w:szCs w:val="15"/>
                <w:lang w:eastAsia="zh-CN"/>
              </w:rPr>
              <w:t>省内异地拍摄，一地拍摄不少于3天，摄像不少于2人、照相不少于1人、灯光师不少于1人、专业导演1人、车辆、食宿等自理。每地拍摄完成后，需剪辑制作时长不少于1分钟的视频素材成片，素材收集归档归类每次验收。建立素材资源库，并提供素材所需存储的硬件设备。</w:t>
            </w:r>
          </w:p>
        </w:tc>
      </w:tr>
      <w:tr>
        <w:tblPrEx>
          <w:tblCellMar>
            <w:top w:w="15" w:type="dxa"/>
            <w:left w:w="15" w:type="dxa"/>
            <w:bottom w:w="15" w:type="dxa"/>
            <w:right w:w="15" w:type="dxa"/>
          </w:tblCellMar>
        </w:tblPrEx>
        <w:trPr>
          <w:trHeight w:val="2630" w:hRule="atLeast"/>
          <w:tblCellSpacing w:w="0" w:type="dxa"/>
        </w:trPr>
        <w:tc>
          <w:tcPr>
            <w:tcW w:w="3050" w:type="dxa"/>
            <w:gridSpan w:val="4"/>
            <w:tcBorders>
              <w:top w:val="single" w:color="auto" w:sz="4" w:space="0"/>
              <w:left w:val="single" w:color="000000" w:sz="8" w:space="0"/>
              <w:bottom w:val="single" w:color="000000" w:sz="8" w:space="0"/>
              <w:right w:val="single" w:color="000000" w:sz="8" w:space="0"/>
            </w:tcBorders>
            <w:vAlign w:val="center"/>
          </w:tcPr>
          <w:p>
            <w:pPr>
              <w:widowControl w:val="0"/>
              <w:spacing w:before="0" w:after="0" w:line="440" w:lineRule="atLeast"/>
              <w:ind w:left="0" w:right="0" w:firstLine="300"/>
              <w:jc w:val="center"/>
              <w:rPr>
                <w:rFonts w:hint="eastAsia" w:ascii="宋体" w:hAnsi="宋体" w:eastAsia="宋体" w:cs="宋体"/>
                <w:color w:val="000000"/>
                <w:kern w:val="2"/>
                <w:sz w:val="15"/>
                <w:szCs w:val="15"/>
                <w:lang w:eastAsia="zh-CN"/>
              </w:rPr>
            </w:pPr>
            <w:r>
              <w:rPr>
                <w:rFonts w:hint="eastAsia" w:ascii="宋体" w:hAnsi="宋体" w:eastAsia="宋体" w:cs="宋体"/>
                <w:b/>
                <w:bCs/>
                <w:color w:val="000000"/>
                <w:kern w:val="2"/>
                <w:sz w:val="15"/>
                <w:szCs w:val="15"/>
                <w:lang w:eastAsia="zh-CN"/>
              </w:rPr>
              <w:t>合计</w:t>
            </w:r>
          </w:p>
        </w:tc>
        <w:tc>
          <w:tcPr>
            <w:tcW w:w="1254" w:type="dxa"/>
            <w:tcBorders>
              <w:top w:val="single" w:color="auto" w:sz="4"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firstLine="300"/>
              <w:jc w:val="both"/>
              <w:rPr>
                <w:rFonts w:ascii="宋体" w:hAnsi="宋体" w:eastAsia="宋体" w:cs="宋体"/>
                <w:color w:val="000000"/>
                <w:kern w:val="2"/>
                <w:sz w:val="15"/>
                <w:szCs w:val="15"/>
                <w:lang w:eastAsia="zh-CN"/>
              </w:rPr>
            </w:pPr>
          </w:p>
        </w:tc>
        <w:tc>
          <w:tcPr>
            <w:tcW w:w="4398" w:type="dxa"/>
            <w:tcBorders>
              <w:top w:val="single" w:color="auto" w:sz="4" w:space="0"/>
              <w:bottom w:val="single" w:color="000000" w:sz="8" w:space="0"/>
              <w:right w:val="single" w:color="000000" w:sz="8" w:space="0"/>
            </w:tcBorders>
            <w:tcMar>
              <w:top w:w="0" w:type="dxa"/>
              <w:left w:w="0" w:type="dxa"/>
              <w:bottom w:w="0" w:type="dxa"/>
              <w:right w:w="0" w:type="dxa"/>
            </w:tcMar>
            <w:vAlign w:val="center"/>
          </w:tcPr>
          <w:p>
            <w:pPr>
              <w:widowControl w:val="0"/>
              <w:spacing w:before="0" w:after="0" w:line="440" w:lineRule="atLeast"/>
              <w:ind w:left="0" w:right="0"/>
              <w:jc w:val="both"/>
              <w:rPr>
                <w:rFonts w:ascii="宋体" w:hAnsi="宋体" w:eastAsia="宋体" w:cs="宋体"/>
                <w:color w:val="000000"/>
                <w:kern w:val="2"/>
                <w:sz w:val="15"/>
                <w:szCs w:val="15"/>
                <w:lang w:eastAsia="zh-CN"/>
              </w:rPr>
            </w:pPr>
          </w:p>
        </w:tc>
      </w:tr>
    </w:tbl>
    <w:p>
      <w:pPr>
        <w:widowControl w:val="0"/>
        <w:topLinePunct/>
        <w:autoSpaceDE w:val="0"/>
        <w:autoSpaceDN w:val="0"/>
        <w:adjustRightInd w:val="0"/>
        <w:snapToGrid w:val="0"/>
        <w:spacing w:before="0" w:after="0" w:line="360" w:lineRule="auto"/>
        <w:jc w:val="left"/>
        <w:rPr>
          <w:rFonts w:ascii="宋体" w:hAnsi="宋体" w:eastAsia="宋体" w:cs="宋体"/>
          <w:kern w:val="2"/>
          <w:sz w:val="21"/>
          <w:lang w:eastAsia="zh-CN"/>
        </w:rPr>
      </w:pPr>
      <w:r>
        <w:rPr>
          <w:rFonts w:hint="eastAsia" w:ascii="宋体" w:hAnsi="宋体" w:eastAsia="宋体" w:cs="宋体"/>
          <w:b/>
          <w:bCs/>
          <w:color w:val="000000"/>
          <w:sz w:val="28"/>
          <w:szCs w:val="28"/>
          <w:highlight w:val="white"/>
          <w:lang w:eastAsia="zh-CN"/>
        </w:rPr>
        <w:t xml:space="preserve"> </w:t>
      </w:r>
      <w:r>
        <w:rPr>
          <w:rFonts w:hint="eastAsia" w:ascii="宋体" w:hAnsi="宋体" w:eastAsia="宋体" w:cs="宋体"/>
          <w:kern w:val="2"/>
          <w:sz w:val="21"/>
          <w:lang w:eastAsia="zh-CN"/>
        </w:rPr>
        <w:t>特别说明:</w:t>
      </w:r>
    </w:p>
    <w:p>
      <w:pPr>
        <w:widowControl w:val="0"/>
        <w:numPr>
          <w:ilvl w:val="0"/>
          <w:numId w:val="7"/>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kern w:val="2"/>
          <w:sz w:val="21"/>
          <w:lang w:eastAsia="zh-CN"/>
        </w:rPr>
        <w:t>本项目总价及分项报价均不接受任何形式的赠送、“零”报价和折扣报价。</w:t>
      </w:r>
    </w:p>
    <w:p>
      <w:pPr>
        <w:widowControl w:val="0"/>
        <w:numPr>
          <w:ilvl w:val="0"/>
          <w:numId w:val="7"/>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kern w:val="2"/>
          <w:sz w:val="21"/>
          <w:lang w:eastAsia="zh-CN"/>
        </w:rPr>
        <w:t>如报价不一致，按照投标人须知“19.核价原则”进行修正。</w:t>
      </w:r>
    </w:p>
    <w:p>
      <w:pPr>
        <w:widowControl w:val="0"/>
        <w:tabs>
          <w:tab w:val="center" w:pos="4140"/>
          <w:tab w:val="right" w:pos="8300"/>
        </w:tabs>
        <w:snapToGrid w:val="0"/>
        <w:spacing w:before="0" w:after="0" w:line="259" w:lineRule="auto"/>
        <w:jc w:val="left"/>
        <w:rPr>
          <w:rFonts w:hint="eastAsia" w:ascii="宋体" w:hAnsi="宋体" w:eastAsia="宋体" w:cs="宋体"/>
          <w:kern w:val="2"/>
          <w:sz w:val="21"/>
          <w:lang w:eastAsia="zh-CN"/>
        </w:rPr>
      </w:pPr>
      <w:r>
        <w:rPr>
          <w:rFonts w:hint="eastAsia" w:ascii="宋体" w:hAnsi="宋体" w:eastAsia="宋体" w:cs="宋体"/>
          <w:sz w:val="18"/>
          <w:lang w:eastAsia="zh-CN"/>
        </w:rPr>
        <w:t xml:space="preserve">     </w:t>
      </w:r>
      <w:r>
        <w:rPr>
          <w:rFonts w:hint="eastAsia" w:ascii="宋体" w:hAnsi="宋体" w:eastAsia="宋体" w:cs="宋体"/>
          <w:color w:val="000000"/>
          <w:kern w:val="2"/>
          <w:sz w:val="21"/>
          <w:highlight w:val="white"/>
          <w:lang w:eastAsia="zh-CN"/>
        </w:rPr>
        <w:t>3.</w:t>
      </w:r>
      <w:r>
        <w:rPr>
          <w:rFonts w:hint="eastAsia" w:ascii="宋体" w:hAnsi="宋体" w:eastAsia="宋体" w:cs="宋体"/>
          <w:kern w:val="2"/>
          <w:sz w:val="21"/>
          <w:lang w:eastAsia="zh-CN"/>
        </w:rPr>
        <w:t>以上表中“单价（最高限价）”作为参考，报价时可以进行修改；“预估数量”不得修改。</w:t>
      </w:r>
    </w:p>
    <w:p>
      <w:pPr>
        <w:widowControl w:val="0"/>
        <w:spacing w:before="0" w:after="0" w:line="259" w:lineRule="auto"/>
        <w:ind w:firstLine="0"/>
        <w:jc w:val="both"/>
        <w:rPr>
          <w:rFonts w:hint="eastAsia" w:ascii="宋体" w:hAnsi="宋体" w:eastAsia="宋体" w:cs="宋体"/>
          <w:kern w:val="2"/>
          <w:sz w:val="21"/>
          <w:lang w:eastAsia="zh-CN"/>
        </w:rPr>
      </w:pPr>
      <w:r>
        <w:rPr>
          <w:rFonts w:hint="eastAsia" w:ascii="宋体" w:hAnsi="宋体" w:eastAsia="宋体" w:cs="宋体"/>
          <w:kern w:val="2"/>
          <w:sz w:val="21"/>
          <w:szCs w:val="20"/>
          <w:lang w:eastAsia="zh-CN"/>
        </w:rPr>
        <w:t xml:space="preserve">  </w:t>
      </w:r>
      <w:r>
        <w:rPr>
          <w:rFonts w:hint="eastAsia" w:ascii="宋体" w:hAnsi="宋体" w:eastAsia="宋体" w:cs="宋体"/>
          <w:kern w:val="2"/>
          <w:sz w:val="21"/>
          <w:lang w:eastAsia="zh-CN"/>
        </w:rPr>
        <w:t xml:space="preserve">  4.1.1,1.2,表中“合计”数应分别等于《总报价表》中的第一包和第二包报价数。</w:t>
      </w:r>
    </w:p>
    <w:p>
      <w:pPr>
        <w:widowControl w:val="0"/>
        <w:numPr>
          <w:ilvl w:val="12"/>
          <w:numId w:val="0"/>
        </w:numPr>
        <w:tabs>
          <w:tab w:val="left" w:pos="640"/>
        </w:tabs>
        <w:adjustRightInd w:val="0"/>
        <w:snapToGrid w:val="0"/>
        <w:spacing w:before="0" w:after="0" w:line="360" w:lineRule="auto"/>
        <w:ind w:left="0" w:firstLine="0"/>
        <w:jc w:val="both"/>
        <w:rPr>
          <w:rFonts w:ascii="宋体" w:hAnsi="宋体" w:eastAsia="宋体" w:cs="宋体"/>
          <w:kern w:val="2"/>
          <w:sz w:val="21"/>
          <w:lang w:eastAsia="zh-CN"/>
        </w:rPr>
      </w:pPr>
    </w:p>
    <w:p>
      <w:pPr>
        <w:widowControl w:val="0"/>
        <w:spacing w:before="0" w:after="0" w:line="259" w:lineRule="auto"/>
        <w:jc w:val="both"/>
        <w:rPr>
          <w:rFonts w:eastAsia="宋体"/>
          <w:kern w:val="2"/>
          <w:sz w:val="21"/>
          <w:lang w:eastAsia="zh-CN"/>
        </w:rPr>
      </w:pPr>
    </w:p>
    <w:p>
      <w:pPr>
        <w:spacing w:before="0" w:after="0" w:line="360" w:lineRule="auto"/>
        <w:ind w:firstLine="0"/>
        <w:jc w:val="center"/>
        <w:rPr>
          <w:rFonts w:ascii="宋体" w:hAnsi="宋体" w:eastAsia="宋体" w:cs="宋体"/>
          <w:b/>
          <w:sz w:val="28"/>
        </w:rPr>
      </w:pPr>
    </w:p>
    <w:p>
      <w:pPr>
        <w:adjustRightInd w:val="0"/>
        <w:snapToGrid w:val="0"/>
        <w:spacing w:after="0" w:line="360" w:lineRule="auto"/>
        <w:jc w:val="center"/>
        <w:rPr>
          <w:rFonts w:ascii="宋体" w:hAnsi="宋体" w:cs="宋体"/>
        </w:rPr>
      </w:pPr>
      <w:r>
        <w:br w:type="page"/>
      </w:r>
      <w:r>
        <w:rPr>
          <w:rFonts w:ascii="宋体" w:hAnsi="宋体" w:cs="宋体"/>
          <w:b/>
          <w:bCs/>
          <w:sz w:val="36"/>
          <w:szCs w:val="36"/>
        </w:rPr>
        <w:t>格式3 法定代表人授权委托书</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本授权书声明：注册于___________ （投标人住址）的___________  （投标人名称）法定代表人 _______（姓名、职务）代表本公司授权_______（被授权投标代表姓名、职务）为本公司的合法投标代表，就贵方组织的《</w:t>
      </w:r>
      <w:r>
        <w:rPr>
          <w:rFonts w:hint="eastAsia" w:ascii="宋体" w:hAnsi="宋体" w:cs="宋体"/>
          <w:sz w:val="24"/>
          <w:u w:val="single"/>
        </w:rPr>
        <w:t xml:space="preserve">          项目</w:t>
      </w:r>
      <w:r>
        <w:rPr>
          <w:rFonts w:hint="eastAsia" w:ascii="宋体" w:hAnsi="宋体" w:cs="宋体"/>
          <w:sz w:val="24"/>
        </w:rPr>
        <w:t>》（项目编号：）投标、合同的执行，以本公司名义处理一切与之有关的事务。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rPr>
      </w:pPr>
      <w:r>
        <w:rPr>
          <w:rFonts w:hint="eastAsia" w:ascii="宋体" w:hAnsi="宋体" w:cs="宋体"/>
          <w:sz w:val="24"/>
        </w:rPr>
        <w:t>本授权书于______年______月_____日生效，特此声明。</w:t>
      </w:r>
    </w:p>
    <w:p>
      <w:pPr>
        <w:pStyle w:val="18"/>
        <w:adjustRightInd w:val="0"/>
        <w:snapToGrid w:val="0"/>
        <w:spacing w:line="360" w:lineRule="auto"/>
        <w:ind w:firstLine="480" w:firstLineChars="200"/>
        <w:rPr>
          <w:rFonts w:hAnsi="宋体" w:cs="宋体"/>
          <w:sz w:val="24"/>
          <w:szCs w:val="24"/>
        </w:rPr>
      </w:pPr>
      <w:r>
        <w:rPr>
          <w:rFonts w:hint="eastAsia" w:hAnsi="宋体" w:cs="宋体"/>
          <w:sz w:val="24"/>
          <w:szCs w:val="24"/>
        </w:rPr>
        <w:t>被授权投标代表无转委托权。</w:t>
      </w:r>
    </w:p>
    <w:tbl>
      <w:tblPr>
        <w:tblStyle w:val="30"/>
        <w:tblpPr w:leftFromText="180" w:rightFromText="180" w:vertAnchor="text" w:horzAnchor="page" w:tblpX="2017" w:tblpY="158"/>
        <w:tblOverlap w:val="never"/>
        <w:tblW w:w="86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23"/>
        <w:gridCol w:w="4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9" w:hRule="atLeast"/>
        </w:trPr>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法定代表人身份证复印件</w:t>
            </w: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p>
        </w:tc>
        <w:tc>
          <w:tcPr>
            <w:tcW w:w="4323" w:type="dxa"/>
            <w:noWrap/>
            <w:vAlign w:val="center"/>
          </w:tcPr>
          <w:p>
            <w:pPr>
              <w:pStyle w:val="18"/>
              <w:adjustRightInd w:val="0"/>
              <w:snapToGrid w:val="0"/>
              <w:spacing w:line="360" w:lineRule="auto"/>
              <w:jc w:val="center"/>
              <w:rPr>
                <w:rFonts w:hAnsi="宋体" w:cs="宋体"/>
              </w:rPr>
            </w:pPr>
          </w:p>
          <w:p>
            <w:pPr>
              <w:pStyle w:val="18"/>
              <w:adjustRightInd w:val="0"/>
              <w:snapToGrid w:val="0"/>
              <w:spacing w:line="360" w:lineRule="auto"/>
              <w:jc w:val="center"/>
              <w:rPr>
                <w:rFonts w:hAnsi="宋体" w:cs="宋体"/>
              </w:rPr>
            </w:pPr>
            <w:r>
              <w:rPr>
                <w:rFonts w:hint="eastAsia" w:hAnsi="宋体" w:cs="宋体"/>
              </w:rPr>
              <w:t>被授权投标代表身份证复印件</w:t>
            </w:r>
          </w:p>
        </w:tc>
      </w:tr>
    </w:tbl>
    <w:p>
      <w:pPr>
        <w:pStyle w:val="18"/>
        <w:adjustRightInd w:val="0"/>
        <w:snapToGrid w:val="0"/>
        <w:spacing w:line="360" w:lineRule="auto"/>
        <w:rPr>
          <w:rFonts w:hAnsi="宋体" w:cs="宋体"/>
        </w:rPr>
      </w:pPr>
    </w:p>
    <w:p>
      <w:pPr>
        <w:pStyle w:val="18"/>
        <w:adjustRightInd w:val="0"/>
        <w:snapToGrid w:val="0"/>
        <w:spacing w:line="360" w:lineRule="auto"/>
        <w:jc w:val="left"/>
        <w:rPr>
          <w:rFonts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rPr>
      </w:pPr>
      <w:r>
        <w:rPr>
          <w:rFonts w:hint="eastAsia" w:ascii="宋体" w:hAnsi="宋体" w:cs="宋体"/>
          <w:sz w:val="24"/>
        </w:rPr>
        <w:t>日期：____________</w:t>
      </w:r>
    </w:p>
    <w:p>
      <w:pPr>
        <w:topLinePunct/>
        <w:autoSpaceDE w:val="0"/>
        <w:autoSpaceDN w:val="0"/>
        <w:adjustRightInd w:val="0"/>
        <w:snapToGrid w:val="0"/>
        <w:spacing w:after="0" w:line="360" w:lineRule="auto"/>
        <w:jc w:val="left"/>
        <w:rPr>
          <w:rFonts w:ascii="宋体" w:hAnsi="宋体" w:cs="宋体"/>
        </w:rPr>
      </w:pPr>
    </w:p>
    <w:p>
      <w:pPr>
        <w:topLinePunct/>
        <w:autoSpaceDE w:val="0"/>
        <w:autoSpaceDN w:val="0"/>
        <w:adjustRightInd w:val="0"/>
        <w:snapToGrid w:val="0"/>
        <w:spacing w:after="0" w:line="360" w:lineRule="auto"/>
        <w:jc w:val="left"/>
        <w:rPr>
          <w:rFonts w:ascii="宋体" w:hAnsi="宋体" w:cs="宋体"/>
          <w:i/>
          <w:iCs/>
        </w:rPr>
      </w:pPr>
      <w:r>
        <w:rPr>
          <w:rFonts w:hint="eastAsia" w:ascii="宋体" w:hAnsi="宋体" w:cs="宋体"/>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rPr>
      </w:pPr>
      <w:r>
        <w:rPr>
          <w:rFonts w:hint="eastAsia" w:ascii="宋体" w:hAnsi="宋体" w:cs="宋体"/>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pPr>
        <w:ind w:firstLine="420" w:firstLineChars="200"/>
      </w:pPr>
      <w:r>
        <w:rPr>
          <w:rFonts w:hint="eastAsia" w:ascii="宋体" w:hAnsi="宋体" w:cs="宋体"/>
        </w:rPr>
        <w:t>2.</w:t>
      </w:r>
      <w:r>
        <w:rPr>
          <w:rFonts w:hint="eastAsia" w:ascii="宋体" w:hAnsi="宋体" w:cs="宋体"/>
          <w:b/>
          <w:bCs/>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color w:val="auto"/>
        </w:rPr>
      </w:pPr>
      <w:r>
        <w:br w:type="page"/>
      </w:r>
      <w:r>
        <w:rPr>
          <w:rFonts w:hint="eastAsia" w:ascii="宋体" w:hAnsi="宋体" w:cs="宋体"/>
          <w:b/>
          <w:bCs/>
          <w:color w:val="auto"/>
          <w:sz w:val="36"/>
          <w:szCs w:val="36"/>
        </w:rPr>
        <w:t>格式4 投标函</w:t>
      </w:r>
    </w:p>
    <w:p>
      <w:pPr>
        <w:pStyle w:val="18"/>
        <w:topLinePunct/>
        <w:autoSpaceDE w:val="0"/>
        <w:autoSpaceDN w:val="0"/>
        <w:adjustRightInd w:val="0"/>
        <w:snapToGrid w:val="0"/>
        <w:spacing w:line="360" w:lineRule="auto"/>
        <w:rPr>
          <w:rFonts w:hint="eastAsia" w:hAnsi="宋体" w:cs="宋体"/>
          <w:color w:val="auto"/>
          <w:sz w:val="24"/>
        </w:rPr>
      </w:pPr>
    </w:p>
    <w:p>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auto"/>
          <w:sz w:val="24"/>
        </w:rPr>
        <w:t>致：</w:t>
      </w:r>
      <w:r>
        <w:rPr>
          <w:rFonts w:hint="eastAsia" w:hAnsi="宋体"/>
          <w:color w:val="auto"/>
          <w:sz w:val="24"/>
          <w:u w:val="single"/>
        </w:rPr>
        <w:t xml:space="preserve">        </w:t>
      </w:r>
      <w:r>
        <w:rPr>
          <w:rFonts w:hint="eastAsia" w:hAnsi="宋体"/>
          <w:color w:val="auto"/>
          <w:sz w:val="24"/>
          <w:lang w:eastAsia="zh-CN"/>
        </w:rPr>
        <w:t>（采购人名称）</w:t>
      </w:r>
    </w:p>
    <w:p>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auto"/>
          <w:sz w:val="24"/>
        </w:rPr>
        <w:t>根据______（项目名称）（项目编号：______）的招标公告，______（姓名、职务）代表投标人______（投标人名称、地址）参加项目招标的有关活动。据此函，作如下承诺：</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1.同意在本项目招标文件中规定的开标日起</w:t>
      </w:r>
      <w:r>
        <w:rPr>
          <w:rFonts w:hint="eastAsia" w:cs="宋体"/>
          <w:color w:val="auto"/>
          <w:sz w:val="24"/>
          <w:u w:val="single"/>
        </w:rPr>
        <w:t>120天</w:t>
      </w:r>
      <w:r>
        <w:rPr>
          <w:rFonts w:hint="eastAsia" w:cs="宋体"/>
          <w:color w:val="auto"/>
          <w:sz w:val="24"/>
        </w:rPr>
        <w:t>遵守本投标文件中的承诺，且在期满之前均具有约束力。</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2.具备政府采购相关法律法规规定的参加政府采购活动的供应商应当具备的条件：</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（1）具有独立承担民事责任的能力；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（2）具有良好的商业信誉和健全的财务会计制度；</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（3）具有履行合同所必需的设备和专业技术能力；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（4）有依法缴纳税收和社会保障资金的良好记录；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（5）参加此项采购活动前三年内，在经营活动中没有重大违法记录。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auto"/>
          <w:sz w:val="24"/>
        </w:rPr>
        <w:t xml:space="preserve">（6）法律、行政法规规定的其他条件。 </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3.具备本项目招标文件中规定的其他要求和资质条件。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4.提供投标人须知规定的全部投标文件。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5.已详细审阅全部招标文件（包括招标文件澄清函），理解投标人须知的所有条款。</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6.完全理解贵方“最低报价不能作为中标的保证”的规定。</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7.接受招标文件中全部合同条款，且无任何异议；保证忠实地执行双方所签订的合同，并承担合同规定的责任和义务。</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8.完全满足和响应招标文件中的各项商务和技术要求，若有偏差，已在投标文件中明确说明。</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9.愿意提供任何与投标有关的数据、情况和技术资料等。若贵方需要，愿意提供一切证明材料。</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auto"/>
          <w:sz w:val="24"/>
        </w:rPr>
        <w:t>10.我方已详细审核全部投标文件、参考资料及有关附件，确认无误。</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auto"/>
          <w:sz w:val="24"/>
        </w:rPr>
        <w:t>11.对本次招标内容及与本项目有关的知识产权、技术资料、商业秘密及相关信息保密。</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auto"/>
          <w:sz w:val="24"/>
        </w:rPr>
        <w:t>12.</w:t>
      </w:r>
      <w:r>
        <w:rPr>
          <w:rFonts w:hint="eastAsia" w:ascii="宋体" w:hAnsi="宋体" w:eastAsia="宋体" w:cs="宋体"/>
          <w:color w:val="auto"/>
          <w:sz w:val="24"/>
          <w:lang w:val="en-US" w:eastAsia="zh-CN"/>
        </w:rPr>
        <w:t>承诺遵守政府采购法律法规及合同约定，对于存在相关失信行为的，接受采购人按照法律法规及合同约定的处理结果。</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auto"/>
          <w:sz w:val="24"/>
        </w:rPr>
        <w:t>13.</w:t>
      </w:r>
      <w:r>
        <w:rPr>
          <w:rFonts w:hint="eastAsia" w:ascii="宋体" w:hAnsi="宋体" w:eastAsia="宋体" w:cs="宋体"/>
          <w:color w:val="auto"/>
          <w:sz w:val="24"/>
        </w:rPr>
        <w:t>已知悉并承诺遵守</w:t>
      </w:r>
      <w:r>
        <w:rPr>
          <w:rFonts w:hint="default" w:ascii="宋体" w:hAnsi="宋体" w:eastAsia="宋体" w:cs="宋体"/>
          <w:color w:val="auto"/>
          <w:sz w:val="24"/>
        </w:rPr>
        <w:t>采购文件中关于供应链安全管理</w:t>
      </w:r>
      <w:r>
        <w:rPr>
          <w:rFonts w:hint="eastAsia" w:cs="宋体"/>
          <w:color w:val="auto"/>
          <w:sz w:val="24"/>
          <w:lang w:val="en-US" w:eastAsia="zh-CN"/>
        </w:rPr>
        <w:t>（如有）</w:t>
      </w:r>
      <w:r>
        <w:rPr>
          <w:rFonts w:hint="default" w:ascii="宋体" w:hAnsi="宋体" w:eastAsia="宋体" w:cs="宋体"/>
          <w:color w:val="auto"/>
          <w:sz w:val="24"/>
        </w:rPr>
        <w:t>的全部要求。</w:t>
      </w:r>
    </w:p>
    <w:p>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kern w:val="0"/>
          <w:sz w:val="24"/>
          <w:szCs w:val="24"/>
          <w:lang w:val="en-US" w:eastAsia="zh-CN"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auto"/>
          <w:sz w:val="24"/>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auto"/>
          <w:sz w:val="24"/>
        </w:rPr>
        <w:t xml:space="preserve">日  期：____________          </w:t>
      </w:r>
    </w:p>
    <w:p>
      <w:pPr>
        <w:tabs>
          <w:tab w:val="left" w:pos="1230"/>
        </w:tabs>
        <w:topLinePunct/>
        <w:autoSpaceDE w:val="0"/>
        <w:autoSpaceDN w:val="0"/>
        <w:snapToGrid w:val="0"/>
        <w:spacing w:line="400" w:lineRule="exact"/>
        <w:ind w:left="360"/>
        <w:rPr>
          <w:rFonts w:ascii="宋体" w:hAnsi="宋体" w:cs="宋体"/>
          <w:color w:val="auto"/>
        </w:rPr>
      </w:pPr>
    </w:p>
    <w:p>
      <w:pPr>
        <w:ind w:firstLine="420" w:firstLineChars="200"/>
        <w:rPr>
          <w:rFonts w:hAnsi="宋体" w:eastAsia="Times New Roman" w:cs="宋体"/>
          <w:color w:val="auto"/>
        </w:rPr>
      </w:pPr>
    </w:p>
    <w:p>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auto"/>
        </w:rPr>
        <w:t>特别说明：</w:t>
      </w:r>
    </w:p>
    <w:p>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auto"/>
          <w:sz w:val="21"/>
          <w:szCs w:val="21"/>
          <w:highlight w:val="none"/>
          <w:lang w:eastAsia="zh-CN"/>
        </w:rPr>
        <w:t>投标人</w:t>
      </w:r>
      <w:r>
        <w:rPr>
          <w:rFonts w:hint="eastAsia" w:ascii="宋体" w:hAnsi="宋体" w:cs="宋体"/>
          <w:color w:val="auto"/>
          <w:sz w:val="21"/>
          <w:szCs w:val="21"/>
          <w:highlight w:val="none"/>
        </w:rPr>
        <w:t>应当按</w:t>
      </w:r>
      <w:r>
        <w:rPr>
          <w:rFonts w:hint="eastAsia" w:ascii="宋体" w:hAnsi="宋体" w:cs="宋体"/>
          <w:color w:val="auto"/>
          <w:sz w:val="21"/>
          <w:szCs w:val="21"/>
          <w:highlight w:val="none"/>
          <w:lang w:eastAsia="zh-CN"/>
        </w:rPr>
        <w:t>上述</w:t>
      </w:r>
      <w:r>
        <w:rPr>
          <w:rFonts w:hint="eastAsia" w:ascii="宋体" w:hAnsi="宋体" w:cs="宋体"/>
          <w:color w:val="auto"/>
          <w:sz w:val="21"/>
          <w:szCs w:val="21"/>
          <w:highlight w:val="none"/>
        </w:rPr>
        <w:t>格式要求加盖与投标人名称全称一致的标准公章，并签署法定代表人或</w:t>
      </w:r>
      <w:r>
        <w:rPr>
          <w:rFonts w:hint="eastAsia" w:ascii="宋体" w:hAnsi="宋体" w:cs="宋体"/>
          <w:b w:val="0"/>
          <w:bCs/>
          <w:color w:val="auto"/>
          <w:sz w:val="21"/>
          <w:szCs w:val="21"/>
          <w:highlight w:val="none"/>
        </w:rPr>
        <w:t>被授权投标代表</w:t>
      </w:r>
      <w:r>
        <w:rPr>
          <w:rFonts w:hint="eastAsia" w:ascii="宋体" w:hAnsi="宋体" w:cs="宋体"/>
          <w:color w:val="auto"/>
          <w:sz w:val="21"/>
          <w:szCs w:val="21"/>
          <w:highlight w:val="none"/>
        </w:rPr>
        <w:t>的全名或加盖名章</w:t>
      </w:r>
      <w:r>
        <w:rPr>
          <w:rFonts w:hint="eastAsia" w:ascii="宋体" w:hAnsi="宋体" w:cs="宋体"/>
          <w:color w:val="auto"/>
          <w:sz w:val="21"/>
          <w:szCs w:val="21"/>
          <w:highlight w:val="none"/>
          <w:lang w:eastAsia="zh-CN"/>
        </w:rPr>
        <w:t>之后，上传扫描件。</w:t>
      </w:r>
    </w:p>
    <w:p>
      <w:pPr>
        <w:adjustRightInd w:val="0"/>
        <w:snapToGrid w:val="0"/>
        <w:spacing w:after="0" w:line="360" w:lineRule="auto"/>
        <w:ind w:firstLine="420" w:firstLineChars="200"/>
        <w:jc w:val="left"/>
      </w:pPr>
    </w:p>
    <w:p>
      <w:pPr>
        <w:widowControl/>
        <w:autoSpaceDE w:val="0"/>
        <w:jc w:val="center"/>
        <w:rPr>
          <w:rFonts w:ascii="宋体" w:hAnsi="宋体"/>
          <w:b/>
          <w:bCs/>
          <w:sz w:val="36"/>
          <w:szCs w:val="36"/>
        </w:rPr>
      </w:pPr>
      <w:r>
        <w:br w:type="page"/>
      </w:r>
      <w:r>
        <w:rPr>
          <w:rFonts w:hint="eastAsia" w:ascii="宋体" w:hAnsi="宋体"/>
          <w:b/>
          <w:bCs/>
          <w:sz w:val="36"/>
          <w:szCs w:val="36"/>
        </w:rPr>
        <w:t>格式5 中小企业声明函（货物）</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 xml:space="preserve">1. </w:t>
      </w:r>
      <w:r>
        <w:rPr>
          <w:rFonts w:hint="eastAsia" w:hAnsi="宋体"/>
          <w:i/>
          <w:iCs/>
          <w:sz w:val="24"/>
          <w:szCs w:val="24"/>
          <w:u w:val="single"/>
        </w:rPr>
        <w:t xml:space="preserve">（标的名称）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2. </w:t>
      </w:r>
      <w:r>
        <w:rPr>
          <w:rFonts w:hint="eastAsia" w:hAnsi="宋体"/>
          <w:i/>
          <w:iCs/>
          <w:sz w:val="24"/>
          <w:szCs w:val="24"/>
          <w:u w:val="single"/>
        </w:rPr>
        <w:t>（标的名称）</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行业；制造商为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widowControl/>
        <w:autoSpaceDE w:val="0"/>
        <w:spacing w:after="0" w:line="360" w:lineRule="auto"/>
        <w:ind w:firstLine="480" w:firstLineChars="200"/>
        <w:jc w:val="left"/>
        <w:rPr>
          <w:rFonts w:ascii="宋体" w:hAnsi="宋体"/>
        </w:rPr>
      </w:pPr>
      <w:r>
        <w:rPr>
          <w:rFonts w:hint="eastAsia" w:ascii="宋体" w:hAnsi="宋体"/>
          <w:kern w:val="0"/>
          <w:sz w:val="24"/>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kern w:val="0"/>
          <w:sz w:val="24"/>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kern w:val="0"/>
          <w:sz w:val="24"/>
        </w:rPr>
        <w:t xml:space="preserve"> </w:t>
      </w:r>
    </w:p>
    <w:p>
      <w:pPr>
        <w:widowControl/>
        <w:autoSpaceDE w:val="0"/>
        <w:spacing w:after="0" w:line="360" w:lineRule="auto"/>
        <w:ind w:firstLine="4560" w:firstLineChars="1900"/>
        <w:jc w:val="left"/>
        <w:rPr>
          <w:rFonts w:ascii="宋体" w:hAnsi="宋体"/>
        </w:rPr>
      </w:pPr>
      <w:r>
        <w:rPr>
          <w:rFonts w:hint="eastAsia" w:ascii="宋体" w:hAnsi="宋体"/>
          <w:kern w:val="0"/>
          <w:sz w:val="24"/>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kern w:val="0"/>
          <w:sz w:val="24"/>
        </w:rPr>
        <w:t>日 期：</w:t>
      </w:r>
    </w:p>
    <w:p>
      <w:pPr>
        <w:widowControl/>
        <w:autoSpaceDE w:val="0"/>
        <w:ind w:firstLine="3120" w:firstLineChars="1300"/>
        <w:rPr>
          <w:rFonts w:ascii="宋体" w:hAnsi="宋体"/>
        </w:rPr>
      </w:pPr>
      <w:r>
        <w:rPr>
          <w:rFonts w:hint="eastAsia" w:ascii="宋体" w:hAnsi="宋体"/>
          <w:kern w:val="0"/>
          <w:sz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widowControl/>
        <w:autoSpaceDE w:val="0"/>
        <w:ind w:firstLine="540" w:firstLineChars="300"/>
        <w:jc w:val="left"/>
        <w:rPr>
          <w:rFonts w:ascii="宋体" w:hAnsi="宋体"/>
          <w:kern w:val="0"/>
          <w:sz w:val="18"/>
          <w:szCs w:val="18"/>
        </w:rPr>
      </w:pPr>
      <w:r>
        <w:rPr>
          <w:rFonts w:hint="eastAsia" w:ascii="宋体" w:hAnsi="宋体"/>
          <w:kern w:val="0"/>
          <w:sz w:val="18"/>
          <w:szCs w:val="18"/>
        </w:rPr>
        <w:t xml:space="preserve"> </w:t>
      </w:r>
    </w:p>
    <w:p>
      <w:pPr>
        <w:rPr>
          <w:rFonts w:ascii="宋体" w:hAnsi="宋体"/>
          <w:b/>
          <w:bCs/>
          <w:sz w:val="36"/>
          <w:szCs w:val="36"/>
        </w:rPr>
      </w:pPr>
      <w:r>
        <w:rPr>
          <w:rFonts w:hint="eastAsia" w:ascii="宋体" w:hAnsi="宋体"/>
          <w:b/>
          <w:bCs/>
          <w:sz w:val="36"/>
          <w:szCs w:val="36"/>
        </w:rPr>
        <w:br w:type="page"/>
      </w:r>
    </w:p>
    <w:p>
      <w:pPr>
        <w:snapToGrid w:val="0"/>
        <w:spacing w:after="0" w:line="360" w:lineRule="auto"/>
        <w:jc w:val="center"/>
        <w:rPr>
          <w:rFonts w:ascii="宋体" w:hAnsi="宋体"/>
          <w:b/>
          <w:bCs/>
          <w:sz w:val="36"/>
          <w:szCs w:val="36"/>
        </w:rPr>
      </w:pPr>
      <w:r>
        <w:rPr>
          <w:rFonts w:hint="eastAsia" w:ascii="宋体" w:hAnsi="宋体"/>
          <w:b/>
          <w:bCs/>
          <w:sz w:val="36"/>
          <w:szCs w:val="36"/>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kern w:val="0"/>
          <w:sz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本公司（联合体）郑重声明，根据《政府采购促进中小企业发展管理办法》（财库﹝2020﹞46 号）的规定，本公司（联合体）参加</w:t>
      </w:r>
      <w:r>
        <w:rPr>
          <w:rFonts w:hint="eastAsia" w:hAnsi="宋体"/>
          <w:i/>
          <w:iCs/>
          <w:sz w:val="24"/>
          <w:szCs w:val="24"/>
          <w:u w:val="single"/>
        </w:rPr>
        <w:t>（单位名称）</w:t>
      </w:r>
      <w:r>
        <w:rPr>
          <w:rFonts w:hint="eastAsia" w:hAnsi="宋体"/>
          <w:sz w:val="24"/>
          <w:szCs w:val="24"/>
        </w:rPr>
        <w:t>的</w:t>
      </w:r>
      <w:r>
        <w:rPr>
          <w:rFonts w:hint="eastAsia" w:hAnsi="宋体"/>
          <w:i/>
          <w:iCs/>
          <w:sz w:val="24"/>
          <w:szCs w:val="24"/>
          <w:u w:val="single"/>
        </w:rPr>
        <w:t>（项目名称）</w:t>
      </w:r>
      <w:r>
        <w:rPr>
          <w:rFonts w:hint="eastAsia" w:hAnsi="宋体"/>
          <w:sz w:val="24"/>
          <w:szCs w:val="24"/>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sz w:val="24"/>
          <w:szCs w:val="24"/>
        </w:rPr>
        <w:t>1.</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2.</w:t>
      </w:r>
      <w:r>
        <w:rPr>
          <w:rFonts w:hint="eastAsia" w:hAnsi="宋体"/>
          <w:i/>
          <w:iCs/>
          <w:sz w:val="24"/>
          <w:szCs w:val="24"/>
          <w:u w:val="single"/>
        </w:rPr>
        <w:t xml:space="preserve"> （标的名称） </w:t>
      </w:r>
      <w:r>
        <w:rPr>
          <w:rFonts w:hint="eastAsia" w:hAnsi="宋体"/>
          <w:sz w:val="24"/>
          <w:szCs w:val="24"/>
        </w:rPr>
        <w:t>，属于</w:t>
      </w:r>
      <w:r>
        <w:rPr>
          <w:rFonts w:hint="eastAsia" w:hAnsi="宋体"/>
          <w:i/>
          <w:iCs/>
          <w:sz w:val="24"/>
          <w:szCs w:val="24"/>
          <w:u w:val="single"/>
        </w:rPr>
        <w:t>（采购文件中明确的所属行业）</w:t>
      </w:r>
      <w:r>
        <w:rPr>
          <w:rFonts w:hint="eastAsia" w:hAnsi="宋体"/>
          <w:sz w:val="24"/>
          <w:szCs w:val="24"/>
        </w:rPr>
        <w:t>；承建（承接）企业为</w:t>
      </w:r>
      <w:r>
        <w:rPr>
          <w:rFonts w:hint="eastAsia" w:hAnsi="宋体"/>
          <w:i/>
          <w:iCs/>
          <w:sz w:val="24"/>
          <w:szCs w:val="24"/>
          <w:u w:val="single"/>
        </w:rPr>
        <w:t>（企业名称）</w:t>
      </w:r>
      <w:r>
        <w:rPr>
          <w:rFonts w:hint="eastAsia" w:hAnsi="宋体"/>
          <w:sz w:val="24"/>
          <w:szCs w:val="24"/>
        </w:rPr>
        <w:t>，从业人员</w:t>
      </w:r>
      <w:r>
        <w:rPr>
          <w:rFonts w:hint="eastAsia" w:hAnsi="宋体"/>
          <w:sz w:val="24"/>
          <w:szCs w:val="24"/>
          <w:u w:val="single"/>
        </w:rPr>
        <w:t xml:space="preserve">      </w:t>
      </w:r>
      <w:r>
        <w:rPr>
          <w:rFonts w:hint="eastAsia" w:hAnsi="宋体"/>
          <w:sz w:val="24"/>
          <w:szCs w:val="24"/>
        </w:rPr>
        <w:t>人，营业收入为</w:t>
      </w:r>
      <w:r>
        <w:rPr>
          <w:rFonts w:hint="eastAsia" w:hAnsi="宋体"/>
          <w:sz w:val="24"/>
          <w:szCs w:val="24"/>
          <w:u w:val="single"/>
        </w:rPr>
        <w:t xml:space="preserve">      </w:t>
      </w:r>
      <w:r>
        <w:rPr>
          <w:rFonts w:hint="eastAsia" w:hAnsi="宋体"/>
          <w:sz w:val="24"/>
          <w:szCs w:val="24"/>
        </w:rPr>
        <w:t>万元，资产总额为</w:t>
      </w:r>
      <w:r>
        <w:rPr>
          <w:rFonts w:hint="eastAsia" w:hAnsi="宋体"/>
          <w:sz w:val="24"/>
          <w:szCs w:val="24"/>
          <w:u w:val="single"/>
        </w:rPr>
        <w:t xml:space="preserve">    </w:t>
      </w:r>
      <w:r>
        <w:rPr>
          <w:rFonts w:hint="eastAsia" w:hAnsi="宋体"/>
          <w:sz w:val="24"/>
          <w:szCs w:val="24"/>
        </w:rPr>
        <w:t>万元</w:t>
      </w:r>
      <w:r>
        <w:rPr>
          <w:rFonts w:hint="eastAsia" w:hAnsi="宋体"/>
          <w:sz w:val="24"/>
          <w:szCs w:val="24"/>
          <w:vertAlign w:val="superscript"/>
        </w:rPr>
        <w:t>1</w:t>
      </w:r>
      <w:r>
        <w:rPr>
          <w:rFonts w:hint="eastAsia" w:hAnsi="宋体"/>
          <w:sz w:val="24"/>
          <w:szCs w:val="24"/>
        </w:rPr>
        <w:t>，属于</w:t>
      </w:r>
      <w:r>
        <w:rPr>
          <w:rFonts w:hint="eastAsia" w:hAnsi="宋体"/>
          <w:i/>
          <w:iCs/>
          <w:sz w:val="24"/>
          <w:szCs w:val="24"/>
          <w:u w:val="single"/>
        </w:rPr>
        <w:t>（中型企业、小型企业、微型企业）</w:t>
      </w: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w:t>
      </w:r>
    </w:p>
    <w:p>
      <w:pPr>
        <w:pStyle w:val="18"/>
        <w:snapToGrid w:val="0"/>
        <w:spacing w:line="360" w:lineRule="auto"/>
        <w:ind w:firstLine="480" w:firstLineChars="200"/>
        <w:rPr>
          <w:rFonts w:hAnsi="宋体"/>
          <w:sz w:val="24"/>
          <w:szCs w:val="24"/>
        </w:rPr>
      </w:pPr>
      <w:r>
        <w:rPr>
          <w:rFonts w:hint="eastAsia" w:hAnsi="宋体"/>
          <w:sz w:val="24"/>
          <w:szCs w:val="24"/>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sz w:val="24"/>
          <w:szCs w:val="24"/>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560" w:firstLineChars="1900"/>
        <w:rPr>
          <w:rFonts w:hAnsi="宋体"/>
          <w:sz w:val="24"/>
          <w:szCs w:val="24"/>
        </w:rPr>
      </w:pPr>
      <w:r>
        <w:rPr>
          <w:rFonts w:hint="eastAsia" w:hAnsi="宋体"/>
          <w:sz w:val="24"/>
          <w:szCs w:val="24"/>
        </w:rPr>
        <w:t xml:space="preserve">企业名称（电子签章）： </w:t>
      </w:r>
    </w:p>
    <w:p>
      <w:pPr>
        <w:pStyle w:val="18"/>
        <w:snapToGrid w:val="0"/>
        <w:spacing w:line="360" w:lineRule="auto"/>
        <w:ind w:firstLine="4560" w:firstLineChars="1900"/>
        <w:rPr>
          <w:rFonts w:hAnsi="宋体"/>
          <w:sz w:val="24"/>
          <w:szCs w:val="24"/>
        </w:rPr>
      </w:pPr>
      <w:r>
        <w:rPr>
          <w:rFonts w:hint="eastAsia" w:hAnsi="宋体"/>
          <w:sz w:val="24"/>
          <w:szCs w:val="24"/>
        </w:rPr>
        <w:t>日 期：</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pStyle w:val="18"/>
        <w:snapToGrid w:val="0"/>
        <w:spacing w:line="360" w:lineRule="auto"/>
        <w:ind w:firstLine="480" w:firstLineChars="200"/>
        <w:rPr>
          <w:rFonts w:hAnsi="宋体"/>
          <w:sz w:val="24"/>
          <w:szCs w:val="24"/>
        </w:rPr>
      </w:pPr>
      <w:r>
        <w:rPr>
          <w:rFonts w:hint="eastAsia" w:hAnsi="宋体"/>
          <w:sz w:val="24"/>
          <w:szCs w:val="24"/>
        </w:rPr>
        <w:t xml:space="preserve">                     </w:t>
      </w:r>
    </w:p>
    <w:p>
      <w:pPr>
        <w:widowControl/>
        <w:autoSpaceDE w:val="0"/>
        <w:rPr>
          <w:szCs w:val="21"/>
        </w:rPr>
      </w:pPr>
      <w:r>
        <w:rPr>
          <w:rFonts w:hint="eastAsia" w:ascii="仿宋" w:hAnsi="仿宋" w:eastAsia="仿宋"/>
          <w:kern w:val="0"/>
          <w:sz w:val="31"/>
          <w:szCs w:val="31"/>
          <w:u w:val="single"/>
        </w:rPr>
        <w:t xml:space="preserve">                    </w:t>
      </w:r>
      <w:r>
        <w:rPr>
          <w:rFonts w:hint="eastAsia" w:ascii="仿宋" w:hAnsi="仿宋" w:eastAsia="仿宋"/>
          <w:kern w:val="0"/>
          <w:sz w:val="31"/>
          <w:szCs w:val="31"/>
        </w:rPr>
        <w:t xml:space="preserve"> </w:t>
      </w:r>
    </w:p>
    <w:p>
      <w:pPr>
        <w:widowControl/>
        <w:autoSpaceDE w:val="0"/>
        <w:jc w:val="left"/>
      </w:pPr>
      <w:r>
        <w:rPr>
          <w:kern w:val="0"/>
          <w:sz w:val="11"/>
          <w:szCs w:val="11"/>
        </w:rPr>
        <w:t xml:space="preserve">1 </w:t>
      </w:r>
      <w:r>
        <w:rPr>
          <w:rFonts w:hint="eastAsia" w:ascii="宋体" w:hAnsi="宋体"/>
          <w:kern w:val="0"/>
          <w:sz w:val="18"/>
          <w:szCs w:val="18"/>
        </w:rPr>
        <w:t>从业人员、营业收入、资产总额填报上一年度数据，无上一年度数据的新成立企业可不填报。</w:t>
      </w:r>
    </w:p>
    <w:p>
      <w:pPr>
        <w:spacing w:line="360" w:lineRule="auto"/>
        <w:jc w:val="center"/>
        <w:rPr>
          <w:rFonts w:ascii="宋体" w:hAnsi="宋体" w:cs="宋体"/>
          <w:b/>
          <w:bCs/>
          <w:color w:val="auto"/>
          <w:sz w:val="36"/>
          <w:szCs w:val="36"/>
        </w:rPr>
      </w:pPr>
      <w:r>
        <w:br w:type="page"/>
      </w:r>
      <w:r>
        <w:rPr>
          <w:rFonts w:hint="eastAsia" w:ascii="宋体" w:hAnsi="宋体" w:cs="宋体"/>
          <w:b/>
          <w:bCs/>
          <w:color w:val="auto"/>
          <w:sz w:val="36"/>
          <w:szCs w:val="36"/>
        </w:rPr>
        <w:t>格式6 商务条款偏离表</w:t>
      </w:r>
    </w:p>
    <w:p>
      <w:pPr>
        <w:topLinePunct/>
        <w:autoSpaceDE w:val="0"/>
        <w:autoSpaceDN w:val="0"/>
        <w:spacing w:line="460" w:lineRule="exact"/>
        <w:jc w:val="center"/>
        <w:rPr>
          <w:rFonts w:ascii="宋体"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投标文件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偏离</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auto"/>
                <w:sz w:val="24"/>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3</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sz w:val="24"/>
              </w:rPr>
              <w:t>4</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auto"/>
              </w:rPr>
              <w:t>……</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pPr>
        <w:tabs>
          <w:tab w:val="left" w:pos="1230"/>
        </w:tabs>
        <w:topLinePunct/>
        <w:autoSpaceDE w:val="0"/>
        <w:autoSpaceDN w:val="0"/>
        <w:spacing w:after="0" w:line="360" w:lineRule="auto"/>
        <w:rPr>
          <w:rFonts w:hint="eastAsia" w:ascii="宋体" w:hAnsi="宋体" w:cs="宋体"/>
          <w:color w:val="auto"/>
          <w:szCs w:val="21"/>
        </w:rPr>
      </w:pPr>
    </w:p>
    <w:p>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auto"/>
          <w:szCs w:val="21"/>
        </w:rPr>
        <w:t>特别说明：</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auto"/>
          <w:szCs w:val="21"/>
        </w:rPr>
        <w:t>1.商务条款无需条对条应答，如无偏离，请在此表中填写“无偏离”；如有偏离，请在此表中应答为“正</w:t>
      </w:r>
      <w:r>
        <w:rPr>
          <w:rFonts w:ascii="宋体" w:hAnsi="宋体" w:cs="宋体"/>
          <w:color w:val="auto"/>
          <w:szCs w:val="21"/>
        </w:rPr>
        <w:t>/负偏离”并说明偏离情况。</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auto"/>
          <w:szCs w:val="21"/>
          <w:highlight w:val="non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auto"/>
          <w:szCs w:val="21"/>
          <w:highlight w:val="none"/>
          <w:lang w:val="en-US" w:eastAsia="zh-CN"/>
        </w:rPr>
        <w:t>3</w:t>
      </w:r>
      <w:r>
        <w:rPr>
          <w:rFonts w:ascii="宋体" w:hAnsi="宋体" w:cs="宋体"/>
          <w:bCs/>
          <w:color w:val="auto"/>
          <w:szCs w:val="21"/>
          <w:highlight w:val="none"/>
        </w:rPr>
        <w:t>.本表可扩展。</w:t>
      </w:r>
    </w:p>
    <w:p>
      <w:pPr>
        <w:topLinePunct/>
        <w:autoSpaceDE w:val="0"/>
        <w:autoSpaceDN w:val="0"/>
        <w:spacing w:line="500" w:lineRule="exact"/>
        <w:rPr>
          <w:rFonts w:hAnsi="宋体"/>
          <w:color w:val="auto"/>
        </w:rPr>
      </w:pPr>
    </w:p>
    <w:p>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auto"/>
          <w:sz w:val="24"/>
        </w:rPr>
        <w:t>投标人名称（电子签章）：</w:t>
      </w:r>
    </w:p>
    <w:p>
      <w:pPr>
        <w:spacing w:after="0" w:line="480" w:lineRule="auto"/>
        <w:ind w:firstLine="480" w:firstLineChars="200"/>
        <w:rPr>
          <w:rFonts w:hAnsi="宋体" w:cs="宋体"/>
          <w:color w:val="auto"/>
          <w:u w:val="single"/>
        </w:rPr>
      </w:pPr>
      <w:r>
        <w:rPr>
          <w:rFonts w:hint="eastAsia" w:hAnsi="宋体" w:cs="宋体"/>
          <w:color w:val="auto"/>
          <w:sz w:val="24"/>
        </w:rPr>
        <w:t>日期：</w:t>
      </w:r>
    </w:p>
    <w:p/>
    <w:p>
      <w:pPr>
        <w:pStyle w:val="18"/>
        <w:topLinePunct/>
        <w:autoSpaceDE w:val="0"/>
        <w:autoSpaceDN w:val="0"/>
        <w:spacing w:line="460" w:lineRule="exact"/>
        <w:jc w:val="center"/>
        <w:rPr>
          <w:rFonts w:hAnsi="宋体" w:cs="宋体"/>
          <w:b/>
          <w:bCs/>
          <w:color w:val="auto"/>
          <w:sz w:val="36"/>
          <w:szCs w:val="36"/>
        </w:rPr>
      </w:pPr>
      <w:r>
        <w:rPr>
          <w:rFonts w:ascii="Times New Roman" w:hAnsi="Times New Roman" w:eastAsia="Times New Roman"/>
          <w:sz w:val="24"/>
          <w:szCs w:val="24"/>
          <w:lang w:eastAsia="en-US"/>
        </w:rPr>
        <w:br w:type="page"/>
      </w:r>
      <w:r>
        <w:rPr>
          <w:rFonts w:hint="eastAsia" w:hAnsi="宋体" w:cs="宋体"/>
          <w:b/>
          <w:bCs/>
          <w:color w:val="auto"/>
          <w:sz w:val="36"/>
          <w:szCs w:val="36"/>
        </w:rPr>
        <w:t>格式7 残疾人福利性单位声明函</w:t>
      </w:r>
    </w:p>
    <w:p>
      <w:pPr>
        <w:spacing w:line="588" w:lineRule="exact"/>
        <w:rPr>
          <w:rFonts w:ascii="宋体" w:hAnsi="宋体" w:cs="宋体"/>
          <w:b/>
          <w:color w:val="auto"/>
          <w:spacing w:val="6"/>
          <w:sz w:val="30"/>
          <w:szCs w:val="30"/>
        </w:rPr>
      </w:pPr>
    </w:p>
    <w:p>
      <w:pPr>
        <w:spacing w:line="588" w:lineRule="exact"/>
        <w:ind w:firstLine="504" w:firstLineChars="200"/>
        <w:rPr>
          <w:rFonts w:ascii="宋体" w:hAnsi="宋体" w:cs="宋体"/>
          <w:color w:val="auto"/>
          <w:spacing w:val="6"/>
        </w:rPr>
      </w:pPr>
      <w:r>
        <w:rPr>
          <w:rFonts w:hint="eastAsia" w:ascii="宋体" w:hAnsi="宋体" w:cs="宋体"/>
          <w:color w:val="auto"/>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color w:val="auto"/>
          <w:spacing w:val="6"/>
        </w:rPr>
      </w:pPr>
      <w:r>
        <w:rPr>
          <w:rFonts w:hint="eastAsia" w:ascii="宋体" w:hAnsi="宋体" w:cs="宋体"/>
          <w:color w:val="auto"/>
          <w:spacing w:val="6"/>
          <w:sz w:val="24"/>
        </w:rPr>
        <w:t>本单位对上述声明的真实性负责。如有虚假，将依法承担相应责任。</w:t>
      </w:r>
    </w:p>
    <w:p>
      <w:pPr>
        <w:spacing w:line="588" w:lineRule="exact"/>
        <w:ind w:firstLine="444" w:firstLineChars="200"/>
        <w:rPr>
          <w:rFonts w:ascii="宋体" w:hAnsi="宋体"/>
          <w:color w:val="auto"/>
          <w:spacing w:val="6"/>
        </w:rPr>
      </w:pPr>
    </w:p>
    <w:p>
      <w:pPr>
        <w:spacing w:line="588" w:lineRule="exact"/>
        <w:ind w:firstLine="444" w:firstLineChars="200"/>
        <w:rPr>
          <w:rFonts w:ascii="宋体" w:hAnsi="宋体"/>
          <w:color w:val="auto"/>
          <w:spacing w:val="6"/>
        </w:rPr>
      </w:pPr>
    </w:p>
    <w:p>
      <w:pPr>
        <w:spacing w:line="588" w:lineRule="exact"/>
        <w:ind w:firstLine="3654" w:firstLineChars="1450"/>
        <w:rPr>
          <w:rFonts w:ascii="宋体" w:hAnsi="宋体"/>
          <w:color w:val="auto"/>
          <w:spacing w:val="6"/>
        </w:rPr>
      </w:pPr>
      <w:r>
        <w:rPr>
          <w:rFonts w:hint="eastAsia" w:ascii="宋体" w:hAnsi="宋体"/>
          <w:color w:val="auto"/>
          <w:spacing w:val="6"/>
          <w:sz w:val="24"/>
        </w:rPr>
        <w:t>单位名称（</w:t>
      </w:r>
      <w:r>
        <w:rPr>
          <w:rFonts w:hint="eastAsia" w:hAnsi="宋体" w:cs="宋体"/>
          <w:color w:val="auto"/>
          <w:sz w:val="24"/>
        </w:rPr>
        <w:t>电子签章</w:t>
      </w:r>
      <w:r>
        <w:rPr>
          <w:rFonts w:hint="eastAsia" w:ascii="宋体" w:hAnsi="宋体"/>
          <w:color w:val="auto"/>
          <w:spacing w:val="6"/>
          <w:sz w:val="24"/>
        </w:rPr>
        <w:t>）：</w:t>
      </w:r>
    </w:p>
    <w:p>
      <w:pPr>
        <w:spacing w:line="588" w:lineRule="exact"/>
        <w:ind w:firstLine="3780" w:firstLineChars="1500"/>
        <w:rPr>
          <w:rFonts w:ascii="宋体" w:hAnsi="宋体"/>
          <w:color w:val="auto"/>
          <w:spacing w:val="6"/>
        </w:rPr>
      </w:pPr>
      <w:r>
        <w:rPr>
          <w:rFonts w:hint="eastAsia" w:ascii="宋体" w:hAnsi="宋体"/>
          <w:color w:val="auto"/>
          <w:spacing w:val="6"/>
          <w:sz w:val="24"/>
        </w:rPr>
        <w:t>日期：</w:t>
      </w:r>
    </w:p>
    <w:p>
      <w:r>
        <w:rPr>
          <w:rFonts w:hint="eastAsia" w:ascii="宋体" w:hAnsi="宋体"/>
          <w:color w:val="auto"/>
          <w:spacing w:val="6"/>
          <w:sz w:val="24"/>
        </w:rPr>
        <w:t>：</w:t>
      </w:r>
    </w:p>
    <w:p>
      <w:pPr>
        <w:pStyle w:val="76"/>
        <w:numPr>
          <w:ilvl w:val="0"/>
          <w:numId w:val="0"/>
        </w:numPr>
        <w:tabs>
          <w:tab w:val="left" w:pos="420"/>
          <w:tab w:val="clear" w:pos="900"/>
        </w:tabs>
        <w:snapToGrid w:val="0"/>
        <w:spacing w:line="460" w:lineRule="atLeast"/>
        <w:ind w:left="0" w:firstLine="0"/>
        <w:jc w:val="center"/>
        <w:rPr>
          <w:rFonts w:cs="宋体"/>
          <w:color w:val="auto"/>
        </w:rPr>
      </w:pPr>
      <w:r>
        <w:rPr>
          <w:rFonts w:ascii="Times New Roman" w:hAnsi="Times New Roman" w:eastAsia="Times New Roman"/>
          <w:sz w:val="24"/>
          <w:szCs w:val="24"/>
          <w:lang w:eastAsia="en-US"/>
        </w:rPr>
        <w:br w:type="page"/>
      </w:r>
      <w:r>
        <w:rPr>
          <w:rFonts w:hint="eastAsia" w:cs="宋体"/>
          <w:b/>
          <w:bCs/>
          <w:color w:val="auto"/>
          <w:kern w:val="44"/>
          <w:sz w:val="36"/>
          <w:szCs w:val="36"/>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auto"/>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bl>
    <w:p>
      <w:pPr>
        <w:spacing w:line="300" w:lineRule="exact"/>
        <w:rPr>
          <w:rFonts w:ascii="宋体" w:hAnsi="宋体" w:cs="宋体"/>
          <w:color w:val="auto"/>
        </w:rPr>
      </w:pPr>
    </w:p>
    <w:p>
      <w:pPr>
        <w:adjustRightInd w:val="0"/>
        <w:snapToGrid w:val="0"/>
        <w:spacing w:after="0" w:line="360" w:lineRule="auto"/>
        <w:rPr>
          <w:rFonts w:ascii="宋体" w:hAnsi="宋体" w:cs="宋体"/>
          <w:color w:val="auto"/>
        </w:rPr>
      </w:pPr>
      <w:r>
        <w:rPr>
          <w:rFonts w:hint="eastAsia" w:ascii="宋体" w:hAnsi="宋体" w:cs="宋体"/>
          <w:color w:val="auto"/>
        </w:rPr>
        <w:t>特别说明：</w:t>
      </w:r>
    </w:p>
    <w:p>
      <w:pPr>
        <w:numPr>
          <w:ilvl w:val="0"/>
          <w:numId w:val="8"/>
        </w:numPr>
        <w:tabs>
          <w:tab w:val="left" w:pos="640"/>
        </w:tabs>
        <w:adjustRightInd w:val="0"/>
        <w:snapToGrid w:val="0"/>
        <w:spacing w:after="0" w:line="360" w:lineRule="auto"/>
        <w:ind w:firstLine="420" w:firstLineChars="200"/>
        <w:rPr>
          <w:rFonts w:ascii="宋体" w:hAnsi="宋体" w:cs="宋体"/>
          <w:color w:val="auto"/>
          <w:szCs w:val="21"/>
        </w:rPr>
      </w:pPr>
      <w:r>
        <w:rPr>
          <w:rFonts w:hint="eastAsia" w:ascii="宋体" w:hAnsi="宋体" w:cs="宋体"/>
          <w:color w:val="auto"/>
          <w:szCs w:val="21"/>
        </w:rPr>
        <w:t>提供</w:t>
      </w:r>
      <w:r>
        <w:rPr>
          <w:rFonts w:hint="eastAsia" w:ascii="宋体" w:hAnsi="宋体" w:cs="宋体"/>
          <w:color w:val="auto"/>
          <w:szCs w:val="21"/>
          <w:lang w:val="en-US" w:eastAsia="zh-CN"/>
        </w:rPr>
        <w:t>2022年1月1日以来（以合同签订日期为准），</w:t>
      </w:r>
      <w:r>
        <w:rPr>
          <w:rFonts w:ascii="宋体" w:hAnsi="宋体" w:eastAsia="宋体" w:cs="宋体"/>
          <w:b w:val="0"/>
          <w:color w:val="000000"/>
          <w:sz w:val="21"/>
          <w:highlight w:val="white"/>
          <w:u w:val="none"/>
        </w:rPr>
        <w:t>投标人独立承担的相似或类似项目案例</w:t>
      </w:r>
      <w:r>
        <w:rPr>
          <w:rFonts w:hint="eastAsia" w:ascii="宋体" w:hAnsi="宋体" w:cs="宋体"/>
          <w:color w:val="auto"/>
          <w:szCs w:val="21"/>
          <w:highlight w:val="none"/>
          <w:lang w:val="en-US" w:eastAsia="zh-CN"/>
        </w:rPr>
        <w:t>。</w:t>
      </w:r>
    </w:p>
    <w:p>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rPr>
      </w:pPr>
      <w:r>
        <w:rPr>
          <w:rFonts w:hint="eastAsia" w:ascii="宋体" w:hAnsi="宋体" w:cs="宋体"/>
          <w:color w:val="auto"/>
          <w:szCs w:val="21"/>
          <w:lang w:val="en-US" w:eastAsia="zh-CN"/>
        </w:rPr>
        <w:t>2.</w:t>
      </w:r>
      <w:r>
        <w:rPr>
          <w:rFonts w:hint="eastAsia" w:ascii="宋体" w:hAnsi="宋体" w:cs="宋体"/>
          <w:color w:val="auto"/>
          <w:szCs w:val="21"/>
        </w:rPr>
        <w:t>应提供</w:t>
      </w:r>
      <w:r>
        <w:rPr>
          <w:rFonts w:hint="eastAsia" w:ascii="宋体" w:hAnsi="宋体" w:cs="宋体"/>
          <w:b/>
          <w:bCs/>
          <w:color w:val="auto"/>
          <w:szCs w:val="21"/>
        </w:rPr>
        <w:t>合同扫描件。</w:t>
      </w:r>
      <w:r>
        <w:rPr>
          <w:rFonts w:hint="eastAsia" w:ascii="宋体" w:hAnsi="宋体" w:cs="宋体"/>
          <w:color w:val="auto"/>
          <w:szCs w:val="21"/>
        </w:rPr>
        <w:t>合同扫描件应能清晰体现合同甲乙双方、合同时间、合同金额、合同主要内容等，并提供对方联系人及联系方式，否则不能获得相应分值。</w:t>
      </w:r>
    </w:p>
    <w:p>
      <w:pPr>
        <w:adjustRightInd w:val="0"/>
        <w:snapToGrid w:val="0"/>
        <w:spacing w:after="0" w:line="360" w:lineRule="auto"/>
        <w:jc w:val="both"/>
        <w:rPr>
          <w:rFonts w:ascii="宋体" w:hAnsi="宋体" w:cs="宋体"/>
          <w:b w:val="0"/>
          <w:bCs w:val="0"/>
          <w:color w:val="auto"/>
          <w:sz w:val="24"/>
          <w:szCs w:val="24"/>
          <w:highlight w:val="none"/>
        </w:rPr>
      </w:pPr>
    </w:p>
    <w:p>
      <w:pPr>
        <w:rPr>
          <w:rFonts w:ascii="宋体" w:hAnsi="宋体" w:cs="宋体"/>
          <w:b w:val="0"/>
          <w:bCs w:val="0"/>
          <w:color w:val="auto"/>
          <w:sz w:val="24"/>
          <w:szCs w:val="24"/>
          <w:highlight w:val="none"/>
        </w:rPr>
      </w:pPr>
      <w:r>
        <w:rPr>
          <w:rFonts w:ascii="宋体" w:hAnsi="宋体" w:cs="宋体"/>
          <w:b w:val="0"/>
          <w:bCs w:val="0"/>
          <w:color w:val="auto"/>
          <w:sz w:val="24"/>
          <w:szCs w:val="24"/>
          <w:highlight w:val="non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auto"/>
          <w:sz w:val="36"/>
          <w:szCs w:val="36"/>
        </w:rPr>
        <w:t>投标文件技术部分文件格式</w:t>
      </w:r>
    </w:p>
    <w:p>
      <w:pPr>
        <w:jc w:val="center"/>
        <w:rPr>
          <w:rFonts w:ascii="宋体" w:hAnsi="宋体" w:cs="宋体"/>
          <w:b/>
          <w:bCs/>
          <w:color w:val="auto"/>
          <w:sz w:val="36"/>
          <w:szCs w:val="36"/>
        </w:rPr>
      </w:pPr>
      <w:r>
        <w:rPr>
          <w:rFonts w:hint="eastAsia" w:ascii="宋体" w:hAnsi="宋体" w:cs="宋体"/>
          <w:b/>
          <w:bCs/>
          <w:color w:val="auto"/>
          <w:sz w:val="36"/>
          <w:szCs w:val="36"/>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序号</w:t>
            </w:r>
          </w:p>
        </w:tc>
        <w:tc>
          <w:tcPr>
            <w:tcW w:w="1229" w:type="dxa"/>
            <w:noWrap w:val="0"/>
            <w:vAlign w:val="top"/>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技术部分序号</w:t>
            </w:r>
          </w:p>
        </w:tc>
        <w:tc>
          <w:tcPr>
            <w:tcW w:w="1401" w:type="dxa"/>
            <w:noWrap w:val="0"/>
            <w:vAlign w:val="center"/>
          </w:tcPr>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lang w:bidi="ar"/>
              </w:rPr>
            </w:pPr>
            <w:r>
              <w:rPr>
                <w:rFonts w:hint="eastAsia" w:ascii="宋体" w:hAnsi="宋体" w:eastAsia="宋体" w:cs="宋体"/>
                <w:b/>
                <w:kern w:val="2"/>
                <w:sz w:val="24"/>
                <w:szCs w:val="24"/>
                <w:lang w:val="en-US" w:eastAsia="zh-CN" w:bidi="ar"/>
              </w:rPr>
              <w:t>重要性</w:t>
            </w:r>
          </w:p>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kern w:val="2"/>
                <w:sz w:val="24"/>
                <w:szCs w:val="24"/>
                <w:lang w:val="en-US" w:eastAsia="zh-CN" w:bidi="ar"/>
              </w:rPr>
              <w:t>（</w:t>
            </w:r>
            <w:r>
              <w:rPr>
                <w:rFonts w:hint="eastAsia" w:ascii="宋体" w:hAnsi="宋体" w:eastAsia="宋体" w:cs="宋体"/>
                <w:kern w:val="2"/>
                <w:sz w:val="21"/>
                <w:szCs w:val="21"/>
                <w:lang w:val="en-US" w:eastAsia="zh-CN" w:bidi="ar"/>
              </w:rPr>
              <w:t>★#△</w:t>
            </w:r>
            <w:r>
              <w:rPr>
                <w:rFonts w:hint="eastAsia" w:ascii="宋体" w:hAnsi="宋体" w:eastAsia="宋体" w:cs="宋体"/>
                <w:b/>
                <w:kern w:val="2"/>
                <w:sz w:val="24"/>
                <w:szCs w:val="24"/>
                <w:lang w:val="en-US" w:eastAsia="zh-CN" w:bidi="ar"/>
              </w:rPr>
              <w:t>）</w:t>
            </w: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技术部分内容要求</w:t>
            </w: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投标文件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应答情况</w:t>
            </w: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auto"/>
                <w:sz w:val="24"/>
              </w:rPr>
              <w:t>偏离</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（无/正/负）</w:t>
            </w: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auto"/>
                <w:sz w:val="24"/>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1</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2</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3</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4</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5</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auto"/>
                <w:sz w:val="24"/>
              </w:rPr>
              <w:t>……</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pPr>
        <w:adjustRightInd w:val="0"/>
        <w:snapToGrid w:val="0"/>
        <w:spacing w:after="0" w:line="360" w:lineRule="auto"/>
        <w:ind w:firstLine="420" w:firstLineChars="200"/>
        <w:rPr>
          <w:rFonts w:hint="eastAsia" w:ascii="宋体" w:hAnsi="宋体" w:cs="宋体"/>
          <w:color w:val="auto"/>
        </w:rPr>
      </w:pPr>
    </w:p>
    <w:p>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auto"/>
          <w:sz w:val="21"/>
          <w:szCs w:val="21"/>
        </w:rPr>
        <w:t>特别说明：</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highlight w:val="none"/>
        </w:rPr>
        <w:t>1.按照《招标文件-技术部分》内容要求，一一对应填写。如果对《招标文件-技术部分》内</w:t>
      </w:r>
      <w:r>
        <w:rPr>
          <w:rFonts w:hint="eastAsia" w:ascii="宋体" w:hAnsi="宋体" w:cs="宋体"/>
          <w:color w:val="auto"/>
          <w:sz w:val="21"/>
          <w:szCs w:val="21"/>
        </w:rPr>
        <w:t>容不做一一响应，而将“投标文件应答情况”简单笼统描述为“无偏离”，则视为无效应答。</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rPr>
        <w:t>2.《招标文件-技术部分》内容须条对条应答，不得遗漏。如无偏离，请在此表中填写“无偏离”。如有偏离，请在此表中应答为“正/负偏离”并说明偏离情况</w:t>
      </w:r>
      <w:r>
        <w:rPr>
          <w:rFonts w:hint="eastAsia" w:ascii="宋体" w:hAnsi="宋体" w:cs="宋体"/>
          <w:color w:val="auto"/>
          <w:sz w:val="21"/>
          <w:szCs w:val="21"/>
          <w:lang w:eastAsia="zh-CN"/>
        </w:rPr>
        <w:t>。</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auto"/>
          <w:sz w:val="21"/>
          <w:szCs w:val="21"/>
        </w:rPr>
        <w:t>3.如《招标文件-技术部分》中有标注★号的，则为实质性要求，必须满足，如应答为“负偏离”</w:t>
      </w:r>
      <w:r>
        <w:rPr>
          <w:rFonts w:hint="eastAsia" w:ascii="宋体" w:hAnsi="宋体" w:cs="宋体"/>
          <w:color w:val="auto"/>
          <w:sz w:val="21"/>
          <w:szCs w:val="21"/>
          <w:lang w:eastAsia="zh-CN"/>
        </w:rPr>
        <w:t>或未应答</w:t>
      </w:r>
      <w:r>
        <w:rPr>
          <w:rFonts w:hint="eastAsia" w:ascii="宋体" w:hAnsi="宋体" w:cs="宋体"/>
          <w:color w:val="auto"/>
          <w:sz w:val="21"/>
          <w:szCs w:val="21"/>
        </w:rPr>
        <w:t>，将导致投标无效。</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auto"/>
          <w:sz w:val="21"/>
          <w:szCs w:val="21"/>
        </w:rPr>
        <w:t>4.</w:t>
      </w:r>
      <w:r>
        <w:rPr>
          <w:rFonts w:hint="eastAsia" w:ascii="宋体" w:hAnsi="宋体" w:eastAsia="宋体" w:cs="宋体"/>
          <w:kern w:val="2"/>
          <w:sz w:val="21"/>
          <w:szCs w:val="21"/>
          <w:lang w:val="en-US" w:eastAsia="zh-CN" w:bidi="ar"/>
        </w:rPr>
        <w:t>如《</w:t>
      </w:r>
      <w:r>
        <w:rPr>
          <w:rFonts w:hint="default" w:ascii="宋体" w:hAnsi="宋体" w:cs="宋体"/>
          <w:kern w:val="2"/>
          <w:sz w:val="21"/>
          <w:szCs w:val="21"/>
          <w:lang w:eastAsia="zh-CN" w:bidi="ar"/>
        </w:rPr>
        <w:t>招标</w:t>
      </w:r>
      <w:r>
        <w:rPr>
          <w:rFonts w:hint="eastAsia" w:ascii="宋体" w:hAnsi="宋体" w:eastAsia="宋体" w:cs="宋体"/>
          <w:kern w:val="2"/>
          <w:sz w:val="21"/>
          <w:szCs w:val="21"/>
          <w:lang w:val="en-US" w:eastAsia="zh-CN" w:bidi="ar"/>
        </w:rPr>
        <w:t>文件-技术部分》中有标注“#”为重要指标</w:t>
      </w:r>
      <w:r>
        <w:rPr>
          <w:rFonts w:hint="eastAsia" w:ascii="宋体" w:hAnsi="宋体" w:cs="宋体"/>
          <w:kern w:val="2"/>
          <w:sz w:val="21"/>
          <w:szCs w:val="21"/>
          <w:lang w:val="en-US" w:eastAsia="zh-CN" w:bidi="ar"/>
        </w:rPr>
        <w:t>项</w:t>
      </w:r>
      <w:r>
        <w:rPr>
          <w:rFonts w:hint="eastAsia" w:ascii="宋体" w:hAnsi="宋体" w:eastAsia="宋体" w:cs="宋体"/>
          <w:kern w:val="2"/>
          <w:sz w:val="21"/>
          <w:szCs w:val="21"/>
          <w:lang w:val="en-US" w:eastAsia="zh-CN" w:bidi="ar"/>
        </w:rPr>
        <w:t>、标注“△”为一般指标项，接受供应商应答为“负偏离”；如供应商应答为</w:t>
      </w:r>
      <w:r>
        <w:rPr>
          <w:rFonts w:hint="eastAsia" w:ascii="宋体" w:hAnsi="宋体" w:eastAsia="宋体" w:cs="宋体"/>
          <w:b w:val="0"/>
          <w:kern w:val="2"/>
          <w:sz w:val="21"/>
          <w:szCs w:val="21"/>
          <w:lang w:val="en-US" w:eastAsia="zh-CN" w:bidi="ar"/>
        </w:rPr>
        <w:t>“无偏离”或“正偏离”，</w:t>
      </w:r>
      <w:r>
        <w:rPr>
          <w:rFonts w:hint="eastAsia" w:ascii="宋体" w:hAnsi="宋体" w:eastAsia="宋体" w:cs="宋体"/>
          <w:kern w:val="2"/>
          <w:sz w:val="21"/>
          <w:szCs w:val="21"/>
          <w:lang w:val="en-US" w:eastAsia="zh-CN" w:bidi="ar"/>
        </w:rPr>
        <w:t>将根据评审标准在评审时</w:t>
      </w:r>
      <w:r>
        <w:rPr>
          <w:rFonts w:hint="eastAsia" w:ascii="宋体" w:hAnsi="宋体" w:cs="宋体"/>
          <w:kern w:val="2"/>
          <w:sz w:val="21"/>
          <w:szCs w:val="21"/>
          <w:lang w:val="en-US" w:eastAsia="zh-CN" w:bidi="ar"/>
        </w:rPr>
        <w:t>获得相应分值</w:t>
      </w:r>
      <w:r>
        <w:rPr>
          <w:rFonts w:hint="eastAsia" w:ascii="宋体" w:hAnsi="宋体" w:eastAsia="宋体" w:cs="宋体"/>
          <w:kern w:val="2"/>
          <w:sz w:val="21"/>
          <w:szCs w:val="21"/>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pPr>
        <w:pStyle w:val="2"/>
        <w:rPr>
          <w:color w:val="auto"/>
        </w:rPr>
      </w:pPr>
    </w:p>
    <w:p>
      <w:pPr>
        <w:adjustRightInd w:val="0"/>
        <w:snapToGrid w:val="0"/>
        <w:spacing w:line="360" w:lineRule="auto"/>
        <w:ind w:firstLine="480" w:firstLineChars="200"/>
        <w:rPr>
          <w:rFonts w:hAnsi="宋体" w:cs="宋体"/>
          <w:color w:val="auto"/>
        </w:rPr>
      </w:pPr>
      <w:r>
        <w:rPr>
          <w:rFonts w:hint="eastAsia" w:hAnsi="宋体" w:cs="宋体"/>
          <w:color w:val="auto"/>
          <w:sz w:val="24"/>
        </w:rPr>
        <w:t>投标人名称（电子签章）：</w:t>
      </w:r>
    </w:p>
    <w:p>
      <w:pPr>
        <w:adjustRightInd w:val="0"/>
        <w:snapToGrid w:val="0"/>
        <w:spacing w:line="360" w:lineRule="auto"/>
        <w:ind w:firstLine="480" w:firstLineChars="200"/>
        <w:rPr>
          <w:rFonts w:hint="eastAsia"/>
        </w:rPr>
      </w:pPr>
      <w:r>
        <w:rPr>
          <w:rFonts w:hint="eastAsia" w:hAnsi="宋体" w:cs="宋体"/>
          <w:color w:val="auto"/>
          <w:sz w:val="24"/>
        </w:rPr>
        <w:t>日期：</w:t>
      </w:r>
    </w:p>
    <w:p>
      <w:pPr>
        <w:topLinePunct/>
        <w:autoSpaceDE w:val="0"/>
        <w:autoSpaceDN w:val="0"/>
        <w:spacing w:line="460" w:lineRule="exact"/>
        <w:jc w:val="center"/>
        <w:rPr>
          <w:rFonts w:hint="eastAsia" w:ascii="宋体" w:hAnsi="宋体" w:cs="宋体"/>
          <w:b/>
          <w:bCs/>
          <w:color w:val="auto"/>
          <w:sz w:val="36"/>
          <w:szCs w:val="36"/>
        </w:rPr>
      </w:pPr>
      <w:r>
        <w:br w:type="page"/>
      </w:r>
      <w:r>
        <w:rPr>
          <w:rFonts w:hint="eastAsia" w:ascii="宋体" w:hAnsi="宋体" w:cs="宋体"/>
          <w:b/>
          <w:bCs/>
          <w:color w:val="auto"/>
          <w:sz w:val="36"/>
          <w:szCs w:val="36"/>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技术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人员</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auto"/>
                <w:sz w:val="24"/>
                <w:highlight w:val="non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auto"/>
                <w:sz w:val="24"/>
                <w:highlight w:val="none"/>
                <w:lang w:eastAsia="zh-CN"/>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sz w:val="24"/>
                <w:highlight w:val="non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sz w:val="24"/>
                <w:highlight w:val="non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auto"/>
                <w:highlight w:val="non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pPr>
        <w:pStyle w:val="2"/>
        <w:rPr>
          <w:rFonts w:hint="eastAsia" w:ascii="宋体" w:hAnsi="宋体" w:cs="宋体"/>
          <w:b/>
          <w:bCs/>
          <w:color w:val="auto"/>
          <w:sz w:val="36"/>
          <w:szCs w:val="36"/>
        </w:rPr>
      </w:pPr>
    </w:p>
    <w:p>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rPr>
      </w:pPr>
      <w:r>
        <w:rPr>
          <w:rFonts w:ascii="宋体" w:hAnsi="宋体" w:cs="宋体"/>
          <w:color w:val="auto"/>
        </w:rPr>
        <w:t>特别说明：</w:t>
      </w:r>
    </w:p>
    <w:p>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shd w:val="clear" w:color="auto" w:fill="FFFF00"/>
        </w:rPr>
      </w:pPr>
      <w:r>
        <w:rPr>
          <w:rFonts w:hint="eastAsia" w:ascii="宋体" w:hAnsi="宋体" w:cs="宋体"/>
          <w:color w:val="auto"/>
          <w:szCs w:val="21"/>
        </w:rPr>
        <w:t>投标人须按照上述格式填写投入本项目所有人员的相关信息。</w:t>
      </w:r>
    </w:p>
    <w:p>
      <w:pPr>
        <w:rPr>
          <w:rFonts w:hint="eastAsia"/>
        </w:rPr>
      </w:pPr>
    </w:p>
    <w:p>
      <w:pPr>
        <w:topLinePunct/>
        <w:autoSpaceDE w:val="0"/>
        <w:autoSpaceDN w:val="0"/>
        <w:spacing w:line="460" w:lineRule="exact"/>
        <w:jc w:val="center"/>
        <w:rPr>
          <w:rFonts w:hint="eastAsia" w:ascii="宋体" w:hAnsi="宋体" w:cs="宋体"/>
          <w:b/>
          <w:bCs/>
          <w:color w:val="auto"/>
          <w:sz w:val="36"/>
          <w:szCs w:val="36"/>
        </w:rPr>
      </w:pPr>
      <w:r>
        <w:br w:type="page"/>
      </w:r>
      <w:r>
        <w:rPr>
          <w:rFonts w:hint="eastAsia" w:ascii="宋体" w:hAnsi="宋体" w:cs="宋体"/>
          <w:b/>
          <w:bCs/>
          <w:color w:val="auto"/>
          <w:sz w:val="36"/>
          <w:szCs w:val="36"/>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auto"/>
                <w:highlight w:val="non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auto"/>
                <w:highlight w:val="none"/>
              </w:rPr>
              <w:t>工作简历及主要业绩</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pPr>
        <w:topLinePunct/>
        <w:autoSpaceDE w:val="0"/>
        <w:autoSpaceDN w:val="0"/>
        <w:spacing w:line="460" w:lineRule="exact"/>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auto"/>
          <w:szCs w:val="21"/>
          <w:highlight w:val="none"/>
        </w:rPr>
        <w:t>特别说明：</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rPr>
      </w:pPr>
      <w:r>
        <w:rPr>
          <w:rFonts w:hint="eastAsia" w:ascii="宋体" w:hAnsi="宋体" w:cs="宋体"/>
          <w:color w:val="auto"/>
          <w:szCs w:val="21"/>
          <w:highlight w:val="none"/>
          <w:lang w:val="en-US" w:eastAsia="zh-CN"/>
        </w:rPr>
        <w:t>1.</w:t>
      </w:r>
      <w:r>
        <w:rPr>
          <w:rFonts w:hint="eastAsia" w:ascii="宋体" w:hAnsi="宋体" w:cs="宋体"/>
          <w:color w:val="auto"/>
          <w:szCs w:val="21"/>
          <w:highlight w:val="none"/>
        </w:rPr>
        <w:t>投标人应提供投入本项目所有人员的简历。</w:t>
      </w:r>
      <w:r>
        <w:rPr>
          <w:rFonts w:hint="default" w:ascii="宋体" w:hAnsi="宋体" w:cs="宋体"/>
          <w:color w:val="auto"/>
          <w:szCs w:val="21"/>
          <w:highlight w:val="none"/>
        </w:rPr>
        <w:t xml:space="preserve">                                        </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rPr>
      </w:pPr>
      <w:r>
        <w:rPr>
          <w:rFonts w:hint="default" w:ascii="宋体" w:hAnsi="宋体" w:cs="宋体"/>
          <w:color w:val="auto"/>
          <w:szCs w:val="21"/>
          <w:highlight w:val="none"/>
        </w:rPr>
        <w:t xml:space="preserve">    2.</w:t>
      </w:r>
      <w:r>
        <w:rPr>
          <w:rFonts w:hint="eastAsia" w:ascii="宋体" w:hAnsi="宋体" w:eastAsia="宋体" w:cs="宋体"/>
          <w:kern w:val="2"/>
          <w:sz w:val="21"/>
          <w:szCs w:val="21"/>
          <w:lang w:val="en-US" w:eastAsia="zh-CN" w:bidi="ar"/>
        </w:rPr>
        <w:t>如果有职称及认证证书要求的，需提供职称及认证证书复印件；如有管理或工作经验要求的，</w:t>
      </w:r>
      <w:r>
        <w:rPr>
          <w:rFonts w:hint="eastAsia" w:ascii="宋体" w:hAnsi="宋体" w:eastAsia="宋体" w:cs="宋体"/>
          <w:b w:val="0"/>
          <w:kern w:val="2"/>
          <w:sz w:val="21"/>
          <w:szCs w:val="21"/>
          <w:lang w:val="en-US" w:eastAsia="zh-CN" w:bidi="ar"/>
        </w:rPr>
        <w:t>需提供能证明该人员</w:t>
      </w:r>
      <w:r>
        <w:rPr>
          <w:rFonts w:hint="eastAsia" w:ascii="宋体" w:hAnsi="宋体" w:cs="宋体"/>
          <w:b w:val="0"/>
          <w:kern w:val="2"/>
          <w:sz w:val="21"/>
          <w:szCs w:val="21"/>
          <w:lang w:val="en-US" w:eastAsia="zh-CN" w:bidi="ar"/>
        </w:rPr>
        <w:t>管理或</w:t>
      </w:r>
      <w:r>
        <w:rPr>
          <w:rFonts w:hint="eastAsia" w:ascii="宋体" w:hAnsi="宋体" w:eastAsia="宋体" w:cs="宋体"/>
          <w:b w:val="0"/>
          <w:kern w:val="2"/>
          <w:sz w:val="21"/>
          <w:szCs w:val="21"/>
          <w:lang w:val="en-US" w:eastAsia="zh-CN" w:bidi="ar"/>
        </w:rPr>
        <w:t>工作经验的合同及对应的投标文件/响应文件复印件</w:t>
      </w:r>
      <w:r>
        <w:rPr>
          <w:rFonts w:hint="eastAsia" w:ascii="宋体" w:hAnsi="宋体" w:cs="宋体"/>
          <w:b w:val="0"/>
          <w:kern w:val="2"/>
          <w:sz w:val="21"/>
          <w:szCs w:val="21"/>
          <w:lang w:val="en-US" w:eastAsia="zh-CN" w:bidi="ar"/>
        </w:rPr>
        <w:t>，</w:t>
      </w:r>
      <w:r>
        <w:rPr>
          <w:rFonts w:hint="eastAsia" w:ascii="宋体" w:hAnsi="宋体" w:eastAsia="宋体" w:cs="宋体"/>
          <w:b w:val="0"/>
          <w:kern w:val="2"/>
          <w:sz w:val="21"/>
          <w:szCs w:val="21"/>
          <w:lang w:val="en-US" w:eastAsia="zh-CN" w:bidi="ar"/>
        </w:rPr>
        <w:t>或合同复印件及甲方开具的用户证明等相关材料</w:t>
      </w:r>
      <w:r>
        <w:rPr>
          <w:rFonts w:hint="eastAsia" w:ascii="宋体" w:hAnsi="宋体" w:eastAsia="宋体" w:cs="宋体"/>
          <w:kern w:val="2"/>
          <w:sz w:val="21"/>
          <w:szCs w:val="21"/>
          <w:lang w:val="en-US" w:eastAsia="zh-CN" w:bidi="ar"/>
        </w:rPr>
        <w:t>。</w:t>
      </w:r>
    </w:p>
    <w:p>
      <w:pPr>
        <w:adjustRightInd w:val="0"/>
        <w:snapToGrid w:val="0"/>
        <w:spacing w:after="0" w:line="360" w:lineRule="auto"/>
        <w:jc w:val="both"/>
        <w:rPr>
          <w:rFonts w:hint="default"/>
          <w:lang w:val="en-US"/>
        </w:rPr>
      </w:pPr>
    </w:p>
    <w:sectPr>
      <w:footerReference r:id="rId6" w:type="first"/>
      <w:footerReference r:id="rId5"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0"/>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instrText xml:space="preserve"> PAGE </w:instrText>
    </w:r>
    <w:r>
      <w:fldChar w:fldCharType="separate"/>
    </w:r>
    <w:r>
      <w:t>52</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">
              <v:fill on="f" focussize="0,0"/>
              <v:stroke on="f" weight="0.5pt"/>
              <v:imagedata o:title=""/>
              <o:lock v:ext="edit" aspectratio="f"/>
              <v:textbox inset="0mm,0mm,0mm,0mm" style="mso-fit-shape-to-text:t;">
                <w:txbxContent>
                  <w:p>
                    <w:pPr>
                      <w:pStyle w:val="2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EECFEC86"/>
    <w:multiLevelType w:val="singleLevel"/>
    <w:tmpl w:val="EECFEC86"/>
    <w:lvl w:ilvl="0" w:tentative="0">
      <w:start w:val="1"/>
      <w:numFmt w:val="decimal"/>
      <w:lvlText w:val="%1."/>
      <w:lvlJc w:val="left"/>
      <w:pPr>
        <w:ind w:left="425" w:hanging="425"/>
      </w:pPr>
      <w:rPr>
        <w:rFonts w:hint="default"/>
      </w:rPr>
    </w:lvl>
  </w:abstractNum>
  <w:abstractNum w:abstractNumId="2">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3">
    <w:nsid w:val="FBF46E1D"/>
    <w:multiLevelType w:val="singleLevel"/>
    <w:tmpl w:val="FBF46E1D"/>
    <w:lvl w:ilvl="0" w:tentative="0">
      <w:start w:val="6"/>
      <w:numFmt w:val="decimal"/>
      <w:suff w:val="space"/>
      <w:lvlText w:val="%1."/>
      <w:lvlJc w:val="left"/>
    </w:lvl>
  </w:abstractNum>
  <w:abstractNum w:abstractNumId="4">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7">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cumentProtection w:enforcement="0"/>
  <w:defaultTabStop w:val="420"/>
  <w:drawingGridVerticalSpacing w:val="156"/>
  <w:doNotShadeFormData w:val="1"/>
  <w:noPunctuationKerning w:val="1"/>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0B731D"/>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4"/>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38"/>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1">
    <w:name w:val="Default Paragraph Font"/>
    <w:qFormat/>
    <w:uiPriority w:val="0"/>
    <w:rPr>
      <w:rFonts w:ascii="Times New Roman" w:hAnsi="Times New Roman" w:eastAsia="宋体" w:cs="Times New Roman"/>
    </w:rPr>
  </w:style>
  <w:style w:type="table" w:default="1" w:styleId="30">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7"/>
    <w:qFormat/>
    <w:uiPriority w:val="0"/>
    <w:pPr>
      <w:ind w:firstLine="360"/>
    </w:pPr>
    <w:rPr>
      <w:rFonts w:ascii="Times New Roman" w:hAnsi="Times New Roman" w:eastAsia="宋体" w:cs="Times New Roman"/>
      <w:kern w:val="0"/>
      <w:sz w:val="20"/>
      <w:szCs w:val="20"/>
    </w:rPr>
  </w:style>
  <w:style w:type="paragraph" w:styleId="18">
    <w:name w:val="Plain Text"/>
    <w:basedOn w:val="1"/>
    <w:link w:val="48"/>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49"/>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0"/>
    <w:qFormat/>
    <w:uiPriority w:val="0"/>
    <w:pPr>
      <w:ind w:firstLine="630"/>
    </w:pPr>
    <w:rPr>
      <w:rFonts w:ascii="宋体" w:hAnsi="Times New Roman" w:eastAsia="宋体" w:cs="Times New Roman"/>
      <w:kern w:val="0"/>
      <w:sz w:val="28"/>
      <w:szCs w:val="20"/>
    </w:rPr>
  </w:style>
  <w:style w:type="paragraph" w:styleId="21">
    <w:name w:val="Balloon Text"/>
    <w:basedOn w:val="1"/>
    <w:link w:val="51"/>
    <w:qFormat/>
    <w:uiPriority w:val="0"/>
    <w:rPr>
      <w:rFonts w:ascii="Times New Roman" w:hAnsi="Times New Roman" w:eastAsia="宋体" w:cs="Times New Roman"/>
      <w:kern w:val="0"/>
      <w:sz w:val="18"/>
      <w:szCs w:val="18"/>
    </w:rPr>
  </w:style>
  <w:style w:type="paragraph" w:styleId="22">
    <w:name w:val="footer"/>
    <w:basedOn w:val="1"/>
    <w:link w:val="52"/>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4"/>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5"/>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6"/>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7"/>
    <w:qFormat/>
    <w:uiPriority w:val="0"/>
    <w:pPr>
      <w:ind w:firstLine="420" w:firstLineChars="100"/>
    </w:pPr>
    <w:rPr>
      <w:rFonts w:ascii="Times New Roman" w:hAnsi="Times New Roman" w:eastAsia="宋体" w:cs="Times New Roman"/>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7">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Char"/>
    <w:link w:val="6"/>
    <w:qFormat/>
    <w:uiPriority w:val="0"/>
    <w:rPr>
      <w:rFonts w:ascii="宋体" w:hAnsi="宋体" w:eastAsia="宋体" w:cs="Times New Roman"/>
      <w:color w:val="0000FF"/>
      <w:sz w:val="28"/>
      <w:lang w:val="en-US" w:eastAsia="zh-CN" w:bidi="ar-SA"/>
    </w:rPr>
  </w:style>
  <w:style w:type="character" w:customStyle="1" w:styleId="40">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1">
    <w:name w:val="标题 6 Char"/>
    <w:link w:val="8"/>
    <w:qFormat/>
    <w:uiPriority w:val="0"/>
    <w:rPr>
      <w:rFonts w:ascii="Arial" w:hAnsi="Arial" w:eastAsia="黑体" w:cs="Times New Roman"/>
      <w:b/>
      <w:bCs/>
      <w:kern w:val="2"/>
      <w:sz w:val="24"/>
      <w:szCs w:val="24"/>
      <w:lang w:val="en-US" w:eastAsia="zh-CN" w:bidi="ar-SA"/>
    </w:rPr>
  </w:style>
  <w:style w:type="character" w:customStyle="1" w:styleId="42">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Char"/>
    <w:link w:val="10"/>
    <w:qFormat/>
    <w:uiPriority w:val="0"/>
    <w:rPr>
      <w:rFonts w:ascii="Arial" w:hAnsi="Arial" w:eastAsia="黑体" w:cs="Times New Roman"/>
      <w:kern w:val="2"/>
      <w:sz w:val="24"/>
      <w:szCs w:val="24"/>
      <w:lang w:val="en-US" w:eastAsia="zh-CN" w:bidi="ar-SA"/>
    </w:rPr>
  </w:style>
  <w:style w:type="character" w:customStyle="1" w:styleId="44">
    <w:name w:val="标题 9 Char"/>
    <w:link w:val="11"/>
    <w:qFormat/>
    <w:uiPriority w:val="0"/>
    <w:rPr>
      <w:rFonts w:ascii="Arial" w:hAnsi="Arial" w:eastAsia="黑体" w:cs="Times New Roman"/>
      <w:kern w:val="2"/>
      <w:sz w:val="21"/>
      <w:szCs w:val="21"/>
      <w:lang w:val="en-US" w:eastAsia="zh-CN" w:bidi="ar-SA"/>
    </w:rPr>
  </w:style>
  <w:style w:type="character" w:customStyle="1" w:styleId="45">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Char"/>
    <w:link w:val="17"/>
    <w:qFormat/>
    <w:uiPriority w:val="0"/>
    <w:rPr>
      <w:rFonts w:ascii="Times New Roman" w:hAnsi="Times New Roman" w:eastAsia="宋体" w:cs="Times New Roman"/>
      <w:lang w:bidi="ar-SA"/>
    </w:rPr>
  </w:style>
  <w:style w:type="character" w:customStyle="1" w:styleId="48">
    <w:name w:val="纯文本 Char"/>
    <w:link w:val="18"/>
    <w:qFormat/>
    <w:uiPriority w:val="0"/>
    <w:rPr>
      <w:rFonts w:ascii="宋体" w:hAnsi="Courier New" w:eastAsia="宋体" w:cs="Times New Roman"/>
      <w:szCs w:val="21"/>
      <w:lang w:bidi="ar-SA"/>
    </w:rPr>
  </w:style>
  <w:style w:type="character" w:customStyle="1" w:styleId="49">
    <w:name w:val="日期 Char"/>
    <w:link w:val="19"/>
    <w:qFormat/>
    <w:uiPriority w:val="0"/>
    <w:rPr>
      <w:rFonts w:ascii="Times New Roman" w:hAnsi="Times New Roman" w:eastAsia="宋体" w:cs="Times New Roman"/>
      <w:szCs w:val="24"/>
      <w:lang w:bidi="ar-SA"/>
    </w:rPr>
  </w:style>
  <w:style w:type="character" w:customStyle="1" w:styleId="50">
    <w:name w:val="正文文本缩进 2 Char"/>
    <w:link w:val="20"/>
    <w:qFormat/>
    <w:uiPriority w:val="0"/>
    <w:rPr>
      <w:rFonts w:ascii="宋体" w:hAnsi="Times New Roman" w:eastAsia="宋体" w:cs="Times New Roman"/>
      <w:sz w:val="28"/>
      <w:lang w:bidi="ar-SA"/>
    </w:rPr>
  </w:style>
  <w:style w:type="character" w:customStyle="1" w:styleId="51">
    <w:name w:val="批注框文本 Char"/>
    <w:link w:val="21"/>
    <w:qFormat/>
    <w:uiPriority w:val="0"/>
    <w:rPr>
      <w:rFonts w:ascii="Times New Roman" w:hAnsi="Times New Roman" w:eastAsia="宋体" w:cs="Times New Roman"/>
      <w:sz w:val="18"/>
      <w:szCs w:val="18"/>
      <w:lang w:bidi="ar-SA"/>
    </w:rPr>
  </w:style>
  <w:style w:type="character" w:customStyle="1" w:styleId="52">
    <w:name w:val="页脚 Char"/>
    <w:link w:val="22"/>
    <w:qFormat/>
    <w:uiPriority w:val="0"/>
    <w:rPr>
      <w:rFonts w:ascii="Times New Roman" w:hAnsi="Times New Roman" w:eastAsia="宋体" w:cs="Times New Roman"/>
      <w:sz w:val="18"/>
      <w:szCs w:val="24"/>
      <w:lang w:bidi="ar-SA"/>
    </w:rPr>
  </w:style>
  <w:style w:type="character" w:customStyle="1" w:styleId="53">
    <w:name w:val="页眉 Char"/>
    <w:link w:val="23"/>
    <w:qFormat/>
    <w:uiPriority w:val="0"/>
    <w:rPr>
      <w:rFonts w:ascii="Times New Roman" w:hAnsi="Times New Roman" w:eastAsia="宋体" w:cs="Times New Roman"/>
      <w:sz w:val="18"/>
      <w:szCs w:val="18"/>
      <w:lang w:bidi="ar-SA"/>
    </w:rPr>
  </w:style>
  <w:style w:type="character" w:customStyle="1" w:styleId="54">
    <w:name w:val="正文文本缩进 3 Char"/>
    <w:link w:val="25"/>
    <w:qFormat/>
    <w:uiPriority w:val="0"/>
    <w:rPr>
      <w:rFonts w:ascii="Times New Roman" w:hAnsi="Times New Roman" w:eastAsia="宋体" w:cs="Times New Roman"/>
      <w:sz w:val="24"/>
      <w:lang w:bidi="ar-SA"/>
    </w:rPr>
  </w:style>
  <w:style w:type="character" w:customStyle="1" w:styleId="55">
    <w:name w:val="正文文本 2 Char"/>
    <w:link w:val="26"/>
    <w:qFormat/>
    <w:uiPriority w:val="0"/>
    <w:rPr>
      <w:rFonts w:ascii="仿宋_GB2312" w:hAnsi="Times New Roman" w:eastAsia="仿宋_GB2312" w:cs="Times New Roman"/>
      <w:sz w:val="28"/>
      <w:lang w:bidi="ar-SA"/>
    </w:rPr>
  </w:style>
  <w:style w:type="character" w:customStyle="1" w:styleId="56">
    <w:name w:val="标题 Char"/>
    <w:link w:val="28"/>
    <w:qFormat/>
    <w:uiPriority w:val="0"/>
    <w:rPr>
      <w:rFonts w:ascii="Cambria" w:hAnsi="Cambria" w:eastAsia="宋体" w:cs="Times New Roman"/>
      <w:b/>
      <w:bCs/>
      <w:sz w:val="32"/>
      <w:szCs w:val="32"/>
      <w:lang w:bidi="ar-SA"/>
    </w:rPr>
  </w:style>
  <w:style w:type="character" w:customStyle="1" w:styleId="57">
    <w:name w:val="正文首行缩进 Char"/>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3">
    <w:name w:val="Char"/>
    <w:basedOn w:val="1"/>
    <w:qFormat/>
    <w:uiPriority w:val="0"/>
    <w:rPr>
      <w:rFonts w:ascii="Tahoma" w:hAnsi="Tahoma" w:eastAsia="宋体" w:cs="Times New Roman"/>
      <w:sz w:val="24"/>
      <w:szCs w:val="20"/>
    </w:rPr>
  </w:style>
  <w:style w:type="paragraph" w:customStyle="1" w:styleId="74">
    <w:name w:val=" Char Char Char"/>
    <w:basedOn w:val="1"/>
    <w:qFormat/>
    <w:uiPriority w:val="0"/>
    <w:rPr>
      <w:rFonts w:ascii="Tahoma" w:hAnsi="Tahoma" w:eastAsia="宋体" w:cs="Times New Roman"/>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rFonts w:cs="Times New Roman"/>
      <w:sz w:val="20"/>
      <w:szCs w:val="20"/>
    </w:rPr>
  </w:style>
  <w:style w:type="table" w:customStyle="1" w:styleId="80">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Char"/>
    <w:link w:val="4"/>
    <w:qFormat/>
    <w:uiPriority w:val="0"/>
    <w:rPr>
      <w:rFonts w:ascii="Arial" w:hAnsi="Arial" w:eastAsia="黑体" w:cs="Calibri"/>
      <w:sz w:val="32"/>
      <w:szCs w:val="32"/>
      <w:lang w:val="en-US" w:eastAsia="zh-CN" w:bidi="ar-SA"/>
    </w:rPr>
  </w:style>
  <w:style w:type="table" w:customStyle="1" w:styleId="85">
    <w:name w:val="MsoNormalTable"/>
    <w:basedOn w:val="30"/>
    <w:qFormat/>
    <w:uiPriority w:val="0"/>
    <w:pPr>
      <w:spacing w:after="160" w:line="259" w:lineRule="auto"/>
    </w:pPr>
    <w:rPr>
      <w:rFonts w:ascii="Calibri" w:hAnsi="Calibri"/>
    </w:rPr>
    <w:tbl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52</Pages>
  <Words>6414</Words>
  <Characters>6747</Characters>
  <Lines>217</Lines>
  <Paragraphs>61</Paragraphs>
  <TotalTime>1</TotalTime>
  <ScaleCrop>false</ScaleCrop>
  <LinksUpToDate>false</LinksUpToDate>
  <CharactersWithSpaces>6890</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2020-04-23T23:26:00Z</dcterms:created>
  <dc:creator>Administrator</dc:creator>
  <cp:lastModifiedBy>勾云瀚</cp:lastModifiedBy>
  <cp:lastPrinted>2020-10-14T19:19:00Z</cp:lastPrinted>
  <dcterms:modified xsi:type="dcterms:W3CDTF">2025-07-01T07:37:25Z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2052-11.8.2.8959</vt:lpwstr>
  </property>
  <property fmtid="{D5CDD505-2E9C-101B-9397-08002B2CF9AE}" pid="4" name="KSOTemplateDocerSaveRecord">
    <vt:lpwstr>eyJoZGlkIjoiZDQ1MzcwZmQyZjg1MjVhMTgxZjhhZjE0MmViZDI4NWIiLCJ1c2VySWQiOiI2MzM5NDgzOTIifQ==</vt:lpwstr>
  </property>
</Properties>
</file>