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6A54" w:rsidRDefault="00BD6A54">
      <w:pPr>
        <w:jc w:val="left"/>
        <w:rPr>
          <w:rFonts w:hAnsi="宋体" w:hint="eastAsia"/>
          <w:b/>
          <w:sz w:val="96"/>
          <w:szCs w:val="96"/>
        </w:rPr>
      </w:pPr>
    </w:p>
    <w:p w:rsidR="00BD6A54" w:rsidRDefault="00F23A30">
      <w:pPr>
        <w:topLinePunct/>
        <w:autoSpaceDE w:val="0"/>
        <w:autoSpaceDN w:val="0"/>
        <w:jc w:val="center"/>
        <w:rPr>
          <w:rFonts w:hAnsi="宋体"/>
          <w:b/>
          <w:sz w:val="96"/>
          <w:szCs w:val="96"/>
        </w:rPr>
      </w:pPr>
      <w:r>
        <w:rPr>
          <w:rFonts w:hAnsi="宋体" w:hint="eastAsia"/>
          <w:b/>
          <w:sz w:val="96"/>
          <w:szCs w:val="96"/>
        </w:rPr>
        <w:t>招</w:t>
      </w:r>
      <w:r>
        <w:rPr>
          <w:rFonts w:hAnsi="宋体" w:hint="eastAsia"/>
          <w:b/>
          <w:sz w:val="96"/>
          <w:szCs w:val="96"/>
        </w:rPr>
        <w:t xml:space="preserve"> </w:t>
      </w:r>
      <w:r>
        <w:rPr>
          <w:rFonts w:hAnsi="宋体" w:hint="eastAsia"/>
          <w:b/>
          <w:sz w:val="96"/>
          <w:szCs w:val="96"/>
        </w:rPr>
        <w:t>标</w:t>
      </w:r>
      <w:r>
        <w:rPr>
          <w:rFonts w:hAnsi="宋体" w:hint="eastAsia"/>
          <w:b/>
          <w:sz w:val="96"/>
          <w:szCs w:val="96"/>
        </w:rPr>
        <w:t xml:space="preserve"> </w:t>
      </w:r>
      <w:r>
        <w:rPr>
          <w:rFonts w:hAnsi="宋体" w:hint="eastAsia"/>
          <w:b/>
          <w:sz w:val="96"/>
          <w:szCs w:val="96"/>
        </w:rPr>
        <w:t>文</w:t>
      </w:r>
      <w:r>
        <w:rPr>
          <w:rFonts w:hAnsi="宋体" w:hint="eastAsia"/>
          <w:b/>
          <w:sz w:val="96"/>
          <w:szCs w:val="96"/>
        </w:rPr>
        <w:t xml:space="preserve"> </w:t>
      </w:r>
      <w:r>
        <w:rPr>
          <w:rFonts w:hAnsi="宋体" w:hint="eastAsia"/>
          <w:b/>
          <w:sz w:val="96"/>
          <w:szCs w:val="96"/>
        </w:rPr>
        <w:t>件</w:t>
      </w:r>
    </w:p>
    <w:p w:rsidR="00BD6A54" w:rsidRDefault="00BD6A54">
      <w:pPr>
        <w:topLinePunct/>
        <w:autoSpaceDE w:val="0"/>
        <w:autoSpaceDN w:val="0"/>
        <w:spacing w:line="60" w:lineRule="exact"/>
        <w:jc w:val="center"/>
        <w:rPr>
          <w:rFonts w:hAnsi="宋体"/>
          <w:sz w:val="96"/>
          <w:szCs w:val="96"/>
        </w:rPr>
      </w:pPr>
    </w:p>
    <w:p w:rsidR="00BD6A54" w:rsidRDefault="00F23A30">
      <w:pPr>
        <w:topLinePunct/>
        <w:autoSpaceDE w:val="0"/>
        <w:autoSpaceDN w:val="0"/>
        <w:snapToGrid w:val="0"/>
        <w:jc w:val="center"/>
        <w:rPr>
          <w:rFonts w:ascii="宋体" w:hAnsi="宋体"/>
          <w:sz w:val="96"/>
          <w:szCs w:val="96"/>
        </w:rPr>
      </w:pPr>
      <w:r>
        <w:rPr>
          <w:rFonts w:hAnsi="宋体" w:hint="eastAsia"/>
          <w:b/>
          <w:sz w:val="56"/>
          <w:szCs w:val="56"/>
        </w:rPr>
        <w:t>（技术部分）</w:t>
      </w:r>
    </w:p>
    <w:p w:rsidR="00BD6A54" w:rsidRDefault="00BD6A54">
      <w:pPr>
        <w:topLinePunct/>
        <w:autoSpaceDE w:val="0"/>
        <w:autoSpaceDN w:val="0"/>
        <w:snapToGrid w:val="0"/>
        <w:spacing w:line="360" w:lineRule="auto"/>
        <w:ind w:leftChars="534" w:left="1402" w:hangingChars="100" w:hanging="281"/>
        <w:rPr>
          <w:rFonts w:ascii="宋体"/>
          <w:b/>
          <w:bCs/>
          <w:sz w:val="28"/>
          <w:szCs w:val="28"/>
        </w:rPr>
      </w:pPr>
    </w:p>
    <w:p w:rsidR="00BD6A54" w:rsidRDefault="00BD6A54">
      <w:pPr>
        <w:topLinePunct/>
        <w:autoSpaceDE w:val="0"/>
        <w:autoSpaceDN w:val="0"/>
        <w:snapToGrid w:val="0"/>
        <w:spacing w:line="360" w:lineRule="auto"/>
        <w:ind w:leftChars="534" w:left="1402" w:hangingChars="100" w:hanging="281"/>
        <w:rPr>
          <w:rFonts w:ascii="宋体"/>
          <w:b/>
          <w:bCs/>
          <w:sz w:val="28"/>
          <w:szCs w:val="28"/>
        </w:rPr>
      </w:pPr>
    </w:p>
    <w:p w:rsidR="00BD6A54" w:rsidRDefault="00F23A30">
      <w:pPr>
        <w:topLinePunct/>
        <w:autoSpaceDE w:val="0"/>
        <w:autoSpaceDN w:val="0"/>
        <w:snapToGrid w:val="0"/>
        <w:spacing w:line="360" w:lineRule="auto"/>
        <w:ind w:leftChars="534" w:left="1402" w:hangingChars="100" w:hanging="281"/>
        <w:rPr>
          <w:rFonts w:ascii="宋体"/>
          <w:b/>
          <w:bCs/>
          <w:sz w:val="28"/>
          <w:szCs w:val="28"/>
        </w:rPr>
      </w:pPr>
      <w:r>
        <w:rPr>
          <w:rFonts w:ascii="宋体" w:hint="eastAsia"/>
          <w:b/>
          <w:bCs/>
          <w:sz w:val="28"/>
          <w:szCs w:val="28"/>
        </w:rPr>
        <w:t>项目名称：</w:t>
      </w:r>
      <w:bookmarkStart w:id="0" w:name="项目名称_fa_planName"/>
      <w:r w:rsidR="00381FED" w:rsidRPr="00381FED">
        <w:rPr>
          <w:rFonts w:ascii="宋体" w:hint="eastAsia"/>
          <w:b/>
          <w:bCs/>
          <w:sz w:val="28"/>
          <w:szCs w:val="28"/>
        </w:rPr>
        <w:t>国家税务总局吉林省税务局2025年办税服务厅综合管理系统-自助办税终端系统运维项目</w:t>
      </w:r>
      <w:bookmarkEnd w:id="0"/>
    </w:p>
    <w:p w:rsidR="00BD6A54" w:rsidRDefault="00F23A30">
      <w:pPr>
        <w:topLinePunct/>
        <w:autoSpaceDE w:val="0"/>
        <w:autoSpaceDN w:val="0"/>
        <w:snapToGrid w:val="0"/>
        <w:spacing w:line="360" w:lineRule="auto"/>
        <w:ind w:leftChars="534" w:left="1402" w:hangingChars="100" w:hanging="281"/>
        <w:rPr>
          <w:rFonts w:ascii="宋体"/>
          <w:b/>
          <w:bCs/>
          <w:sz w:val="28"/>
          <w:szCs w:val="28"/>
        </w:rPr>
      </w:pPr>
      <w:r>
        <w:rPr>
          <w:rFonts w:ascii="宋体" w:hint="eastAsia"/>
          <w:b/>
          <w:bCs/>
          <w:sz w:val="28"/>
          <w:szCs w:val="28"/>
        </w:rPr>
        <w:t>项目编号：</w:t>
      </w:r>
      <w:bookmarkStart w:id="1" w:name="项目编号_fa_planNo"/>
      <w:r w:rsidR="00381FED" w:rsidRPr="00381FED">
        <w:rPr>
          <w:rFonts w:ascii="宋体" w:hint="eastAsia"/>
          <w:b/>
          <w:bCs/>
          <w:sz w:val="28"/>
          <w:szCs w:val="28"/>
        </w:rPr>
        <w:t>JL2025-ZXGK-C0056-B00</w:t>
      </w:r>
      <w:bookmarkEnd w:id="1"/>
    </w:p>
    <w:p w:rsidR="00BD6A54" w:rsidRDefault="00BD6A54">
      <w:pPr>
        <w:topLinePunct/>
        <w:autoSpaceDE w:val="0"/>
        <w:autoSpaceDN w:val="0"/>
        <w:snapToGrid w:val="0"/>
        <w:spacing w:line="360" w:lineRule="auto"/>
        <w:ind w:firstLineChars="400" w:firstLine="1124"/>
        <w:rPr>
          <w:rFonts w:ascii="宋体"/>
          <w:b/>
          <w:bCs/>
          <w:sz w:val="28"/>
          <w:szCs w:val="28"/>
        </w:rPr>
      </w:pPr>
    </w:p>
    <w:p w:rsidR="00BD6A54" w:rsidRDefault="00BD6A54">
      <w:pPr>
        <w:topLinePunct/>
        <w:autoSpaceDE w:val="0"/>
        <w:autoSpaceDN w:val="0"/>
        <w:snapToGrid w:val="0"/>
        <w:spacing w:line="360" w:lineRule="auto"/>
        <w:rPr>
          <w:rFonts w:ascii="宋体"/>
          <w:b/>
          <w:bCs/>
          <w:sz w:val="28"/>
          <w:szCs w:val="28"/>
        </w:rPr>
      </w:pPr>
    </w:p>
    <w:p w:rsidR="00BD6A54" w:rsidRDefault="00BD6A54">
      <w:pPr>
        <w:topLinePunct/>
        <w:autoSpaceDE w:val="0"/>
        <w:autoSpaceDN w:val="0"/>
        <w:spacing w:line="460" w:lineRule="exact"/>
        <w:rPr>
          <w:rFonts w:ascii="黑体" w:eastAsia="黑体"/>
          <w:b/>
          <w:sz w:val="52"/>
        </w:rPr>
      </w:pPr>
    </w:p>
    <w:p w:rsidR="00BD6A54" w:rsidRDefault="00BD6A54">
      <w:pPr>
        <w:topLinePunct/>
        <w:autoSpaceDE w:val="0"/>
        <w:autoSpaceDN w:val="0"/>
        <w:spacing w:line="460" w:lineRule="exact"/>
        <w:rPr>
          <w:rFonts w:ascii="黑体" w:eastAsia="黑体"/>
          <w:b/>
          <w:sz w:val="36"/>
          <w:szCs w:val="36"/>
        </w:rPr>
      </w:pPr>
    </w:p>
    <w:p w:rsidR="00BD6A54" w:rsidRDefault="00BD6A54">
      <w:pPr>
        <w:topLinePunct/>
        <w:autoSpaceDE w:val="0"/>
        <w:autoSpaceDN w:val="0"/>
        <w:spacing w:line="460" w:lineRule="exact"/>
        <w:rPr>
          <w:rFonts w:ascii="黑体" w:eastAsia="黑体"/>
          <w:b/>
          <w:sz w:val="36"/>
          <w:szCs w:val="36"/>
        </w:rPr>
      </w:pPr>
    </w:p>
    <w:p w:rsidR="00BD6A54" w:rsidRDefault="00BD6A54">
      <w:pPr>
        <w:topLinePunct/>
        <w:autoSpaceDE w:val="0"/>
        <w:autoSpaceDN w:val="0"/>
        <w:spacing w:line="460" w:lineRule="exact"/>
        <w:jc w:val="center"/>
        <w:rPr>
          <w:rFonts w:ascii="黑体" w:eastAsia="黑体"/>
          <w:sz w:val="36"/>
          <w:szCs w:val="36"/>
        </w:rPr>
      </w:pPr>
    </w:p>
    <w:p w:rsidR="00BD6A54" w:rsidRDefault="00BD6A54">
      <w:pPr>
        <w:topLinePunct/>
        <w:autoSpaceDE w:val="0"/>
        <w:autoSpaceDN w:val="0"/>
        <w:spacing w:line="460" w:lineRule="exact"/>
        <w:jc w:val="center"/>
        <w:rPr>
          <w:rFonts w:ascii="黑体" w:eastAsia="黑体"/>
          <w:sz w:val="36"/>
          <w:szCs w:val="36"/>
        </w:rPr>
      </w:pPr>
    </w:p>
    <w:p w:rsidR="00BD6A54" w:rsidRDefault="00BD6A54">
      <w:pPr>
        <w:topLinePunct/>
        <w:autoSpaceDE w:val="0"/>
        <w:autoSpaceDN w:val="0"/>
        <w:spacing w:line="460" w:lineRule="exact"/>
        <w:jc w:val="center"/>
        <w:rPr>
          <w:rFonts w:ascii="黑体" w:eastAsia="黑体"/>
          <w:sz w:val="36"/>
          <w:szCs w:val="36"/>
        </w:rPr>
      </w:pPr>
    </w:p>
    <w:p w:rsidR="00BD6A54" w:rsidRDefault="00F23A30">
      <w:pPr>
        <w:topLinePunct/>
        <w:autoSpaceDE w:val="0"/>
        <w:autoSpaceDN w:val="0"/>
        <w:spacing w:line="460" w:lineRule="exact"/>
        <w:jc w:val="center"/>
        <w:rPr>
          <w:rFonts w:ascii="黑体" w:eastAsia="黑体"/>
          <w:sz w:val="36"/>
          <w:szCs w:val="36"/>
        </w:rPr>
      </w:pPr>
      <w:bookmarkStart w:id="2" w:name="采购人名称_cgrmc"/>
      <w:r>
        <w:rPr>
          <w:rFonts w:ascii="黑体" w:eastAsia="黑体" w:hint="eastAsia"/>
          <w:sz w:val="36"/>
          <w:szCs w:val="36"/>
        </w:rPr>
        <w:t>国家税务总局吉林省税务局</w:t>
      </w:r>
      <w:bookmarkEnd w:id="2"/>
    </w:p>
    <w:p w:rsidR="00BD6A54" w:rsidRDefault="00F23A30">
      <w:pPr>
        <w:widowControl/>
        <w:topLinePunct/>
        <w:autoSpaceDE w:val="0"/>
        <w:autoSpaceDN w:val="0"/>
        <w:jc w:val="center"/>
        <w:rPr>
          <w:rFonts w:ascii="宋体" w:hAnsi="宋体" w:cs="宋体"/>
        </w:rPr>
        <w:sectPr w:rsidR="00BD6A54">
          <w:pgSz w:w="11906" w:h="16838"/>
          <w:pgMar w:top="1440" w:right="1508" w:bottom="1440" w:left="1588" w:header="851" w:footer="851" w:gutter="0"/>
          <w:cols w:space="720"/>
          <w:titlePg/>
          <w:docGrid w:type="lines" w:linePitch="312"/>
        </w:sectPr>
      </w:pPr>
      <w:bookmarkStart w:id="3" w:name="生成日期_currentDateTime_ymd"/>
      <w:r>
        <w:rPr>
          <w:rFonts w:ascii="黑体" w:eastAsia="黑体" w:hAnsi="Courier New" w:cs="Courier New" w:hint="eastAsia"/>
          <w:sz w:val="36"/>
          <w:szCs w:val="36"/>
        </w:rPr>
        <w:t>2025</w:t>
      </w:r>
      <w:r>
        <w:rPr>
          <w:rFonts w:ascii="黑体" w:eastAsia="黑体" w:hAnsi="Courier New" w:cs="Courier New" w:hint="eastAsia"/>
          <w:sz w:val="36"/>
          <w:szCs w:val="36"/>
        </w:rPr>
        <w:t>年</w:t>
      </w:r>
      <w:r>
        <w:rPr>
          <w:rFonts w:ascii="黑体" w:eastAsia="黑体" w:hAnsi="Courier New" w:cs="Courier New" w:hint="eastAsia"/>
          <w:sz w:val="36"/>
          <w:szCs w:val="36"/>
        </w:rPr>
        <w:t>8</w:t>
      </w:r>
      <w:r>
        <w:rPr>
          <w:rFonts w:ascii="黑体" w:eastAsia="黑体" w:hAnsi="Courier New" w:cs="Courier New" w:hint="eastAsia"/>
          <w:sz w:val="36"/>
          <w:szCs w:val="36"/>
        </w:rPr>
        <w:t>月</w:t>
      </w:r>
      <w:bookmarkEnd w:id="3"/>
    </w:p>
    <w:p w:rsidR="00A77B3E" w:rsidRDefault="00F23A30">
      <w:pPr>
        <w:pStyle w:val="Normal0"/>
        <w:spacing w:line="360" w:lineRule="auto"/>
        <w:jc w:val="center"/>
        <w:rPr>
          <w:rFonts w:ascii="宋体" w:eastAsia="宋体" w:hAnsi="宋体" w:cs="宋体"/>
          <w:sz w:val="32"/>
        </w:rPr>
      </w:pPr>
      <w:r>
        <w:rPr>
          <w:rFonts w:ascii="宋体" w:eastAsia="宋体" w:hAnsi="宋体" w:cs="宋体"/>
          <w:sz w:val="32"/>
        </w:rPr>
        <w:lastRenderedPageBreak/>
        <w:t>目</w:t>
      </w:r>
      <w:r>
        <w:rPr>
          <w:rFonts w:ascii="宋体" w:eastAsia="宋体" w:hAnsi="宋体" w:cs="宋体"/>
          <w:sz w:val="32"/>
        </w:rPr>
        <w:t xml:space="preserve"> </w:t>
      </w:r>
      <w:r>
        <w:rPr>
          <w:rFonts w:ascii="宋体" w:eastAsia="宋体" w:hAnsi="宋体" w:cs="宋体"/>
          <w:sz w:val="32"/>
        </w:rPr>
        <w:t>录</w:t>
      </w:r>
    </w:p>
    <w:p w:rsidR="006B11A9" w:rsidRDefault="00A77B3E">
      <w:pPr>
        <w:pStyle w:val="TOC10"/>
        <w:tabs>
          <w:tab w:val="right" w:leader="dot" w:pos="9350"/>
        </w:tabs>
        <w:spacing w:line="360" w:lineRule="auto"/>
        <w:rPr>
          <w:rFonts w:ascii="Calibri" w:hAnsi="Calibri"/>
          <w:noProof/>
          <w:sz w:val="22"/>
        </w:rPr>
      </w:pPr>
      <w:r>
        <w:rPr>
          <w:rFonts w:ascii="宋体" w:eastAsia="宋体" w:hAnsi="宋体" w:cs="宋体"/>
          <w:sz w:val="32"/>
        </w:rPr>
        <w:fldChar w:fldCharType="begin"/>
      </w:r>
      <w:r>
        <w:rPr>
          <w:rFonts w:ascii="宋体" w:eastAsia="宋体" w:hAnsi="宋体" w:cs="宋体"/>
          <w:sz w:val="32"/>
        </w:rPr>
        <w:instrText>TOC \o "1-3" \h \z \u</w:instrText>
      </w:r>
      <w:r>
        <w:rPr>
          <w:rFonts w:ascii="宋体" w:eastAsia="宋体" w:hAnsi="宋体" w:cs="宋体"/>
          <w:sz w:val="32"/>
        </w:rPr>
        <w:fldChar w:fldCharType="separate"/>
      </w:r>
      <w:hyperlink w:anchor="_Toc256000000" w:history="1">
        <w:r w:rsidR="00F23A30">
          <w:rPr>
            <w:rStyle w:val="Hyperlink0"/>
            <w:rFonts w:ascii="FangSong_GB2312" w:eastAsia="FangSong_GB2312" w:hAnsi="FangSong_GB2312" w:cs="FangSong_GB2312"/>
            <w:kern w:val="36"/>
          </w:rPr>
          <w:t>1</w:t>
        </w:r>
        <w:r w:rsidR="00F23A30">
          <w:rPr>
            <w:rStyle w:val="Hyperlink0"/>
            <w:rFonts w:ascii="FangSong_GB2312" w:eastAsia="FangSong_GB2312" w:hAnsi="FangSong_GB2312" w:cs="FangSong_GB2312"/>
            <w:kern w:val="36"/>
          </w:rPr>
          <w:t>项目概述</w:t>
        </w:r>
        <w:r w:rsidR="00F23A30">
          <w:tab/>
        </w:r>
        <w:r w:rsidR="00F23A30">
          <w:fldChar w:fldCharType="begin"/>
        </w:r>
        <w:r w:rsidR="00F23A30">
          <w:instrText xml:space="preserve"> PAGEREF _Toc256000000 \h </w:instrText>
        </w:r>
        <w:r w:rsidR="00F23A30">
          <w:fldChar w:fldCharType="separate"/>
        </w:r>
        <w:r w:rsidR="00F23A30">
          <w:t>3</w:t>
        </w:r>
        <w:r w:rsidR="00F23A30">
          <w:fldChar w:fldCharType="end"/>
        </w:r>
      </w:hyperlink>
    </w:p>
    <w:p w:rsidR="006B11A9" w:rsidRDefault="00F23A30">
      <w:pPr>
        <w:pStyle w:val="25"/>
        <w:tabs>
          <w:tab w:val="right" w:leader="dot" w:pos="9350"/>
        </w:tabs>
        <w:spacing w:line="360" w:lineRule="auto"/>
        <w:rPr>
          <w:rFonts w:ascii="Calibri" w:hAnsi="Calibri"/>
          <w:noProof/>
          <w:sz w:val="22"/>
        </w:rPr>
      </w:pPr>
      <w:hyperlink w:anchor="_Toc256000001" w:history="1">
        <w:r>
          <w:rPr>
            <w:rStyle w:val="Hyperlink0"/>
            <w:rFonts w:ascii="FangSong_GB2312" w:eastAsia="FangSong_GB2312" w:hAnsi="FangSong_GB2312" w:cs="FangSong_GB2312"/>
          </w:rPr>
          <w:t>1.1</w:t>
        </w:r>
        <w:r>
          <w:rPr>
            <w:rStyle w:val="Hyperlink0"/>
            <w:rFonts w:ascii="FangSong_GB2312" w:eastAsia="FangSong_GB2312" w:hAnsi="FangSong_GB2312" w:cs="FangSong_GB2312"/>
          </w:rPr>
          <w:t>项目背景</w:t>
        </w:r>
        <w:r>
          <w:tab/>
        </w:r>
        <w:r>
          <w:fldChar w:fldCharType="begin"/>
        </w:r>
        <w:r>
          <w:instrText xml:space="preserve"> PAGEREF _Toc256000001 \h </w:instrText>
        </w:r>
        <w:r>
          <w:fldChar w:fldCharType="separate"/>
        </w:r>
        <w:r>
          <w:t>3</w:t>
        </w:r>
        <w:r>
          <w:fldChar w:fldCharType="end"/>
        </w:r>
      </w:hyperlink>
    </w:p>
    <w:p w:rsidR="006B11A9" w:rsidRDefault="00F23A30">
      <w:pPr>
        <w:pStyle w:val="34"/>
        <w:tabs>
          <w:tab w:val="right" w:leader="dot" w:pos="9350"/>
        </w:tabs>
        <w:spacing w:line="360" w:lineRule="auto"/>
        <w:rPr>
          <w:rFonts w:ascii="Calibri" w:hAnsi="Calibri"/>
          <w:noProof/>
          <w:sz w:val="22"/>
        </w:rPr>
      </w:pPr>
      <w:hyperlink w:anchor="_Toc256000002" w:history="1">
        <w:r>
          <w:rPr>
            <w:rStyle w:val="Hyperlink0"/>
            <w:rFonts w:ascii="FangSong_GB2312" w:eastAsia="FangSong_GB2312" w:hAnsi="FangSong_GB2312" w:cs="FangSong_GB2312"/>
          </w:rPr>
          <w:t>1.1.1</w:t>
        </w:r>
        <w:r>
          <w:rPr>
            <w:rStyle w:val="Hyperlink0"/>
            <w:rFonts w:ascii="FangSong_GB2312" w:eastAsia="FangSong_GB2312" w:hAnsi="FangSong_GB2312" w:cs="FangSong_GB2312"/>
          </w:rPr>
          <w:t>项目目的、意义及背景</w:t>
        </w:r>
        <w:r>
          <w:tab/>
        </w:r>
        <w:r>
          <w:fldChar w:fldCharType="begin"/>
        </w:r>
        <w:r>
          <w:instrText xml:space="preserve"> PAGER</w:instrText>
        </w:r>
        <w:r>
          <w:instrText xml:space="preserve">EF _Toc256000002 \h </w:instrText>
        </w:r>
        <w:r>
          <w:fldChar w:fldCharType="separate"/>
        </w:r>
        <w:r>
          <w:t>3</w:t>
        </w:r>
        <w:r>
          <w:fldChar w:fldCharType="end"/>
        </w:r>
      </w:hyperlink>
    </w:p>
    <w:p w:rsidR="006B11A9" w:rsidRDefault="00F23A30">
      <w:pPr>
        <w:pStyle w:val="25"/>
        <w:tabs>
          <w:tab w:val="right" w:leader="dot" w:pos="9350"/>
        </w:tabs>
        <w:spacing w:line="360" w:lineRule="auto"/>
        <w:rPr>
          <w:rFonts w:ascii="Calibri" w:hAnsi="Calibri"/>
          <w:noProof/>
          <w:sz w:val="22"/>
        </w:rPr>
      </w:pPr>
      <w:hyperlink w:anchor="_Toc256000003" w:history="1">
        <w:r>
          <w:rPr>
            <w:rStyle w:val="Hyperlink0"/>
            <w:rFonts w:ascii="FangSong_GB2312" w:eastAsia="FangSong_GB2312" w:hAnsi="FangSong_GB2312" w:cs="FangSong_GB2312"/>
          </w:rPr>
          <w:t>1.2</w:t>
        </w:r>
        <w:r>
          <w:rPr>
            <w:rStyle w:val="Hyperlink0"/>
            <w:rFonts w:ascii="FangSong_GB2312" w:eastAsia="FangSong_GB2312" w:hAnsi="FangSong_GB2312" w:cs="FangSong_GB2312"/>
          </w:rPr>
          <w:t>项目内容</w:t>
        </w:r>
        <w:r>
          <w:tab/>
        </w:r>
        <w:r>
          <w:fldChar w:fldCharType="begin"/>
        </w:r>
        <w:r>
          <w:instrText xml:space="preserve"> PAGEREF _Toc256000003 \h </w:instrText>
        </w:r>
        <w:r>
          <w:fldChar w:fldCharType="separate"/>
        </w:r>
        <w:r>
          <w:t>3</w:t>
        </w:r>
        <w:r>
          <w:fldChar w:fldCharType="end"/>
        </w:r>
      </w:hyperlink>
    </w:p>
    <w:p w:rsidR="006B11A9" w:rsidRDefault="00F23A30">
      <w:pPr>
        <w:pStyle w:val="34"/>
        <w:tabs>
          <w:tab w:val="right" w:leader="dot" w:pos="9350"/>
        </w:tabs>
        <w:spacing w:line="360" w:lineRule="auto"/>
        <w:rPr>
          <w:rFonts w:ascii="Calibri" w:hAnsi="Calibri"/>
          <w:noProof/>
          <w:sz w:val="22"/>
        </w:rPr>
      </w:pPr>
      <w:hyperlink w:anchor="_Toc256000004" w:history="1">
        <w:r>
          <w:rPr>
            <w:rStyle w:val="Hyperlink0"/>
            <w:rFonts w:ascii="FangSong_GB2312" w:eastAsia="FangSong_GB2312" w:hAnsi="FangSong_GB2312" w:cs="FangSong_GB2312"/>
          </w:rPr>
          <w:t>1.2.1</w:t>
        </w:r>
        <w:r>
          <w:rPr>
            <w:rStyle w:val="Hyperlink0"/>
            <w:rFonts w:ascii="FangSong_GB2312" w:eastAsia="FangSong_GB2312" w:hAnsi="FangSong_GB2312" w:cs="FangSong_GB2312"/>
          </w:rPr>
          <w:t>项目建设思路</w:t>
        </w:r>
        <w:r>
          <w:tab/>
        </w:r>
        <w:r>
          <w:fldChar w:fldCharType="begin"/>
        </w:r>
        <w:r>
          <w:instrText xml:space="preserve"> PAGEREF _Toc256000004 \h </w:instrText>
        </w:r>
        <w:r>
          <w:fldChar w:fldCharType="separate"/>
        </w:r>
        <w:r>
          <w:t>3</w:t>
        </w:r>
        <w:r>
          <w:fldChar w:fldCharType="end"/>
        </w:r>
      </w:hyperlink>
    </w:p>
    <w:p w:rsidR="006B11A9" w:rsidRDefault="00F23A30">
      <w:pPr>
        <w:pStyle w:val="34"/>
        <w:tabs>
          <w:tab w:val="right" w:leader="dot" w:pos="9350"/>
        </w:tabs>
        <w:spacing w:line="360" w:lineRule="auto"/>
        <w:rPr>
          <w:rFonts w:ascii="Calibri" w:hAnsi="Calibri"/>
          <w:noProof/>
          <w:sz w:val="22"/>
        </w:rPr>
      </w:pPr>
      <w:hyperlink w:anchor="_Toc256000005" w:history="1">
        <w:r>
          <w:rPr>
            <w:rStyle w:val="Hyperlink0"/>
            <w:rFonts w:ascii="FangSong_GB2312" w:eastAsia="FangSong_GB2312" w:hAnsi="FangSong_GB2312" w:cs="FangSong_GB2312"/>
          </w:rPr>
          <w:t>1.2.2</w:t>
        </w:r>
        <w:r>
          <w:rPr>
            <w:rStyle w:val="Hyperlink0"/>
            <w:rFonts w:ascii="FangSong_GB2312" w:eastAsia="FangSong_GB2312" w:hAnsi="FangSong_GB2312" w:cs="FangSong_GB2312"/>
          </w:rPr>
          <w:t>采购内容</w:t>
        </w:r>
        <w:r>
          <w:tab/>
        </w:r>
        <w:r>
          <w:fldChar w:fldCharType="begin"/>
        </w:r>
        <w:r>
          <w:instrText xml:space="preserve"> PAGEREF _Toc256000005 \h </w:instrText>
        </w:r>
        <w:r>
          <w:fldChar w:fldCharType="separate"/>
        </w:r>
        <w:r>
          <w:t>3</w:t>
        </w:r>
        <w:r>
          <w:fldChar w:fldCharType="end"/>
        </w:r>
      </w:hyperlink>
    </w:p>
    <w:p w:rsidR="006B11A9" w:rsidRDefault="00F23A30">
      <w:pPr>
        <w:pStyle w:val="34"/>
        <w:tabs>
          <w:tab w:val="right" w:leader="dot" w:pos="9350"/>
        </w:tabs>
        <w:spacing w:line="360" w:lineRule="auto"/>
        <w:rPr>
          <w:rFonts w:ascii="Calibri" w:hAnsi="Calibri"/>
          <w:noProof/>
          <w:sz w:val="22"/>
        </w:rPr>
      </w:pPr>
      <w:hyperlink w:anchor="_Toc256000006" w:history="1">
        <w:r>
          <w:rPr>
            <w:rStyle w:val="Hyperlink0"/>
            <w:rFonts w:ascii="FangSong_GB2312" w:eastAsia="FangSong_GB2312" w:hAnsi="FangSong_GB2312" w:cs="FangSong_GB2312"/>
          </w:rPr>
          <w:t>1.2.3</w:t>
        </w:r>
        <w:r>
          <w:rPr>
            <w:rStyle w:val="Hyperlink0"/>
            <w:rFonts w:ascii="FangSong_GB2312" w:eastAsia="FangSong_GB2312" w:hAnsi="FangSong_GB2312" w:cs="FangSong_GB2312"/>
          </w:rPr>
          <w:t>项目实施要求</w:t>
        </w:r>
        <w:r>
          <w:tab/>
        </w:r>
        <w:r>
          <w:fldChar w:fldCharType="begin"/>
        </w:r>
        <w:r>
          <w:instrText xml:space="preserve"> PAGEREF _Toc256000006 \h </w:instrText>
        </w:r>
        <w:r>
          <w:fldChar w:fldCharType="separate"/>
        </w:r>
        <w:r>
          <w:t>3</w:t>
        </w:r>
        <w:r>
          <w:fldChar w:fldCharType="end"/>
        </w:r>
      </w:hyperlink>
    </w:p>
    <w:p w:rsidR="006B11A9" w:rsidRDefault="00F23A30">
      <w:pPr>
        <w:pStyle w:val="34"/>
        <w:tabs>
          <w:tab w:val="right" w:leader="dot" w:pos="9350"/>
        </w:tabs>
        <w:spacing w:line="360" w:lineRule="auto"/>
        <w:rPr>
          <w:rFonts w:ascii="Calibri" w:hAnsi="Calibri"/>
          <w:noProof/>
          <w:sz w:val="22"/>
        </w:rPr>
      </w:pPr>
      <w:hyperlink w:anchor="_Toc256000007" w:history="1">
        <w:r>
          <w:rPr>
            <w:rStyle w:val="Hyperlink0"/>
            <w:rFonts w:ascii="FangSong_GB2312" w:eastAsia="FangSong_GB2312" w:hAnsi="FangSong_GB2312" w:cs="FangSong_GB2312"/>
          </w:rPr>
          <w:t>1.2.4</w:t>
        </w:r>
        <w:r>
          <w:rPr>
            <w:rStyle w:val="Hyperlink0"/>
            <w:rFonts w:ascii="FangSong_GB2312" w:eastAsia="FangSong_GB2312" w:hAnsi="FangSong_GB2312" w:cs="FangSong_GB2312"/>
          </w:rPr>
          <w:t>系统情况</w:t>
        </w:r>
        <w:r>
          <w:tab/>
        </w:r>
        <w:r>
          <w:fldChar w:fldCharType="begin"/>
        </w:r>
        <w:r>
          <w:instrText xml:space="preserve"> PAGEREF _Toc256000007 \h </w:instrText>
        </w:r>
        <w:r>
          <w:fldChar w:fldCharType="separate"/>
        </w:r>
        <w:r>
          <w:t>4</w:t>
        </w:r>
        <w:r>
          <w:fldChar w:fldCharType="end"/>
        </w:r>
      </w:hyperlink>
    </w:p>
    <w:p w:rsidR="006B11A9" w:rsidRDefault="00F23A30">
      <w:pPr>
        <w:pStyle w:val="25"/>
        <w:tabs>
          <w:tab w:val="right" w:leader="dot" w:pos="9350"/>
        </w:tabs>
        <w:spacing w:line="360" w:lineRule="auto"/>
        <w:rPr>
          <w:rFonts w:ascii="Calibri" w:hAnsi="Calibri"/>
          <w:noProof/>
          <w:sz w:val="22"/>
        </w:rPr>
      </w:pPr>
      <w:hyperlink w:anchor="_Toc256000008" w:history="1">
        <w:r>
          <w:rPr>
            <w:rStyle w:val="Hyperlink0"/>
            <w:rFonts w:ascii="FangSong_GB2312" w:eastAsia="FangSong_GB2312" w:hAnsi="FangSong_GB2312" w:cs="FangSong_GB2312"/>
          </w:rPr>
          <w:t>1.3</w:t>
        </w:r>
        <w:r>
          <w:rPr>
            <w:rStyle w:val="Hyperlink0"/>
            <w:rFonts w:ascii="FangSong_GB2312" w:eastAsia="FangSong_GB2312" w:hAnsi="FangSong_GB2312" w:cs="FangSong_GB2312"/>
          </w:rPr>
          <w:t>其他要求</w:t>
        </w:r>
        <w:r>
          <w:tab/>
        </w:r>
        <w:r>
          <w:fldChar w:fldCharType="begin"/>
        </w:r>
        <w:r>
          <w:instrText xml:space="preserve"> PAGEREF _Toc256000008 \h </w:instrText>
        </w:r>
        <w:r>
          <w:fldChar w:fldCharType="separate"/>
        </w:r>
        <w:r>
          <w:t>4</w:t>
        </w:r>
        <w:r>
          <w:fldChar w:fldCharType="end"/>
        </w:r>
      </w:hyperlink>
    </w:p>
    <w:p w:rsidR="006B11A9" w:rsidRDefault="00F23A30">
      <w:pPr>
        <w:pStyle w:val="34"/>
        <w:tabs>
          <w:tab w:val="right" w:leader="dot" w:pos="9350"/>
        </w:tabs>
        <w:spacing w:line="360" w:lineRule="auto"/>
        <w:rPr>
          <w:rFonts w:ascii="Calibri" w:hAnsi="Calibri"/>
          <w:noProof/>
          <w:sz w:val="22"/>
        </w:rPr>
      </w:pPr>
      <w:hyperlink w:anchor="_Toc256000009" w:history="1">
        <w:r>
          <w:rPr>
            <w:rStyle w:val="Hyperlink0"/>
            <w:rFonts w:ascii="FangSong_GB2312" w:eastAsia="FangSong_GB2312" w:hAnsi="FangSong_GB2312" w:cs="FangSong_GB2312"/>
          </w:rPr>
          <w:t>1.3.1</w:t>
        </w:r>
        <w:r>
          <w:rPr>
            <w:rStyle w:val="Hyperlink0"/>
            <w:rFonts w:ascii="FangSong_GB2312" w:eastAsia="FangSong_GB2312" w:hAnsi="FangSong_GB2312" w:cs="FangSong_GB2312"/>
          </w:rPr>
          <w:t>采购标的需执行的相关标准规范</w:t>
        </w:r>
        <w:r>
          <w:tab/>
        </w:r>
        <w:r>
          <w:fldChar w:fldCharType="begin"/>
        </w:r>
        <w:r>
          <w:instrText xml:space="preserve"> P</w:instrText>
        </w:r>
        <w:r>
          <w:instrText xml:space="preserve">AGEREF _Toc256000009 \h </w:instrText>
        </w:r>
        <w:r>
          <w:fldChar w:fldCharType="separate"/>
        </w:r>
        <w:r>
          <w:t>4</w:t>
        </w:r>
        <w:r>
          <w:fldChar w:fldCharType="end"/>
        </w:r>
      </w:hyperlink>
    </w:p>
    <w:p w:rsidR="006B11A9" w:rsidRDefault="00F23A30">
      <w:pPr>
        <w:pStyle w:val="TOC10"/>
        <w:tabs>
          <w:tab w:val="right" w:leader="dot" w:pos="9350"/>
        </w:tabs>
        <w:spacing w:line="360" w:lineRule="auto"/>
        <w:rPr>
          <w:rFonts w:ascii="Calibri" w:hAnsi="Calibri"/>
          <w:noProof/>
          <w:sz w:val="22"/>
        </w:rPr>
      </w:pPr>
      <w:hyperlink w:anchor="_Toc256000010" w:history="1">
        <w:r>
          <w:rPr>
            <w:rStyle w:val="Hyperlink0"/>
            <w:rFonts w:ascii="FangSong_GB2312" w:eastAsia="FangSong_GB2312" w:hAnsi="FangSong_GB2312" w:cs="FangSong_GB2312"/>
            <w:kern w:val="36"/>
          </w:rPr>
          <w:t>2</w:t>
        </w:r>
        <w:r>
          <w:rPr>
            <w:rStyle w:val="Hyperlink0"/>
            <w:rFonts w:ascii="FangSong_GB2312" w:eastAsia="FangSong_GB2312" w:hAnsi="FangSong_GB2312" w:cs="FangSong_GB2312"/>
            <w:kern w:val="36"/>
          </w:rPr>
          <w:t>投标</w:t>
        </w:r>
        <w:r>
          <w:rPr>
            <w:rStyle w:val="Hyperlink0"/>
            <w:rFonts w:ascii="FangSong_GB2312" w:eastAsia="FangSong_GB2312" w:hAnsi="FangSong_GB2312" w:cs="FangSong_GB2312"/>
            <w:kern w:val="36"/>
          </w:rPr>
          <w:t>/</w:t>
        </w:r>
        <w:r>
          <w:rPr>
            <w:rStyle w:val="Hyperlink0"/>
            <w:rFonts w:ascii="FangSong_GB2312" w:eastAsia="FangSong_GB2312" w:hAnsi="FangSong_GB2312" w:cs="FangSong_GB2312"/>
            <w:kern w:val="36"/>
          </w:rPr>
          <w:t>响应要求</w:t>
        </w:r>
        <w:r>
          <w:tab/>
        </w:r>
        <w:r>
          <w:fldChar w:fldCharType="begin"/>
        </w:r>
        <w:r>
          <w:instrText xml:space="preserve"> PAGEREF _Toc256000010 \h </w:instrText>
        </w:r>
        <w:r>
          <w:fldChar w:fldCharType="separate"/>
        </w:r>
        <w:r>
          <w:t>4</w:t>
        </w:r>
        <w:r>
          <w:fldChar w:fldCharType="end"/>
        </w:r>
      </w:hyperlink>
    </w:p>
    <w:p w:rsidR="006B11A9" w:rsidRDefault="00F23A30">
      <w:pPr>
        <w:pStyle w:val="25"/>
        <w:tabs>
          <w:tab w:val="right" w:leader="dot" w:pos="9350"/>
        </w:tabs>
        <w:spacing w:line="360" w:lineRule="auto"/>
        <w:rPr>
          <w:rFonts w:ascii="Calibri" w:hAnsi="Calibri"/>
          <w:noProof/>
          <w:sz w:val="22"/>
        </w:rPr>
      </w:pPr>
      <w:hyperlink w:anchor="_Toc256000011" w:history="1">
        <w:r>
          <w:rPr>
            <w:rStyle w:val="Hyperlink0"/>
            <w:rFonts w:ascii="FangSong_GB2312" w:eastAsia="FangSong_GB2312" w:hAnsi="FangSong_GB2312" w:cs="FangSong_GB2312"/>
          </w:rPr>
          <w:t>2.1</w:t>
        </w:r>
        <w:r>
          <w:rPr>
            <w:rStyle w:val="Hyperlink0"/>
            <w:rFonts w:ascii="FangSong_GB2312" w:eastAsia="FangSong_GB2312" w:hAnsi="FangSong_GB2312" w:cs="FangSong_GB2312"/>
          </w:rPr>
          <w:t>对供应商的要求</w:t>
        </w:r>
        <w:r>
          <w:tab/>
        </w:r>
        <w:r>
          <w:fldChar w:fldCharType="begin"/>
        </w:r>
        <w:r>
          <w:instrText xml:space="preserve"> PAGEREF _Toc256000011 \h </w:instrText>
        </w:r>
        <w:r>
          <w:fldChar w:fldCharType="separate"/>
        </w:r>
        <w:r>
          <w:t>4</w:t>
        </w:r>
        <w:r>
          <w:fldChar w:fldCharType="end"/>
        </w:r>
      </w:hyperlink>
    </w:p>
    <w:p w:rsidR="006B11A9" w:rsidRDefault="00F23A30">
      <w:pPr>
        <w:pStyle w:val="34"/>
        <w:tabs>
          <w:tab w:val="right" w:leader="dot" w:pos="9350"/>
        </w:tabs>
        <w:spacing w:line="360" w:lineRule="auto"/>
        <w:rPr>
          <w:rFonts w:ascii="Calibri" w:hAnsi="Calibri"/>
          <w:noProof/>
          <w:sz w:val="22"/>
        </w:rPr>
      </w:pPr>
      <w:hyperlink w:anchor="_Toc256000012" w:history="1">
        <w:r>
          <w:rPr>
            <w:rStyle w:val="Hyperlink0"/>
            <w:rFonts w:ascii="FangSong_GB2312" w:eastAsia="FangSong_GB2312" w:hAnsi="FangSong_GB2312" w:cs="FangSong_GB2312"/>
          </w:rPr>
          <w:t>2.1.1</w:t>
        </w:r>
        <w:r>
          <w:rPr>
            <w:rStyle w:val="Hyperlink0"/>
            <w:rFonts w:ascii="FangSong_GB2312" w:eastAsia="FangSong_GB2312" w:hAnsi="FangSong_GB2312" w:cs="FangSong_GB2312"/>
          </w:rPr>
          <w:t>必备资质</w:t>
        </w:r>
        <w:r>
          <w:tab/>
        </w:r>
        <w:r>
          <w:fldChar w:fldCharType="begin"/>
        </w:r>
        <w:r>
          <w:instrText xml:space="preserve"> PAGEREF _Toc256000012 \h </w:instrText>
        </w:r>
        <w:r>
          <w:fldChar w:fldCharType="separate"/>
        </w:r>
        <w:r>
          <w:t>4</w:t>
        </w:r>
        <w:r>
          <w:fldChar w:fldCharType="end"/>
        </w:r>
      </w:hyperlink>
    </w:p>
    <w:p w:rsidR="006B11A9" w:rsidRDefault="00F23A30">
      <w:pPr>
        <w:pStyle w:val="34"/>
        <w:tabs>
          <w:tab w:val="right" w:leader="dot" w:pos="9350"/>
        </w:tabs>
        <w:spacing w:line="360" w:lineRule="auto"/>
        <w:rPr>
          <w:rFonts w:ascii="Calibri" w:hAnsi="Calibri"/>
          <w:noProof/>
          <w:sz w:val="22"/>
        </w:rPr>
      </w:pPr>
      <w:hyperlink w:anchor="_Toc256000013" w:history="1">
        <w:r>
          <w:rPr>
            <w:rStyle w:val="Hyperlink0"/>
            <w:rFonts w:ascii="FangSong_GB2312" w:eastAsia="FangSong_GB2312" w:hAnsi="FangSong_GB2312" w:cs="FangSong_GB2312"/>
          </w:rPr>
          <w:t>2.1.2</w:t>
        </w:r>
        <w:r>
          <w:rPr>
            <w:rStyle w:val="Hyperlink0"/>
            <w:rFonts w:ascii="FangSong_GB2312" w:eastAsia="FangSong_GB2312" w:hAnsi="FangSong_GB2312" w:cs="FangSong_GB2312"/>
          </w:rPr>
          <w:t>优选资质</w:t>
        </w:r>
        <w:r>
          <w:rPr>
            <w:rStyle w:val="Hyperlink0"/>
            <w:rFonts w:ascii="FangSong_GB2312" w:eastAsia="FangSong_GB2312" w:hAnsi="FangSong_GB2312" w:cs="FangSong_GB2312"/>
          </w:rPr>
          <w:t>/</w:t>
        </w:r>
        <w:r>
          <w:rPr>
            <w:rStyle w:val="Hyperlink0"/>
            <w:rFonts w:ascii="FangSong_GB2312" w:eastAsia="FangSong_GB2312" w:hAnsi="FangSong_GB2312" w:cs="FangSong_GB2312"/>
          </w:rPr>
          <w:t>优选指标</w:t>
        </w:r>
        <w:r>
          <w:tab/>
        </w:r>
        <w:r>
          <w:fldChar w:fldCharType="begin"/>
        </w:r>
        <w:r>
          <w:instrText xml:space="preserve"> PAGEREF _Toc256000013 \h </w:instrText>
        </w:r>
        <w:r>
          <w:fldChar w:fldCharType="separate"/>
        </w:r>
        <w:r>
          <w:t>5</w:t>
        </w:r>
        <w:r>
          <w:fldChar w:fldCharType="end"/>
        </w:r>
      </w:hyperlink>
    </w:p>
    <w:p w:rsidR="006B11A9" w:rsidRDefault="00F23A30">
      <w:pPr>
        <w:pStyle w:val="34"/>
        <w:tabs>
          <w:tab w:val="right" w:leader="dot" w:pos="9350"/>
        </w:tabs>
        <w:spacing w:line="360" w:lineRule="auto"/>
        <w:rPr>
          <w:rFonts w:ascii="Calibri" w:hAnsi="Calibri"/>
          <w:noProof/>
          <w:sz w:val="22"/>
        </w:rPr>
      </w:pPr>
      <w:hyperlink w:anchor="_Toc256000014" w:history="1">
        <w:r>
          <w:rPr>
            <w:rStyle w:val="Hyperlink0"/>
            <w:rFonts w:ascii="FangSong_GB2312" w:eastAsia="FangSong_GB2312" w:hAnsi="FangSong_GB2312" w:cs="FangSong_GB2312"/>
          </w:rPr>
          <w:t>2.1.3</w:t>
        </w:r>
        <w:r>
          <w:rPr>
            <w:rStyle w:val="Hyperlink0"/>
            <w:rFonts w:ascii="FangSong_GB2312" w:eastAsia="FangSong_GB2312" w:hAnsi="FangSong_GB2312" w:cs="FangSong_GB2312"/>
          </w:rPr>
          <w:t>是否允许联合体</w:t>
        </w:r>
        <w:r>
          <w:tab/>
        </w:r>
        <w:r>
          <w:fldChar w:fldCharType="begin"/>
        </w:r>
        <w:r>
          <w:instrText xml:space="preserve"> PAGEREF _Toc256000014 \h </w:instrText>
        </w:r>
        <w:r>
          <w:fldChar w:fldCharType="separate"/>
        </w:r>
        <w:r>
          <w:t>5</w:t>
        </w:r>
        <w:r>
          <w:fldChar w:fldCharType="end"/>
        </w:r>
      </w:hyperlink>
    </w:p>
    <w:p w:rsidR="006B11A9" w:rsidRDefault="00F23A30">
      <w:pPr>
        <w:pStyle w:val="34"/>
        <w:tabs>
          <w:tab w:val="right" w:leader="dot" w:pos="9350"/>
        </w:tabs>
        <w:spacing w:line="360" w:lineRule="auto"/>
        <w:rPr>
          <w:rFonts w:ascii="Calibri" w:hAnsi="Calibri"/>
          <w:noProof/>
          <w:sz w:val="22"/>
        </w:rPr>
      </w:pPr>
      <w:hyperlink w:anchor="_Toc256000015" w:history="1">
        <w:r>
          <w:rPr>
            <w:rStyle w:val="Hyperlink0"/>
            <w:rFonts w:ascii="FangSong_GB2312" w:eastAsia="FangSong_GB2312" w:hAnsi="FangSong_GB2312" w:cs="FangSong_GB2312"/>
          </w:rPr>
          <w:t>2.1.4</w:t>
        </w:r>
        <w:r>
          <w:rPr>
            <w:rStyle w:val="Hyperlink0"/>
            <w:rFonts w:ascii="FangSong_GB2312" w:eastAsia="FangSong_GB2312" w:hAnsi="FangSong_GB2312" w:cs="FangSong_GB2312"/>
          </w:rPr>
          <w:t>是否专门面向中小企业</w:t>
        </w:r>
        <w:r>
          <w:tab/>
        </w:r>
        <w:r>
          <w:fldChar w:fldCharType="begin"/>
        </w:r>
        <w:r>
          <w:instrText xml:space="preserve"> PAGEREF _Toc256000015 \h </w:instrText>
        </w:r>
        <w:r>
          <w:fldChar w:fldCharType="separate"/>
        </w:r>
        <w:r>
          <w:t>5</w:t>
        </w:r>
        <w:r>
          <w:fldChar w:fldCharType="end"/>
        </w:r>
      </w:hyperlink>
    </w:p>
    <w:p w:rsidR="006B11A9" w:rsidRDefault="00F23A30">
      <w:pPr>
        <w:pStyle w:val="34"/>
        <w:tabs>
          <w:tab w:val="right" w:leader="dot" w:pos="9350"/>
        </w:tabs>
        <w:spacing w:line="360" w:lineRule="auto"/>
        <w:rPr>
          <w:rFonts w:ascii="Calibri" w:hAnsi="Calibri"/>
          <w:noProof/>
          <w:sz w:val="22"/>
        </w:rPr>
      </w:pPr>
      <w:hyperlink w:anchor="_Toc256000016" w:history="1">
        <w:r>
          <w:rPr>
            <w:rStyle w:val="Hyperlink0"/>
            <w:rFonts w:ascii="FangSong_GB2312" w:eastAsia="FangSong_GB2312" w:hAnsi="FangSong_GB2312" w:cs="FangSong_GB2312"/>
          </w:rPr>
          <w:t>2.1.5</w:t>
        </w:r>
        <w:r>
          <w:rPr>
            <w:rStyle w:val="Hyperlink0"/>
            <w:rFonts w:ascii="FangSong_GB2312" w:eastAsia="FangSong_GB2312" w:hAnsi="FangSong_GB2312" w:cs="FangSong_GB2312"/>
          </w:rPr>
          <w:t>其他要求</w:t>
        </w:r>
        <w:r>
          <w:tab/>
        </w:r>
        <w:r>
          <w:fldChar w:fldCharType="begin"/>
        </w:r>
        <w:r>
          <w:instrText xml:space="preserve"> PAG</w:instrText>
        </w:r>
        <w:r>
          <w:instrText xml:space="preserve">EREF _Toc256000016 \h </w:instrText>
        </w:r>
        <w:r>
          <w:fldChar w:fldCharType="separate"/>
        </w:r>
        <w:r>
          <w:t>5</w:t>
        </w:r>
        <w:r>
          <w:fldChar w:fldCharType="end"/>
        </w:r>
      </w:hyperlink>
    </w:p>
    <w:p w:rsidR="006B11A9" w:rsidRDefault="00F23A30">
      <w:pPr>
        <w:pStyle w:val="25"/>
        <w:tabs>
          <w:tab w:val="right" w:leader="dot" w:pos="9350"/>
        </w:tabs>
        <w:spacing w:line="360" w:lineRule="auto"/>
        <w:rPr>
          <w:rFonts w:ascii="Calibri" w:hAnsi="Calibri"/>
          <w:noProof/>
          <w:sz w:val="22"/>
        </w:rPr>
      </w:pPr>
      <w:hyperlink w:anchor="_Toc256000017" w:history="1">
        <w:r>
          <w:rPr>
            <w:rStyle w:val="Hyperlink0"/>
            <w:rFonts w:ascii="FangSong_GB2312" w:eastAsia="FangSong_GB2312" w:hAnsi="FangSong_GB2312" w:cs="FangSong_GB2312"/>
          </w:rPr>
          <w:t>2.2</w:t>
        </w:r>
        <w:r>
          <w:rPr>
            <w:rStyle w:val="Hyperlink0"/>
            <w:rFonts w:ascii="FangSong_GB2312" w:eastAsia="FangSong_GB2312" w:hAnsi="FangSong_GB2312" w:cs="FangSong_GB2312"/>
          </w:rPr>
          <w:t>技术部分投标</w:t>
        </w:r>
        <w:r>
          <w:rPr>
            <w:rStyle w:val="Hyperlink0"/>
            <w:rFonts w:ascii="FangSong_GB2312" w:eastAsia="FangSong_GB2312" w:hAnsi="FangSong_GB2312" w:cs="FangSong_GB2312"/>
          </w:rPr>
          <w:t>/</w:t>
        </w:r>
        <w:r>
          <w:rPr>
            <w:rStyle w:val="Hyperlink0"/>
            <w:rFonts w:ascii="FangSong_GB2312" w:eastAsia="FangSong_GB2312" w:hAnsi="FangSong_GB2312" w:cs="FangSong_GB2312"/>
          </w:rPr>
          <w:t>响应内容</w:t>
        </w:r>
        <w:r>
          <w:tab/>
        </w:r>
        <w:r>
          <w:fldChar w:fldCharType="begin"/>
        </w:r>
        <w:r>
          <w:instrText xml:space="preserve"> PAGEREF _Toc256000017 \h </w:instrText>
        </w:r>
        <w:r>
          <w:fldChar w:fldCharType="separate"/>
        </w:r>
        <w:r>
          <w:t>5</w:t>
        </w:r>
        <w:r>
          <w:fldChar w:fldCharType="end"/>
        </w:r>
      </w:hyperlink>
    </w:p>
    <w:p w:rsidR="006B11A9" w:rsidRDefault="00F23A30">
      <w:pPr>
        <w:pStyle w:val="34"/>
        <w:tabs>
          <w:tab w:val="right" w:leader="dot" w:pos="9350"/>
        </w:tabs>
        <w:spacing w:line="360" w:lineRule="auto"/>
        <w:rPr>
          <w:rFonts w:ascii="Calibri" w:hAnsi="Calibri"/>
          <w:noProof/>
          <w:sz w:val="22"/>
        </w:rPr>
      </w:pPr>
      <w:hyperlink w:anchor="_Toc256000018" w:history="1">
        <w:r>
          <w:rPr>
            <w:rStyle w:val="Hyperlink0"/>
            <w:rFonts w:ascii="FangSong_GB2312" w:eastAsia="FangSong_GB2312" w:hAnsi="FangSong_GB2312" w:cs="FangSong_GB2312"/>
          </w:rPr>
          <w:t>2.2.1</w:t>
        </w:r>
        <w:r>
          <w:rPr>
            <w:rStyle w:val="Hyperlink0"/>
            <w:rFonts w:ascii="FangSong_GB2312" w:eastAsia="FangSong_GB2312" w:hAnsi="FangSong_GB2312" w:cs="FangSong_GB2312"/>
          </w:rPr>
          <w:t>技术投标</w:t>
        </w:r>
        <w:r>
          <w:rPr>
            <w:rStyle w:val="Hyperlink0"/>
            <w:rFonts w:ascii="FangSong_GB2312" w:eastAsia="FangSong_GB2312" w:hAnsi="FangSong_GB2312" w:cs="FangSong_GB2312"/>
          </w:rPr>
          <w:t>/</w:t>
        </w:r>
        <w:r>
          <w:rPr>
            <w:rStyle w:val="Hyperlink0"/>
            <w:rFonts w:ascii="FangSong_GB2312" w:eastAsia="FangSong_GB2312" w:hAnsi="FangSong_GB2312" w:cs="FangSong_GB2312"/>
          </w:rPr>
          <w:t>响应总要求</w:t>
        </w:r>
        <w:r>
          <w:tab/>
        </w:r>
        <w:r>
          <w:fldChar w:fldCharType="begin"/>
        </w:r>
        <w:r>
          <w:instrText xml:space="preserve"> PAGEREF _Toc256000018 \h </w:instrText>
        </w:r>
        <w:r>
          <w:fldChar w:fldCharType="separate"/>
        </w:r>
        <w:r>
          <w:t>5</w:t>
        </w:r>
        <w:r>
          <w:fldChar w:fldCharType="end"/>
        </w:r>
      </w:hyperlink>
    </w:p>
    <w:p w:rsidR="006B11A9" w:rsidRDefault="00F23A30">
      <w:pPr>
        <w:pStyle w:val="34"/>
        <w:tabs>
          <w:tab w:val="right" w:leader="dot" w:pos="9350"/>
        </w:tabs>
        <w:spacing w:line="360" w:lineRule="auto"/>
        <w:rPr>
          <w:rFonts w:ascii="Calibri" w:hAnsi="Calibri"/>
          <w:noProof/>
          <w:sz w:val="22"/>
        </w:rPr>
      </w:pPr>
      <w:hyperlink w:anchor="_Toc256000019" w:history="1">
        <w:r>
          <w:rPr>
            <w:rStyle w:val="Hyperlink0"/>
            <w:rFonts w:ascii="FangSong_GB2312" w:eastAsia="FangSong_GB2312" w:hAnsi="FangSong_GB2312" w:cs="FangSong_GB2312"/>
          </w:rPr>
          <w:t>2.2.2</w:t>
        </w:r>
        <w:r>
          <w:rPr>
            <w:rStyle w:val="Hyperlink0"/>
            <w:rFonts w:ascii="FangSong_GB2312" w:eastAsia="FangSong_GB2312" w:hAnsi="FangSong_GB2312" w:cs="FangSong_GB2312"/>
          </w:rPr>
          <w:t>投标</w:t>
        </w:r>
        <w:r>
          <w:rPr>
            <w:rStyle w:val="Hyperlink0"/>
            <w:rFonts w:ascii="FangSong_GB2312" w:eastAsia="FangSong_GB2312" w:hAnsi="FangSong_GB2312" w:cs="FangSong_GB2312"/>
          </w:rPr>
          <w:t>/</w:t>
        </w:r>
        <w:r>
          <w:rPr>
            <w:rStyle w:val="Hyperlink0"/>
            <w:rFonts w:ascii="FangSong_GB2312" w:eastAsia="FangSong_GB2312" w:hAnsi="FangSong_GB2312" w:cs="FangSong_GB2312"/>
          </w:rPr>
          <w:t>响应方案要求</w:t>
        </w:r>
        <w:r>
          <w:tab/>
        </w:r>
        <w:r>
          <w:fldChar w:fldCharType="begin"/>
        </w:r>
        <w:r>
          <w:instrText xml:space="preserve"> PAGEREF _Toc256000019 \h </w:instrText>
        </w:r>
        <w:r>
          <w:fldChar w:fldCharType="separate"/>
        </w:r>
        <w:r>
          <w:t>5</w:t>
        </w:r>
        <w:r>
          <w:fldChar w:fldCharType="end"/>
        </w:r>
      </w:hyperlink>
    </w:p>
    <w:p w:rsidR="006B11A9" w:rsidRDefault="00F23A30">
      <w:pPr>
        <w:pStyle w:val="TOC10"/>
        <w:tabs>
          <w:tab w:val="right" w:leader="dot" w:pos="9350"/>
        </w:tabs>
        <w:spacing w:line="360" w:lineRule="auto"/>
        <w:rPr>
          <w:rFonts w:ascii="Calibri" w:hAnsi="Calibri"/>
          <w:noProof/>
          <w:sz w:val="22"/>
        </w:rPr>
      </w:pPr>
      <w:hyperlink w:anchor="_Toc256000020" w:history="1">
        <w:r>
          <w:rPr>
            <w:rStyle w:val="Hyperlink0"/>
            <w:rFonts w:ascii="FangSong_GB2312" w:eastAsia="FangSong_GB2312" w:hAnsi="FangSong_GB2312" w:cs="FangSong_GB2312"/>
            <w:kern w:val="36"/>
          </w:rPr>
          <w:t>3</w:t>
        </w:r>
        <w:r>
          <w:rPr>
            <w:rStyle w:val="Hyperlink0"/>
            <w:rFonts w:ascii="FangSong_GB2312" w:eastAsia="FangSong_GB2312" w:hAnsi="FangSong_GB2312" w:cs="FangSong_GB2312"/>
            <w:kern w:val="36"/>
          </w:rPr>
          <w:t>项目需求</w:t>
        </w:r>
        <w:r>
          <w:tab/>
        </w:r>
        <w:r>
          <w:fldChar w:fldCharType="begin"/>
        </w:r>
        <w:r>
          <w:instrText xml:space="preserve"> PAGEREF _Toc256000020 \h </w:instrText>
        </w:r>
        <w:r>
          <w:fldChar w:fldCharType="separate"/>
        </w:r>
        <w:r>
          <w:t>6</w:t>
        </w:r>
        <w:r>
          <w:fldChar w:fldCharType="end"/>
        </w:r>
      </w:hyperlink>
    </w:p>
    <w:p w:rsidR="006B11A9" w:rsidRDefault="00F23A30">
      <w:pPr>
        <w:pStyle w:val="25"/>
        <w:tabs>
          <w:tab w:val="right" w:leader="dot" w:pos="9350"/>
        </w:tabs>
        <w:spacing w:line="360" w:lineRule="auto"/>
        <w:rPr>
          <w:rFonts w:ascii="Calibri" w:hAnsi="Calibri"/>
          <w:noProof/>
          <w:sz w:val="22"/>
        </w:rPr>
      </w:pPr>
      <w:hyperlink w:anchor="_Toc256000021" w:history="1">
        <w:r>
          <w:rPr>
            <w:rStyle w:val="Hyperlink0"/>
            <w:rFonts w:ascii="FangSong_GB2312" w:eastAsia="FangSong_GB2312" w:hAnsi="FangSong_GB2312" w:cs="FangSong_GB2312"/>
          </w:rPr>
          <w:t>3.1</w:t>
        </w:r>
        <w:r>
          <w:rPr>
            <w:rStyle w:val="Hyperlink0"/>
            <w:rFonts w:ascii="FangSong_GB2312" w:eastAsia="FangSong_GB2312" w:hAnsi="FangSong_GB2312" w:cs="FangSong_GB2312"/>
          </w:rPr>
          <w:t>总体要求</w:t>
        </w:r>
        <w:r>
          <w:tab/>
        </w:r>
        <w:r>
          <w:fldChar w:fldCharType="begin"/>
        </w:r>
        <w:r>
          <w:instrText xml:space="preserve"> PAGEREF _Toc256</w:instrText>
        </w:r>
        <w:r>
          <w:instrText xml:space="preserve">000021 \h </w:instrText>
        </w:r>
        <w:r>
          <w:fldChar w:fldCharType="separate"/>
        </w:r>
        <w:r>
          <w:t>6</w:t>
        </w:r>
        <w:r>
          <w:fldChar w:fldCharType="end"/>
        </w:r>
      </w:hyperlink>
    </w:p>
    <w:p w:rsidR="006B11A9" w:rsidRDefault="00F23A30">
      <w:pPr>
        <w:pStyle w:val="25"/>
        <w:tabs>
          <w:tab w:val="right" w:leader="dot" w:pos="9350"/>
        </w:tabs>
        <w:spacing w:line="360" w:lineRule="auto"/>
        <w:rPr>
          <w:rFonts w:ascii="Calibri" w:hAnsi="Calibri"/>
          <w:noProof/>
          <w:sz w:val="22"/>
        </w:rPr>
      </w:pPr>
      <w:hyperlink w:anchor="_Toc256000022" w:history="1">
        <w:r>
          <w:rPr>
            <w:rStyle w:val="Hyperlink0"/>
            <w:rFonts w:ascii="FangSong_GB2312" w:eastAsia="FangSong_GB2312" w:hAnsi="FangSong_GB2312" w:cs="FangSong_GB2312"/>
          </w:rPr>
          <w:t>3.2</w:t>
        </w:r>
        <w:r>
          <w:rPr>
            <w:rStyle w:val="Hyperlink0"/>
            <w:rFonts w:ascii="FangSong_GB2312" w:eastAsia="FangSong_GB2312" w:hAnsi="FangSong_GB2312" w:cs="FangSong_GB2312"/>
          </w:rPr>
          <w:t>服务内容和要求</w:t>
        </w:r>
        <w:r>
          <w:tab/>
        </w:r>
        <w:r>
          <w:fldChar w:fldCharType="begin"/>
        </w:r>
        <w:r>
          <w:instrText xml:space="preserve"> PAGEREF _Toc256000022 \h </w:instrText>
        </w:r>
        <w:r>
          <w:fldChar w:fldCharType="separate"/>
        </w:r>
        <w:r>
          <w:t>6</w:t>
        </w:r>
        <w:r>
          <w:fldChar w:fldCharType="end"/>
        </w:r>
      </w:hyperlink>
    </w:p>
    <w:p w:rsidR="006B11A9" w:rsidRDefault="00F23A30">
      <w:pPr>
        <w:pStyle w:val="34"/>
        <w:tabs>
          <w:tab w:val="right" w:leader="dot" w:pos="9350"/>
        </w:tabs>
        <w:spacing w:line="360" w:lineRule="auto"/>
        <w:rPr>
          <w:rFonts w:ascii="Calibri" w:hAnsi="Calibri"/>
          <w:noProof/>
          <w:sz w:val="22"/>
        </w:rPr>
      </w:pPr>
      <w:hyperlink w:anchor="_Toc256000023" w:history="1">
        <w:r>
          <w:rPr>
            <w:rStyle w:val="Hyperlink0"/>
            <w:rFonts w:ascii="FangSong_GB2312" w:eastAsia="FangSong_GB2312" w:hAnsi="FangSong_GB2312" w:cs="FangSong_GB2312"/>
          </w:rPr>
          <w:t>3.2.1</w:t>
        </w:r>
        <w:r>
          <w:rPr>
            <w:rStyle w:val="Hyperlink0"/>
            <w:rFonts w:ascii="FangSong_GB2312" w:eastAsia="FangSong_GB2312" w:hAnsi="FangSong_GB2312" w:cs="FangSong_GB2312"/>
          </w:rPr>
          <w:t>技术和服务客观指标</w:t>
        </w:r>
        <w:r>
          <w:tab/>
        </w:r>
        <w:r>
          <w:fldChar w:fldCharType="begin"/>
        </w:r>
        <w:r>
          <w:instrText xml:space="preserve"> PAGEREF _Toc256000023 \h </w:instrText>
        </w:r>
        <w:r>
          <w:fldChar w:fldCharType="separate"/>
        </w:r>
        <w:r>
          <w:t>6</w:t>
        </w:r>
        <w:r>
          <w:fldChar w:fldCharType="end"/>
        </w:r>
      </w:hyperlink>
    </w:p>
    <w:p w:rsidR="006B11A9" w:rsidRDefault="00F23A30">
      <w:pPr>
        <w:pStyle w:val="34"/>
        <w:tabs>
          <w:tab w:val="right" w:leader="dot" w:pos="9350"/>
        </w:tabs>
        <w:spacing w:line="360" w:lineRule="auto"/>
        <w:rPr>
          <w:rFonts w:ascii="Calibri" w:hAnsi="Calibri"/>
          <w:noProof/>
          <w:sz w:val="22"/>
        </w:rPr>
      </w:pPr>
      <w:hyperlink w:anchor="_Toc256000024" w:history="1">
        <w:r>
          <w:rPr>
            <w:rStyle w:val="Hyperlink0"/>
            <w:rFonts w:ascii="FangSong_GB2312" w:eastAsia="FangSong_GB2312" w:hAnsi="FangSong_GB2312" w:cs="FangSong_GB2312"/>
          </w:rPr>
          <w:t>3.2.2</w:t>
        </w:r>
        <w:r>
          <w:rPr>
            <w:rStyle w:val="Hyperlink0"/>
            <w:rFonts w:ascii="FangSong_GB2312" w:eastAsia="FangSong_GB2312" w:hAnsi="FangSong_GB2312" w:cs="FangSong_GB2312"/>
          </w:rPr>
          <w:t>技术和服务其他要求</w:t>
        </w:r>
        <w:r>
          <w:tab/>
        </w:r>
        <w:r>
          <w:fldChar w:fldCharType="begin"/>
        </w:r>
        <w:r>
          <w:instrText xml:space="preserve"> PAGEREF _Toc256000024 \h </w:instrText>
        </w:r>
        <w:r>
          <w:fldChar w:fldCharType="separate"/>
        </w:r>
        <w:r>
          <w:t>7</w:t>
        </w:r>
        <w:r>
          <w:fldChar w:fldCharType="end"/>
        </w:r>
      </w:hyperlink>
    </w:p>
    <w:p w:rsidR="006B11A9" w:rsidRDefault="00F23A30">
      <w:pPr>
        <w:pStyle w:val="TOC10"/>
        <w:tabs>
          <w:tab w:val="right" w:leader="dot" w:pos="9350"/>
        </w:tabs>
        <w:spacing w:line="360" w:lineRule="auto"/>
        <w:rPr>
          <w:rFonts w:ascii="Calibri" w:hAnsi="Calibri"/>
          <w:noProof/>
          <w:sz w:val="22"/>
        </w:rPr>
      </w:pPr>
      <w:hyperlink w:anchor="_Toc256000025" w:history="1">
        <w:r>
          <w:rPr>
            <w:rStyle w:val="Hyperlink0"/>
            <w:rFonts w:ascii="FangSong_GB2312" w:eastAsia="FangSong_GB2312" w:hAnsi="FangSong_GB2312" w:cs="FangSong_GB2312"/>
            <w:kern w:val="36"/>
          </w:rPr>
          <w:t>4</w:t>
        </w:r>
        <w:r>
          <w:rPr>
            <w:rStyle w:val="Hyperlink0"/>
            <w:rFonts w:ascii="FangSong_GB2312" w:eastAsia="FangSong_GB2312" w:hAnsi="FangSong_GB2312" w:cs="FangSong_GB2312"/>
            <w:kern w:val="36"/>
          </w:rPr>
          <w:t>人员要求</w:t>
        </w:r>
        <w:r>
          <w:tab/>
        </w:r>
        <w:r>
          <w:fldChar w:fldCharType="begin"/>
        </w:r>
        <w:r>
          <w:instrText xml:space="preserve"> PAGEREF _Toc256000025 \h </w:instrText>
        </w:r>
        <w:r>
          <w:fldChar w:fldCharType="separate"/>
        </w:r>
        <w:r>
          <w:t>7</w:t>
        </w:r>
        <w:r>
          <w:fldChar w:fldCharType="end"/>
        </w:r>
      </w:hyperlink>
    </w:p>
    <w:p w:rsidR="006B11A9" w:rsidRDefault="00F23A30">
      <w:pPr>
        <w:pStyle w:val="25"/>
        <w:tabs>
          <w:tab w:val="right" w:leader="dot" w:pos="9350"/>
        </w:tabs>
        <w:spacing w:line="360" w:lineRule="auto"/>
        <w:rPr>
          <w:rFonts w:ascii="Calibri" w:hAnsi="Calibri"/>
          <w:noProof/>
          <w:sz w:val="22"/>
        </w:rPr>
      </w:pPr>
      <w:hyperlink w:anchor="_Toc256000026" w:history="1">
        <w:r>
          <w:rPr>
            <w:rStyle w:val="Hyperlink0"/>
            <w:rFonts w:ascii="FangSong_GB2312" w:eastAsia="FangSong_GB2312" w:hAnsi="FangSong_GB2312" w:cs="FangSong_GB2312"/>
          </w:rPr>
          <w:t>4.1</w:t>
        </w:r>
        <w:r>
          <w:rPr>
            <w:rStyle w:val="Hyperlink0"/>
            <w:rFonts w:ascii="FangSong_GB2312" w:eastAsia="FangSong_GB2312" w:hAnsi="FangSong_GB2312" w:cs="FangSong_GB2312"/>
          </w:rPr>
          <w:t>总体要求</w:t>
        </w:r>
        <w:r>
          <w:tab/>
        </w:r>
        <w:r>
          <w:fldChar w:fldCharType="begin"/>
        </w:r>
        <w:r>
          <w:instrText xml:space="preserve"> PAGEREF _Toc256000026 \h </w:instrText>
        </w:r>
        <w:r>
          <w:fldChar w:fldCharType="separate"/>
        </w:r>
        <w:r>
          <w:t>7</w:t>
        </w:r>
        <w:r>
          <w:fldChar w:fldCharType="end"/>
        </w:r>
      </w:hyperlink>
    </w:p>
    <w:p w:rsidR="006B11A9" w:rsidRDefault="00F23A30">
      <w:pPr>
        <w:pStyle w:val="25"/>
        <w:tabs>
          <w:tab w:val="right" w:leader="dot" w:pos="9350"/>
        </w:tabs>
        <w:spacing w:line="360" w:lineRule="auto"/>
        <w:rPr>
          <w:rFonts w:ascii="Calibri" w:hAnsi="Calibri"/>
          <w:noProof/>
          <w:sz w:val="22"/>
        </w:rPr>
      </w:pPr>
      <w:hyperlink w:anchor="_Toc256000027" w:history="1">
        <w:r>
          <w:rPr>
            <w:rStyle w:val="Hyperlink0"/>
            <w:rFonts w:ascii="FangSong_GB2312" w:eastAsia="FangSong_GB2312" w:hAnsi="FangSong_GB2312" w:cs="FangSong_GB2312"/>
          </w:rPr>
          <w:t>4.2</w:t>
        </w:r>
        <w:r>
          <w:rPr>
            <w:rStyle w:val="Hyperlink0"/>
            <w:rFonts w:ascii="FangSong_GB2312" w:eastAsia="FangSong_GB2312" w:hAnsi="FangSong_GB2312" w:cs="FangSong_GB2312"/>
          </w:rPr>
          <w:t>管理团队</w:t>
        </w:r>
        <w:r>
          <w:tab/>
        </w:r>
        <w:r>
          <w:fldChar w:fldCharType="begin"/>
        </w:r>
        <w:r>
          <w:instrText xml:space="preserve"> PAGEREF _Toc256000027 \h </w:instrText>
        </w:r>
        <w:r>
          <w:fldChar w:fldCharType="separate"/>
        </w:r>
        <w:r>
          <w:t>7</w:t>
        </w:r>
        <w:r>
          <w:fldChar w:fldCharType="end"/>
        </w:r>
      </w:hyperlink>
    </w:p>
    <w:p w:rsidR="006B11A9" w:rsidRDefault="00F23A30">
      <w:pPr>
        <w:pStyle w:val="34"/>
        <w:tabs>
          <w:tab w:val="right" w:leader="dot" w:pos="9350"/>
        </w:tabs>
        <w:spacing w:line="360" w:lineRule="auto"/>
        <w:rPr>
          <w:rFonts w:ascii="Calibri" w:hAnsi="Calibri"/>
          <w:noProof/>
          <w:sz w:val="22"/>
        </w:rPr>
      </w:pPr>
      <w:hyperlink w:anchor="_Toc256000028" w:history="1">
        <w:r>
          <w:rPr>
            <w:rStyle w:val="Hyperlink0"/>
            <w:rFonts w:ascii="FangSong_GB2312" w:eastAsia="FangSong_GB2312" w:hAnsi="FangSong_GB2312" w:cs="FangSong_GB2312"/>
          </w:rPr>
          <w:t>4.2.1</w:t>
        </w:r>
        <w:r>
          <w:rPr>
            <w:rStyle w:val="Hyperlink0"/>
            <w:rFonts w:ascii="FangSong_GB2312" w:eastAsia="FangSong_GB2312" w:hAnsi="FangSong_GB2312" w:cs="FangSong_GB2312"/>
          </w:rPr>
          <w:t>项目总监</w:t>
        </w:r>
        <w:r>
          <w:tab/>
        </w:r>
        <w:r>
          <w:fldChar w:fldCharType="begin"/>
        </w:r>
        <w:r>
          <w:instrText xml:space="preserve"> PAGEREF _Toc256000028 \h </w:instrText>
        </w:r>
        <w:r>
          <w:fldChar w:fldCharType="separate"/>
        </w:r>
        <w:r>
          <w:t>7</w:t>
        </w:r>
        <w:r>
          <w:fldChar w:fldCharType="end"/>
        </w:r>
      </w:hyperlink>
    </w:p>
    <w:p w:rsidR="006B11A9" w:rsidRDefault="00F23A30">
      <w:pPr>
        <w:pStyle w:val="34"/>
        <w:tabs>
          <w:tab w:val="right" w:leader="dot" w:pos="9350"/>
        </w:tabs>
        <w:spacing w:line="360" w:lineRule="auto"/>
        <w:rPr>
          <w:rFonts w:ascii="Calibri" w:hAnsi="Calibri"/>
          <w:noProof/>
          <w:sz w:val="22"/>
        </w:rPr>
      </w:pPr>
      <w:hyperlink w:anchor="_Toc256000029" w:history="1">
        <w:r>
          <w:rPr>
            <w:rStyle w:val="Hyperlink0"/>
            <w:rFonts w:ascii="FangSong_GB2312" w:eastAsia="FangSong_GB2312" w:hAnsi="FangSong_GB2312" w:cs="FangSong_GB2312"/>
          </w:rPr>
          <w:t>4.2.2</w:t>
        </w:r>
        <w:r>
          <w:rPr>
            <w:rStyle w:val="Hyperlink0"/>
            <w:rFonts w:ascii="FangSong_GB2312" w:eastAsia="FangSong_GB2312" w:hAnsi="FangSong_GB2312" w:cs="FangSong_GB2312"/>
          </w:rPr>
          <w:t>项目经理</w:t>
        </w:r>
        <w:r>
          <w:tab/>
        </w:r>
        <w:r>
          <w:fldChar w:fldCharType="begin"/>
        </w:r>
        <w:r>
          <w:instrText xml:space="preserve"> PAGEREF _Toc256000029 \h </w:instrText>
        </w:r>
        <w:r>
          <w:fldChar w:fldCharType="separate"/>
        </w:r>
        <w:r>
          <w:t>7</w:t>
        </w:r>
        <w:r>
          <w:fldChar w:fldCharType="end"/>
        </w:r>
      </w:hyperlink>
    </w:p>
    <w:p w:rsidR="006B11A9" w:rsidRDefault="00F23A30">
      <w:pPr>
        <w:pStyle w:val="25"/>
        <w:tabs>
          <w:tab w:val="right" w:leader="dot" w:pos="9350"/>
        </w:tabs>
        <w:spacing w:line="360" w:lineRule="auto"/>
        <w:rPr>
          <w:rFonts w:ascii="Calibri" w:hAnsi="Calibri"/>
          <w:noProof/>
          <w:sz w:val="22"/>
        </w:rPr>
      </w:pPr>
      <w:hyperlink w:anchor="_Toc256000030" w:history="1">
        <w:r>
          <w:rPr>
            <w:rStyle w:val="Hyperlink0"/>
            <w:rFonts w:ascii="FangSong_GB2312" w:eastAsia="FangSong_GB2312" w:hAnsi="FangSong_GB2312" w:cs="FangSong_GB2312"/>
          </w:rPr>
          <w:t>4.3</w:t>
        </w:r>
        <w:r>
          <w:rPr>
            <w:rStyle w:val="Hyperlink0"/>
            <w:rFonts w:ascii="FangSong_GB2312" w:eastAsia="FangSong_GB2312" w:hAnsi="FangSong_GB2312" w:cs="FangSong_GB2312"/>
          </w:rPr>
          <w:t>技术团队</w:t>
        </w:r>
        <w:r>
          <w:tab/>
        </w:r>
        <w:r>
          <w:fldChar w:fldCharType="begin"/>
        </w:r>
        <w:r>
          <w:instrText xml:space="preserve"> PAGEREF _Toc256000030 \h </w:instrText>
        </w:r>
        <w:r>
          <w:fldChar w:fldCharType="separate"/>
        </w:r>
        <w:r>
          <w:t>8</w:t>
        </w:r>
        <w:r>
          <w:fldChar w:fldCharType="end"/>
        </w:r>
      </w:hyperlink>
    </w:p>
    <w:p w:rsidR="006B11A9" w:rsidRDefault="00F23A30">
      <w:pPr>
        <w:pStyle w:val="25"/>
        <w:tabs>
          <w:tab w:val="right" w:leader="dot" w:pos="9350"/>
        </w:tabs>
        <w:spacing w:line="360" w:lineRule="auto"/>
        <w:rPr>
          <w:rFonts w:ascii="Calibri" w:hAnsi="Calibri"/>
          <w:noProof/>
          <w:sz w:val="22"/>
        </w:rPr>
      </w:pPr>
      <w:hyperlink w:anchor="_Toc256000031" w:history="1">
        <w:r>
          <w:rPr>
            <w:rStyle w:val="Hyperlink0"/>
            <w:rFonts w:ascii="FangSong_GB2312" w:eastAsia="FangSong_GB2312" w:hAnsi="FangSong_GB2312" w:cs="FangSong_GB2312"/>
          </w:rPr>
          <w:t>4.4</w:t>
        </w:r>
        <w:r>
          <w:rPr>
            <w:rStyle w:val="Hyperlink0"/>
            <w:rFonts w:ascii="FangSong_GB2312" w:eastAsia="FangSong_GB2312" w:hAnsi="FangSong_GB2312" w:cs="FangSong_GB2312"/>
          </w:rPr>
          <w:t>优选资质</w:t>
        </w:r>
        <w:r>
          <w:rPr>
            <w:rStyle w:val="Hyperlink0"/>
            <w:rFonts w:ascii="FangSong_GB2312" w:eastAsia="FangSong_GB2312" w:hAnsi="FangSong_GB2312" w:cs="FangSong_GB2312"/>
          </w:rPr>
          <w:t>/</w:t>
        </w:r>
        <w:r>
          <w:rPr>
            <w:rStyle w:val="Hyperlink0"/>
            <w:rFonts w:ascii="FangSong_GB2312" w:eastAsia="FangSong_GB2312" w:hAnsi="FangSong_GB2312" w:cs="FangSong_GB2312"/>
          </w:rPr>
          <w:t>优选指标</w:t>
        </w:r>
        <w:r>
          <w:tab/>
        </w:r>
        <w:r>
          <w:fldChar w:fldCharType="begin"/>
        </w:r>
        <w:r>
          <w:instrText xml:space="preserve"> PAGEREF </w:instrText>
        </w:r>
        <w:r>
          <w:instrText xml:space="preserve">_Toc256000031 \h </w:instrText>
        </w:r>
        <w:r>
          <w:fldChar w:fldCharType="separate"/>
        </w:r>
        <w:r>
          <w:t>8</w:t>
        </w:r>
        <w:r>
          <w:fldChar w:fldCharType="end"/>
        </w:r>
      </w:hyperlink>
    </w:p>
    <w:p w:rsidR="006B11A9" w:rsidRDefault="00F23A30">
      <w:pPr>
        <w:pStyle w:val="TOC10"/>
        <w:tabs>
          <w:tab w:val="right" w:leader="dot" w:pos="9350"/>
        </w:tabs>
        <w:spacing w:line="360" w:lineRule="auto"/>
        <w:rPr>
          <w:rFonts w:ascii="Calibri" w:hAnsi="Calibri"/>
          <w:noProof/>
          <w:sz w:val="22"/>
        </w:rPr>
      </w:pPr>
      <w:hyperlink w:anchor="_Toc256000032" w:history="1">
        <w:r>
          <w:rPr>
            <w:rStyle w:val="Hyperlink0"/>
            <w:rFonts w:ascii="FangSong_GB2312" w:eastAsia="FangSong_GB2312" w:hAnsi="FangSong_GB2312" w:cs="FangSong_GB2312"/>
            <w:kern w:val="36"/>
          </w:rPr>
          <w:t>5</w:t>
        </w:r>
        <w:r>
          <w:rPr>
            <w:rStyle w:val="Hyperlink0"/>
            <w:rFonts w:ascii="FangSong_GB2312" w:eastAsia="FangSong_GB2312" w:hAnsi="FangSong_GB2312" w:cs="FangSong_GB2312"/>
            <w:kern w:val="36"/>
          </w:rPr>
          <w:t>管理实施要求</w:t>
        </w:r>
        <w:r>
          <w:tab/>
        </w:r>
        <w:r>
          <w:fldChar w:fldCharType="begin"/>
        </w:r>
        <w:r>
          <w:instrText xml:space="preserve"> PAGEREF _Toc256000032 \h </w:instrText>
        </w:r>
        <w:r>
          <w:fldChar w:fldCharType="separate"/>
        </w:r>
        <w:r>
          <w:t>8</w:t>
        </w:r>
        <w:r>
          <w:fldChar w:fldCharType="end"/>
        </w:r>
      </w:hyperlink>
    </w:p>
    <w:p w:rsidR="006B11A9" w:rsidRDefault="00F23A30">
      <w:pPr>
        <w:pStyle w:val="TOC10"/>
        <w:tabs>
          <w:tab w:val="right" w:leader="dot" w:pos="9350"/>
        </w:tabs>
        <w:spacing w:line="360" w:lineRule="auto"/>
        <w:rPr>
          <w:rFonts w:ascii="Calibri" w:hAnsi="Calibri"/>
          <w:noProof/>
          <w:sz w:val="22"/>
        </w:rPr>
      </w:pPr>
      <w:hyperlink w:anchor="_Toc256000033" w:history="1">
        <w:r>
          <w:rPr>
            <w:rStyle w:val="Hyperlink0"/>
            <w:rFonts w:ascii="FangSong_GB2312" w:eastAsia="FangSong_GB2312" w:hAnsi="FangSong_GB2312" w:cs="FangSong_GB2312"/>
            <w:kern w:val="36"/>
          </w:rPr>
          <w:t>6</w:t>
        </w:r>
        <w:r>
          <w:rPr>
            <w:rStyle w:val="Hyperlink0"/>
            <w:rFonts w:ascii="FangSong_GB2312" w:eastAsia="FangSong_GB2312" w:hAnsi="FangSong_GB2312" w:cs="FangSong_GB2312"/>
            <w:kern w:val="36"/>
          </w:rPr>
          <w:t>保密要求</w:t>
        </w:r>
        <w:r>
          <w:tab/>
        </w:r>
        <w:r>
          <w:fldChar w:fldCharType="begin"/>
        </w:r>
        <w:r>
          <w:instrText xml:space="preserve"> PAGEREF _Toc256000033 \h </w:instrText>
        </w:r>
        <w:r>
          <w:fldChar w:fldCharType="separate"/>
        </w:r>
        <w:r>
          <w:t>9</w:t>
        </w:r>
        <w:r>
          <w:fldChar w:fldCharType="end"/>
        </w:r>
      </w:hyperlink>
    </w:p>
    <w:p w:rsidR="006B11A9" w:rsidRDefault="00F23A30">
      <w:pPr>
        <w:pStyle w:val="TOC10"/>
        <w:tabs>
          <w:tab w:val="right" w:leader="dot" w:pos="9350"/>
        </w:tabs>
        <w:spacing w:line="360" w:lineRule="auto"/>
        <w:rPr>
          <w:rFonts w:ascii="Calibri" w:hAnsi="Calibri"/>
          <w:noProof/>
          <w:sz w:val="22"/>
        </w:rPr>
      </w:pPr>
      <w:hyperlink w:anchor="_Toc256000034" w:history="1">
        <w:r>
          <w:rPr>
            <w:rStyle w:val="Hyperlink0"/>
            <w:rFonts w:ascii="FangSong_GB2312" w:eastAsia="FangSong_GB2312" w:hAnsi="FangSong_GB2312" w:cs="FangSong_GB2312"/>
            <w:kern w:val="36"/>
          </w:rPr>
          <w:t>7</w:t>
        </w:r>
        <w:r>
          <w:rPr>
            <w:rStyle w:val="Hyperlink0"/>
            <w:rFonts w:ascii="FangSong_GB2312" w:eastAsia="FangSong_GB2312" w:hAnsi="FangSong_GB2312" w:cs="FangSong_GB2312"/>
            <w:kern w:val="36"/>
          </w:rPr>
          <w:t>知识转移要求</w:t>
        </w:r>
        <w:r>
          <w:tab/>
        </w:r>
        <w:r>
          <w:fldChar w:fldCharType="begin"/>
        </w:r>
        <w:r>
          <w:instrText xml:space="preserve"> PAGEREF _Toc256000034 \h </w:instrText>
        </w:r>
        <w:r>
          <w:fldChar w:fldCharType="separate"/>
        </w:r>
        <w:r>
          <w:t>10</w:t>
        </w:r>
        <w:r>
          <w:fldChar w:fldCharType="end"/>
        </w:r>
      </w:hyperlink>
    </w:p>
    <w:p w:rsidR="006B11A9" w:rsidRDefault="00F23A30">
      <w:pPr>
        <w:pStyle w:val="TOC10"/>
        <w:tabs>
          <w:tab w:val="right" w:leader="dot" w:pos="9350"/>
        </w:tabs>
        <w:spacing w:line="360" w:lineRule="auto"/>
        <w:rPr>
          <w:rFonts w:ascii="Calibri" w:hAnsi="Calibri"/>
          <w:noProof/>
          <w:sz w:val="22"/>
        </w:rPr>
      </w:pPr>
      <w:hyperlink w:anchor="_Toc256000035" w:history="1">
        <w:r>
          <w:rPr>
            <w:rStyle w:val="Hyperlink0"/>
            <w:rFonts w:ascii="FangSong_GB2312" w:eastAsia="FangSong_GB2312" w:hAnsi="FangSong_GB2312" w:cs="FangSong_GB2312"/>
            <w:kern w:val="36"/>
          </w:rPr>
          <w:t>8</w:t>
        </w:r>
        <w:r>
          <w:rPr>
            <w:rStyle w:val="Hyperlink0"/>
            <w:rFonts w:ascii="FangSong_GB2312" w:eastAsia="FangSong_GB2312" w:hAnsi="FangSong_GB2312" w:cs="FangSong_GB2312"/>
            <w:kern w:val="36"/>
          </w:rPr>
          <w:t>风险管控要求</w:t>
        </w:r>
        <w:r>
          <w:tab/>
        </w:r>
        <w:r>
          <w:fldChar w:fldCharType="begin"/>
        </w:r>
        <w:r>
          <w:instrText xml:space="preserve"> PAGEREF _Toc256000035 \h </w:instrText>
        </w:r>
        <w:r>
          <w:fldChar w:fldCharType="separate"/>
        </w:r>
        <w:r>
          <w:t>10</w:t>
        </w:r>
        <w:r>
          <w:fldChar w:fldCharType="end"/>
        </w:r>
      </w:hyperlink>
    </w:p>
    <w:p w:rsidR="006B11A9" w:rsidRDefault="00F23A30">
      <w:pPr>
        <w:pStyle w:val="TOC10"/>
        <w:tabs>
          <w:tab w:val="right" w:leader="dot" w:pos="9350"/>
        </w:tabs>
        <w:spacing w:line="360" w:lineRule="auto"/>
        <w:rPr>
          <w:rFonts w:ascii="Calibri" w:hAnsi="Calibri"/>
          <w:noProof/>
          <w:sz w:val="22"/>
        </w:rPr>
      </w:pPr>
      <w:hyperlink w:anchor="_Toc256000036" w:history="1">
        <w:r>
          <w:rPr>
            <w:rStyle w:val="Hyperlink0"/>
            <w:rFonts w:ascii="FangSong_GB2312" w:eastAsia="FangSong_GB2312" w:hAnsi="FangSong_GB2312" w:cs="FangSong_GB2312"/>
            <w:kern w:val="36"/>
          </w:rPr>
          <w:t>9</w:t>
        </w:r>
        <w:r>
          <w:rPr>
            <w:rStyle w:val="Hyperlink0"/>
            <w:rFonts w:ascii="FangSong_GB2312" w:eastAsia="FangSong_GB2312" w:hAnsi="FangSong_GB2312" w:cs="FangSong_GB2312"/>
            <w:kern w:val="36"/>
          </w:rPr>
          <w:t>履约验收要求</w:t>
        </w:r>
        <w:r>
          <w:tab/>
        </w:r>
        <w:r>
          <w:fldChar w:fldCharType="begin"/>
        </w:r>
        <w:r>
          <w:instrText xml:space="preserve"> PAGEREF _Toc256000036 \h </w:instrText>
        </w:r>
        <w:r>
          <w:fldChar w:fldCharType="separate"/>
        </w:r>
        <w:r>
          <w:t>10</w:t>
        </w:r>
        <w:r>
          <w:fldChar w:fldCharType="end"/>
        </w:r>
      </w:hyperlink>
    </w:p>
    <w:p w:rsidR="006B11A9" w:rsidRDefault="00F23A30">
      <w:pPr>
        <w:pStyle w:val="25"/>
        <w:tabs>
          <w:tab w:val="right" w:leader="dot" w:pos="9350"/>
        </w:tabs>
        <w:spacing w:line="360" w:lineRule="auto"/>
        <w:rPr>
          <w:rFonts w:ascii="Calibri" w:hAnsi="Calibri"/>
          <w:noProof/>
          <w:sz w:val="22"/>
        </w:rPr>
      </w:pPr>
      <w:hyperlink w:anchor="_Toc256000037" w:history="1">
        <w:r>
          <w:rPr>
            <w:rStyle w:val="Hyperlink0"/>
            <w:rFonts w:ascii="FangSong_GB2312" w:eastAsia="FangSong_GB2312" w:hAnsi="FangSong_GB2312" w:cs="FangSong_GB2312"/>
          </w:rPr>
          <w:t>9.1</w:t>
        </w:r>
        <w:r>
          <w:rPr>
            <w:rStyle w:val="Hyperlink0"/>
            <w:rFonts w:ascii="FangSong_GB2312" w:eastAsia="FangSong_GB2312" w:hAnsi="FangSong_GB2312" w:cs="FangSong_GB2312"/>
          </w:rPr>
          <w:t>总体要求</w:t>
        </w:r>
        <w:r>
          <w:tab/>
        </w:r>
        <w:r>
          <w:fldChar w:fldCharType="begin"/>
        </w:r>
        <w:r>
          <w:instrText xml:space="preserve"> PAGEREF _Toc256000037 \h </w:instrText>
        </w:r>
        <w:r>
          <w:fldChar w:fldCharType="separate"/>
        </w:r>
        <w:r>
          <w:t>10</w:t>
        </w:r>
        <w:r>
          <w:fldChar w:fldCharType="end"/>
        </w:r>
      </w:hyperlink>
    </w:p>
    <w:p w:rsidR="006B11A9" w:rsidRDefault="00F23A30">
      <w:pPr>
        <w:pStyle w:val="25"/>
        <w:tabs>
          <w:tab w:val="right" w:leader="dot" w:pos="9350"/>
        </w:tabs>
        <w:spacing w:line="360" w:lineRule="auto"/>
        <w:rPr>
          <w:rFonts w:ascii="Calibri" w:hAnsi="Calibri"/>
          <w:noProof/>
          <w:sz w:val="22"/>
        </w:rPr>
      </w:pPr>
      <w:hyperlink w:anchor="_Toc256000038" w:history="1">
        <w:r>
          <w:rPr>
            <w:rStyle w:val="Hyperlink0"/>
            <w:rFonts w:ascii="FangSong_GB2312" w:eastAsia="FangSong_GB2312" w:hAnsi="FangSong_GB2312" w:cs="FangSong_GB2312"/>
          </w:rPr>
          <w:t>9.2</w:t>
        </w:r>
        <w:r>
          <w:rPr>
            <w:rStyle w:val="Hyperlink0"/>
            <w:rFonts w:ascii="FangSong_GB2312" w:eastAsia="FangSong_GB2312" w:hAnsi="FangSong_GB2312" w:cs="FangSong_GB2312"/>
          </w:rPr>
          <w:t>具体要求</w:t>
        </w:r>
        <w:r>
          <w:tab/>
        </w:r>
        <w:r>
          <w:fldChar w:fldCharType="begin"/>
        </w:r>
        <w:r>
          <w:instrText xml:space="preserve"> PAGEREF _To</w:instrText>
        </w:r>
        <w:r>
          <w:instrText xml:space="preserve">c256000038 \h </w:instrText>
        </w:r>
        <w:r>
          <w:fldChar w:fldCharType="separate"/>
        </w:r>
        <w:r>
          <w:t>10</w:t>
        </w:r>
        <w:r>
          <w:fldChar w:fldCharType="end"/>
        </w:r>
      </w:hyperlink>
    </w:p>
    <w:p w:rsidR="006B11A9" w:rsidRDefault="00F23A30">
      <w:pPr>
        <w:pStyle w:val="TOC10"/>
        <w:tabs>
          <w:tab w:val="right" w:leader="dot" w:pos="9350"/>
        </w:tabs>
        <w:spacing w:line="360" w:lineRule="auto"/>
        <w:rPr>
          <w:rFonts w:ascii="Calibri" w:hAnsi="Calibri"/>
          <w:noProof/>
          <w:sz w:val="22"/>
        </w:rPr>
      </w:pPr>
      <w:hyperlink w:anchor="_Toc256000039" w:history="1">
        <w:r>
          <w:rPr>
            <w:rStyle w:val="Hyperlink0"/>
            <w:rFonts w:ascii="FangSong_GB2312" w:eastAsia="FangSong_GB2312" w:hAnsi="FangSong_GB2312" w:cs="FangSong_GB2312"/>
            <w:kern w:val="36"/>
          </w:rPr>
          <w:t>10</w:t>
        </w:r>
        <w:r>
          <w:rPr>
            <w:rStyle w:val="Hyperlink0"/>
            <w:rFonts w:ascii="FangSong_GB2312" w:eastAsia="FangSong_GB2312" w:hAnsi="FangSong_GB2312" w:cs="FangSong_GB2312"/>
            <w:kern w:val="36"/>
          </w:rPr>
          <w:t>其他要求</w:t>
        </w:r>
        <w:r>
          <w:tab/>
        </w:r>
        <w:r>
          <w:fldChar w:fldCharType="begin"/>
        </w:r>
        <w:r>
          <w:instrText xml:space="preserve"> PAGEREF _Toc256000039 \h </w:instrText>
        </w:r>
        <w:r>
          <w:fldChar w:fldCharType="separate"/>
        </w:r>
        <w:r>
          <w:t>10</w:t>
        </w:r>
        <w:r>
          <w:fldChar w:fldCharType="end"/>
        </w:r>
      </w:hyperlink>
    </w:p>
    <w:p w:rsidR="006B11A9" w:rsidRDefault="00F23A30">
      <w:pPr>
        <w:pStyle w:val="25"/>
        <w:tabs>
          <w:tab w:val="right" w:leader="dot" w:pos="9350"/>
        </w:tabs>
        <w:spacing w:line="360" w:lineRule="auto"/>
        <w:rPr>
          <w:rFonts w:ascii="Calibri" w:hAnsi="Calibri"/>
          <w:noProof/>
          <w:sz w:val="22"/>
        </w:rPr>
      </w:pPr>
      <w:hyperlink w:anchor="_Toc256000040" w:history="1">
        <w:r>
          <w:rPr>
            <w:rStyle w:val="Hyperlink0"/>
            <w:rFonts w:ascii="FangSong_GB2312" w:eastAsia="FangSong_GB2312" w:hAnsi="FangSong_GB2312" w:cs="FangSong_GB2312"/>
          </w:rPr>
          <w:t>10</w:t>
        </w:r>
        <w:r>
          <w:rPr>
            <w:rStyle w:val="Hyperlink0"/>
            <w:rFonts w:ascii="FangSong_GB2312" w:eastAsia="FangSong_GB2312" w:hAnsi="FangSong_GB2312" w:cs="FangSong_GB2312"/>
          </w:rPr>
          <w:t>.1</w:t>
        </w:r>
        <w:r>
          <w:rPr>
            <w:rStyle w:val="Hyperlink0"/>
            <w:rFonts w:ascii="FangSong_GB2312" w:eastAsia="FangSong_GB2312" w:hAnsi="FangSong_GB2312" w:cs="FangSong_GB2312"/>
          </w:rPr>
          <w:t>必备要求</w:t>
        </w:r>
        <w:r>
          <w:tab/>
        </w:r>
        <w:r>
          <w:fldChar w:fldCharType="begin"/>
        </w:r>
        <w:r>
          <w:instrText xml:space="preserve"> PAGEREF _Toc256000040 \h </w:instrText>
        </w:r>
        <w:r>
          <w:fldChar w:fldCharType="separate"/>
        </w:r>
        <w:r>
          <w:t>10</w:t>
        </w:r>
        <w:r>
          <w:fldChar w:fldCharType="end"/>
        </w:r>
      </w:hyperlink>
    </w:p>
    <w:p w:rsidR="006B11A9" w:rsidRDefault="00F23A30">
      <w:pPr>
        <w:pStyle w:val="34"/>
        <w:tabs>
          <w:tab w:val="right" w:leader="dot" w:pos="9350"/>
        </w:tabs>
        <w:spacing w:line="360" w:lineRule="auto"/>
        <w:rPr>
          <w:rFonts w:ascii="Calibri" w:hAnsi="Calibri"/>
          <w:noProof/>
          <w:sz w:val="22"/>
        </w:rPr>
      </w:pPr>
      <w:hyperlink w:anchor="_Toc256000041" w:history="1">
        <w:r>
          <w:rPr>
            <w:rStyle w:val="Hyperlink0"/>
            <w:rFonts w:ascii="FangSong_GB2312" w:eastAsia="FangSong_GB2312" w:hAnsi="FangSong_GB2312" w:cs="FangSong_GB2312"/>
          </w:rPr>
          <w:t>10.1.1★</w:t>
        </w:r>
        <w:r>
          <w:rPr>
            <w:rStyle w:val="Hyperlink0"/>
            <w:rFonts w:ascii="FangSong_GB2312" w:eastAsia="FangSong_GB2312" w:hAnsi="FangSong_GB2312" w:cs="FangSong_GB2312"/>
          </w:rPr>
          <w:t>税收信息化项目开发和应用管理工作要求</w:t>
        </w:r>
        <w:r>
          <w:tab/>
        </w:r>
        <w:r>
          <w:fldChar w:fldCharType="begin"/>
        </w:r>
        <w:r>
          <w:instrText xml:space="preserve"> PAGEREF _Toc256000041 \h </w:instrText>
        </w:r>
        <w:r>
          <w:fldChar w:fldCharType="separate"/>
        </w:r>
        <w:r>
          <w:t>11</w:t>
        </w:r>
        <w:r>
          <w:fldChar w:fldCharType="end"/>
        </w:r>
      </w:hyperlink>
    </w:p>
    <w:p w:rsidR="006B11A9" w:rsidRDefault="00F23A30">
      <w:pPr>
        <w:pStyle w:val="34"/>
        <w:tabs>
          <w:tab w:val="right" w:leader="dot" w:pos="9350"/>
        </w:tabs>
        <w:spacing w:line="360" w:lineRule="auto"/>
        <w:rPr>
          <w:rFonts w:ascii="Calibri" w:hAnsi="Calibri"/>
          <w:noProof/>
          <w:sz w:val="22"/>
        </w:rPr>
      </w:pPr>
      <w:hyperlink w:anchor="_Toc256000042" w:history="1">
        <w:r>
          <w:rPr>
            <w:rStyle w:val="Hyperlink0"/>
            <w:rFonts w:ascii="FangSong_GB2312" w:eastAsia="FangSong_GB2312" w:hAnsi="FangSong_GB2312" w:cs="FangSong_GB2312"/>
          </w:rPr>
          <w:t>10.1.2★</w:t>
        </w:r>
        <w:r>
          <w:rPr>
            <w:rStyle w:val="Hyperlink0"/>
            <w:rFonts w:ascii="FangSong_GB2312" w:eastAsia="FangSong_GB2312" w:hAnsi="FangSong_GB2312" w:cs="FangSong_GB2312"/>
          </w:rPr>
          <w:t>供应链安全管理要求</w:t>
        </w:r>
        <w:r>
          <w:tab/>
        </w:r>
        <w:r>
          <w:fldChar w:fldCharType="begin"/>
        </w:r>
        <w:r>
          <w:instrText xml:space="preserve"> PAGEREF _Toc256000042 \h </w:instrText>
        </w:r>
        <w:r>
          <w:fldChar w:fldCharType="separate"/>
        </w:r>
        <w:r>
          <w:t>11</w:t>
        </w:r>
        <w:r>
          <w:fldChar w:fldCharType="end"/>
        </w:r>
      </w:hyperlink>
    </w:p>
    <w:p w:rsidR="006B11A9" w:rsidRDefault="00F23A30">
      <w:pPr>
        <w:pStyle w:val="34"/>
        <w:tabs>
          <w:tab w:val="right" w:leader="dot" w:pos="9350"/>
        </w:tabs>
        <w:spacing w:line="360" w:lineRule="auto"/>
        <w:rPr>
          <w:rFonts w:ascii="Calibri" w:hAnsi="Calibri"/>
          <w:noProof/>
          <w:sz w:val="22"/>
        </w:rPr>
      </w:pPr>
      <w:hyperlink w:anchor="_Toc256000043" w:history="1">
        <w:r>
          <w:rPr>
            <w:rStyle w:val="Hyperlink0"/>
            <w:rFonts w:ascii="FangSong_GB2312" w:eastAsia="FangSong_GB2312" w:hAnsi="FangSong_GB2312" w:cs="FangSong_GB2312"/>
          </w:rPr>
          <w:t>10.1.3★</w:t>
        </w:r>
        <w:r>
          <w:rPr>
            <w:rStyle w:val="Hyperlink0"/>
            <w:rFonts w:ascii="FangSong_GB2312" w:eastAsia="FangSong_GB2312" w:hAnsi="FangSong_GB2312" w:cs="FangSong_GB2312"/>
          </w:rPr>
          <w:t>信息化服务运维人员要求</w:t>
        </w:r>
        <w:r>
          <w:tab/>
        </w:r>
        <w:r>
          <w:fldChar w:fldCharType="begin"/>
        </w:r>
        <w:r>
          <w:instrText xml:space="preserve"> PAGEREF _Toc256000043 \h </w:instrText>
        </w:r>
        <w:r>
          <w:fldChar w:fldCharType="separate"/>
        </w:r>
        <w:r>
          <w:t>14</w:t>
        </w:r>
        <w:r>
          <w:fldChar w:fldCharType="end"/>
        </w:r>
      </w:hyperlink>
    </w:p>
    <w:p w:rsidR="006B11A9" w:rsidRDefault="00F23A30">
      <w:pPr>
        <w:pStyle w:val="34"/>
        <w:tabs>
          <w:tab w:val="right" w:leader="dot" w:pos="9350"/>
        </w:tabs>
        <w:spacing w:line="360" w:lineRule="auto"/>
        <w:rPr>
          <w:rFonts w:ascii="Calibri" w:hAnsi="Calibri"/>
          <w:noProof/>
          <w:sz w:val="22"/>
        </w:rPr>
      </w:pPr>
      <w:hyperlink w:anchor="_Toc256000044" w:history="1">
        <w:r>
          <w:rPr>
            <w:rStyle w:val="Hyperlink0"/>
            <w:rFonts w:ascii="FangSong_GB2312" w:eastAsia="FangSong_GB2312" w:hAnsi="FangSong_GB2312" w:cs="FangSong_GB2312"/>
          </w:rPr>
          <w:t>10.1.4★</w:t>
        </w:r>
        <w:r>
          <w:rPr>
            <w:rStyle w:val="Hyperlink0"/>
            <w:rFonts w:ascii="FangSong_GB2312" w:eastAsia="FangSong_GB2312" w:hAnsi="FangSong_GB2312" w:cs="FangSong_GB2312"/>
          </w:rPr>
          <w:t>税收信息化服务商廉政要求</w:t>
        </w:r>
        <w:r>
          <w:tab/>
        </w:r>
        <w:r>
          <w:fldChar w:fldCharType="begin"/>
        </w:r>
        <w:r>
          <w:instrText xml:space="preserve"> PAGEREF _Toc256000044 \h </w:instrText>
        </w:r>
        <w:r>
          <w:fldChar w:fldCharType="separate"/>
        </w:r>
        <w:r>
          <w:t>14</w:t>
        </w:r>
        <w:r>
          <w:fldChar w:fldCharType="end"/>
        </w:r>
      </w:hyperlink>
    </w:p>
    <w:p w:rsidR="006B11A9" w:rsidRDefault="00F23A30">
      <w:pPr>
        <w:pStyle w:val="34"/>
        <w:tabs>
          <w:tab w:val="right" w:leader="dot" w:pos="9350"/>
        </w:tabs>
        <w:spacing w:line="360" w:lineRule="auto"/>
        <w:rPr>
          <w:rFonts w:ascii="Calibri" w:hAnsi="Calibri"/>
          <w:noProof/>
          <w:sz w:val="22"/>
        </w:rPr>
      </w:pPr>
      <w:hyperlink w:anchor="_Toc256000045" w:history="1">
        <w:r>
          <w:rPr>
            <w:rStyle w:val="Hyperlink0"/>
            <w:rFonts w:ascii="FangSong_GB2312" w:eastAsia="FangSong_GB2312" w:hAnsi="FangSong_GB2312" w:cs="FangSong_GB2312"/>
          </w:rPr>
          <w:t>10.1.5</w:t>
        </w:r>
        <w:r>
          <w:rPr>
            <w:rStyle w:val="Hyperlink0"/>
            <w:rFonts w:ascii="FangSong_GB2312" w:eastAsia="FangSong_GB2312" w:hAnsi="FangSong_GB2312" w:cs="FangSong_GB2312"/>
          </w:rPr>
          <w:t>其他</w:t>
        </w:r>
        <w:r>
          <w:tab/>
        </w:r>
        <w:r>
          <w:fldChar w:fldCharType="begin"/>
        </w:r>
        <w:r>
          <w:instrText xml:space="preserve"> PAGEREF _Toc256000045 \h </w:instrText>
        </w:r>
        <w:r>
          <w:fldChar w:fldCharType="separate"/>
        </w:r>
        <w:r>
          <w:t>16</w:t>
        </w:r>
        <w:r>
          <w:fldChar w:fldCharType="end"/>
        </w:r>
      </w:hyperlink>
    </w:p>
    <w:p w:rsidR="006B11A9" w:rsidRDefault="00F23A30">
      <w:pPr>
        <w:pStyle w:val="25"/>
        <w:tabs>
          <w:tab w:val="right" w:leader="dot" w:pos="9350"/>
        </w:tabs>
        <w:spacing w:line="360" w:lineRule="auto"/>
        <w:rPr>
          <w:rFonts w:ascii="Calibri" w:hAnsi="Calibri"/>
          <w:noProof/>
          <w:sz w:val="22"/>
        </w:rPr>
      </w:pPr>
      <w:hyperlink w:anchor="_Toc256000046" w:history="1">
        <w:r>
          <w:rPr>
            <w:rStyle w:val="Hyperlink0"/>
            <w:rFonts w:ascii="FangSong_GB2312" w:eastAsia="FangSong_GB2312" w:hAnsi="FangSong_GB2312" w:cs="FangSong_GB2312"/>
          </w:rPr>
          <w:t>10.2</w:t>
        </w:r>
        <w:r>
          <w:rPr>
            <w:rStyle w:val="Hyperlink0"/>
            <w:rFonts w:ascii="FangSong_GB2312" w:eastAsia="FangSong_GB2312" w:hAnsi="FangSong_GB2312" w:cs="FangSong_GB2312"/>
          </w:rPr>
          <w:t>知识产权要求</w:t>
        </w:r>
        <w:r>
          <w:tab/>
        </w:r>
        <w:r>
          <w:fldChar w:fldCharType="begin"/>
        </w:r>
        <w:r>
          <w:instrText xml:space="preserve"> PAGEREF _Toc256000046 \h </w:instrText>
        </w:r>
        <w:r>
          <w:fldChar w:fldCharType="separate"/>
        </w:r>
        <w:r>
          <w:t>17</w:t>
        </w:r>
        <w:r>
          <w:fldChar w:fldCharType="end"/>
        </w:r>
      </w:hyperlink>
    </w:p>
    <w:p w:rsidR="006B11A9" w:rsidRDefault="00F23A30">
      <w:pPr>
        <w:pStyle w:val="25"/>
        <w:tabs>
          <w:tab w:val="right" w:leader="dot" w:pos="9350"/>
        </w:tabs>
        <w:spacing w:line="360" w:lineRule="auto"/>
        <w:rPr>
          <w:rFonts w:ascii="Calibri" w:hAnsi="Calibri"/>
          <w:noProof/>
          <w:sz w:val="22"/>
        </w:rPr>
      </w:pPr>
      <w:hyperlink w:anchor="_Toc256000047" w:history="1">
        <w:r>
          <w:rPr>
            <w:rStyle w:val="Hyperlink0"/>
            <w:rFonts w:ascii="FangSong_GB2312" w:eastAsia="FangSong_GB2312" w:hAnsi="FangSong_GB2312" w:cs="FangSong_GB2312"/>
          </w:rPr>
          <w:t>10.3</w:t>
        </w:r>
        <w:r>
          <w:rPr>
            <w:rStyle w:val="Hyperlink0"/>
            <w:rFonts w:ascii="FangSong_GB2312" w:eastAsia="FangSong_GB2312" w:hAnsi="FangSong_GB2312" w:cs="FangSong_GB2312"/>
          </w:rPr>
          <w:t>付款安排建议</w:t>
        </w:r>
        <w:r>
          <w:tab/>
        </w:r>
        <w:r>
          <w:fldChar w:fldCharType="begin"/>
        </w:r>
        <w:r>
          <w:instrText xml:space="preserve"> PAGERE</w:instrText>
        </w:r>
        <w:r>
          <w:instrText xml:space="preserve">F _Toc256000047 \h </w:instrText>
        </w:r>
        <w:r>
          <w:fldChar w:fldCharType="separate"/>
        </w:r>
        <w:r>
          <w:t>17</w:t>
        </w:r>
        <w:r>
          <w:fldChar w:fldCharType="end"/>
        </w:r>
      </w:hyperlink>
    </w:p>
    <w:p w:rsidR="006B11A9" w:rsidRDefault="00F23A30">
      <w:pPr>
        <w:pStyle w:val="25"/>
        <w:tabs>
          <w:tab w:val="right" w:leader="dot" w:pos="9350"/>
        </w:tabs>
        <w:spacing w:line="360" w:lineRule="auto"/>
        <w:rPr>
          <w:rFonts w:ascii="Calibri" w:hAnsi="Calibri"/>
          <w:noProof/>
          <w:sz w:val="22"/>
        </w:rPr>
      </w:pPr>
      <w:hyperlink w:anchor="_Toc256000048" w:history="1">
        <w:r>
          <w:rPr>
            <w:rStyle w:val="Hyperlink0"/>
            <w:rFonts w:ascii="FangSong_GB2312" w:eastAsia="FangSong_GB2312" w:hAnsi="FangSong_GB2312" w:cs="FangSong_GB2312"/>
          </w:rPr>
          <w:t>10.4“</w:t>
        </w:r>
        <w:r>
          <w:rPr>
            <w:rStyle w:val="Hyperlink0"/>
            <w:rFonts w:ascii="FangSong_GB2312" w:eastAsia="FangSong_GB2312" w:hAnsi="FangSong_GB2312" w:cs="FangSong_GB2312"/>
          </w:rPr>
          <w:t>满足指标要求情况</w:t>
        </w:r>
        <w:r>
          <w:rPr>
            <w:rStyle w:val="Hyperlink0"/>
            <w:rFonts w:ascii="FangSong_GB2312" w:eastAsia="FangSong_GB2312" w:hAnsi="FangSong_GB2312" w:cs="FangSong_GB2312"/>
          </w:rPr>
          <w:t>”</w:t>
        </w:r>
        <w:r>
          <w:rPr>
            <w:rStyle w:val="Hyperlink0"/>
            <w:rFonts w:ascii="FangSong_GB2312" w:eastAsia="FangSong_GB2312" w:hAnsi="FangSong_GB2312" w:cs="FangSong_GB2312"/>
          </w:rPr>
          <w:t>内容（概括版）</w:t>
        </w:r>
        <w:r>
          <w:tab/>
        </w:r>
        <w:r>
          <w:fldChar w:fldCharType="begin"/>
        </w:r>
        <w:r>
          <w:instrText xml:space="preserve"> PAGEREF _Toc256000048 \h </w:instrText>
        </w:r>
        <w:r>
          <w:fldChar w:fldCharType="separate"/>
        </w:r>
        <w:r>
          <w:t>17</w:t>
        </w:r>
        <w:r>
          <w:fldChar w:fldCharType="end"/>
        </w:r>
      </w:hyperlink>
    </w:p>
    <w:p w:rsidR="006B11A9" w:rsidRDefault="00A77B3E">
      <w:pPr>
        <w:pStyle w:val="Normal0"/>
        <w:spacing w:line="360" w:lineRule="auto"/>
      </w:pPr>
      <w:r>
        <w:rPr>
          <w:rFonts w:ascii="宋体" w:eastAsia="宋体" w:hAnsi="宋体" w:cs="宋体"/>
          <w:sz w:val="32"/>
        </w:rPr>
        <w:fldChar w:fldCharType="end"/>
      </w:r>
      <w:r w:rsidR="00F23A30">
        <w:br w:type="page"/>
      </w:r>
    </w:p>
    <w:p w:rsidR="006B11A9" w:rsidRDefault="00F23A30">
      <w:pPr>
        <w:pStyle w:val="Heading10"/>
        <w:keepNext w:val="0"/>
        <w:spacing w:before="0" w:after="0" w:line="360" w:lineRule="auto"/>
        <w:jc w:val="center"/>
        <w:rPr>
          <w:rFonts w:ascii="FangSong_GB2312" w:eastAsia="FangSong_GB2312" w:hAnsi="FangSong_GB2312" w:cs="FangSong_GB2312"/>
        </w:rPr>
      </w:pPr>
      <w:bookmarkStart w:id="4" w:name="_Toc256000000"/>
      <w:r>
        <w:rPr>
          <w:rFonts w:ascii="FangSong_GB2312" w:eastAsia="FangSong_GB2312" w:hAnsi="FangSong_GB2312" w:cs="FangSong_GB2312"/>
          <w:kern w:val="36"/>
        </w:rPr>
        <w:lastRenderedPageBreak/>
        <w:t>1</w:t>
      </w:r>
      <w:r>
        <w:rPr>
          <w:rFonts w:ascii="FangSong_GB2312" w:eastAsia="FangSong_GB2312" w:hAnsi="FangSong_GB2312" w:cs="FangSong_GB2312"/>
          <w:kern w:val="36"/>
        </w:rPr>
        <w:t>项目概述</w:t>
      </w:r>
      <w:bookmarkEnd w:id="4"/>
    </w:p>
    <w:p w:rsidR="006B11A9" w:rsidRDefault="00F23A30">
      <w:pPr>
        <w:pStyle w:val="Heading20"/>
        <w:keepNext w:val="0"/>
        <w:spacing w:before="0" w:after="0" w:line="360" w:lineRule="auto"/>
        <w:rPr>
          <w:rFonts w:ascii="FangSong_GB2312" w:eastAsia="FangSong_GB2312" w:hAnsi="FangSong_GB2312" w:cs="FangSong_GB2312"/>
        </w:rPr>
      </w:pPr>
      <w:bookmarkStart w:id="5" w:name="_Toc256000001"/>
      <w:r>
        <w:rPr>
          <w:rFonts w:ascii="FangSong_GB2312" w:eastAsia="FangSong_GB2312" w:hAnsi="FangSong_GB2312" w:cs="FangSong_GB2312"/>
          <w:i w:val="0"/>
          <w:iCs w:val="0"/>
        </w:rPr>
        <w:t>1.1</w:t>
      </w:r>
      <w:r>
        <w:rPr>
          <w:rFonts w:ascii="FangSong_GB2312" w:eastAsia="FangSong_GB2312" w:hAnsi="FangSong_GB2312" w:cs="FangSong_GB2312"/>
          <w:i w:val="0"/>
          <w:iCs w:val="0"/>
        </w:rPr>
        <w:t>项</w:t>
      </w:r>
      <w:r>
        <w:rPr>
          <w:rFonts w:ascii="FangSong_GB2312" w:eastAsia="FangSong_GB2312" w:hAnsi="FangSong_GB2312" w:cs="FangSong_GB2312"/>
          <w:i w:val="0"/>
          <w:iCs w:val="0"/>
        </w:rPr>
        <w:t>目背景</w:t>
      </w:r>
      <w:bookmarkEnd w:id="5"/>
    </w:p>
    <w:p w:rsidR="006B11A9" w:rsidRDefault="00F23A30">
      <w:pPr>
        <w:pStyle w:val="Heading30"/>
        <w:keepNext w:val="0"/>
        <w:spacing w:before="0" w:after="0" w:line="360" w:lineRule="auto"/>
        <w:rPr>
          <w:rFonts w:ascii="FangSong_GB2312" w:eastAsia="FangSong_GB2312" w:hAnsi="FangSong_GB2312" w:cs="FangSong_GB2312"/>
          <w:sz w:val="28"/>
          <w:szCs w:val="28"/>
        </w:rPr>
      </w:pPr>
      <w:bookmarkStart w:id="6" w:name="_Toc256000002"/>
      <w:r>
        <w:rPr>
          <w:rFonts w:ascii="FangSong_GB2312" w:eastAsia="FangSong_GB2312" w:hAnsi="FangSong_GB2312" w:cs="FangSong_GB2312"/>
          <w:sz w:val="28"/>
          <w:szCs w:val="28"/>
        </w:rPr>
        <w:t>1.1.1</w:t>
      </w:r>
      <w:r>
        <w:rPr>
          <w:rFonts w:ascii="FangSong_GB2312" w:eastAsia="FangSong_GB2312" w:hAnsi="FangSong_GB2312" w:cs="FangSong_GB2312"/>
          <w:sz w:val="28"/>
          <w:szCs w:val="28"/>
        </w:rPr>
        <w:t>项目目的、意义及背景</w:t>
      </w:r>
      <w:bookmarkEnd w:id="6"/>
    </w:p>
    <w:p w:rsidR="006B11A9" w:rsidRDefault="00F23A30">
      <w:pPr>
        <w:pStyle w:val="Normal0"/>
        <w:spacing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自助办税终端作为税务系统面向纳税人缴费人的直接媒介和服务窗口，是现行办税模式下重要的服务平台，为保障自助办税终端充分发挥功能效用，确保自助办税终端系统安全运行，为纳税人缴费人提供自助办理涉税（费）事项，全面监控自助办税终端系统所涉应用信息系统运行情况，在提高整体运行效率的同时，确保应用信息系统应用性能最大程度满足设计要求，建立应用信息系统保障机制，保证全省各级税务机关及纳税人涉税业务顺利开展。</w:t>
      </w:r>
    </w:p>
    <w:p w:rsidR="006B11A9" w:rsidRDefault="00F23A30">
      <w:pPr>
        <w:pStyle w:val="Heading20"/>
        <w:keepNext w:val="0"/>
        <w:spacing w:before="0" w:after="0" w:line="360" w:lineRule="auto"/>
        <w:rPr>
          <w:rFonts w:ascii="FangSong_GB2312" w:eastAsia="FangSong_GB2312" w:hAnsi="FangSong_GB2312" w:cs="FangSong_GB2312"/>
        </w:rPr>
      </w:pPr>
      <w:bookmarkStart w:id="7" w:name="_Toc256000003"/>
      <w:r>
        <w:rPr>
          <w:rFonts w:ascii="FangSong_GB2312" w:eastAsia="FangSong_GB2312" w:hAnsi="FangSong_GB2312" w:cs="FangSong_GB2312"/>
          <w:i w:val="0"/>
          <w:iCs w:val="0"/>
        </w:rPr>
        <w:t>1.2</w:t>
      </w:r>
      <w:r>
        <w:rPr>
          <w:rFonts w:ascii="FangSong_GB2312" w:eastAsia="FangSong_GB2312" w:hAnsi="FangSong_GB2312" w:cs="FangSong_GB2312"/>
          <w:i w:val="0"/>
          <w:iCs w:val="0"/>
        </w:rPr>
        <w:t>项目内容</w:t>
      </w:r>
      <w:bookmarkEnd w:id="7"/>
    </w:p>
    <w:p w:rsidR="006B11A9" w:rsidRDefault="00F23A30">
      <w:pPr>
        <w:pStyle w:val="Heading30"/>
        <w:keepNext w:val="0"/>
        <w:spacing w:before="0" w:after="0" w:line="360" w:lineRule="auto"/>
        <w:rPr>
          <w:rFonts w:ascii="FangSong_GB2312" w:eastAsia="FangSong_GB2312" w:hAnsi="FangSong_GB2312" w:cs="FangSong_GB2312"/>
          <w:sz w:val="28"/>
          <w:szCs w:val="28"/>
        </w:rPr>
      </w:pPr>
      <w:bookmarkStart w:id="8" w:name="_Toc256000004"/>
      <w:r>
        <w:rPr>
          <w:rFonts w:ascii="FangSong_GB2312" w:eastAsia="FangSong_GB2312" w:hAnsi="FangSong_GB2312" w:cs="FangSong_GB2312"/>
          <w:sz w:val="28"/>
          <w:szCs w:val="28"/>
        </w:rPr>
        <w:t>1.2.1</w:t>
      </w:r>
      <w:r>
        <w:rPr>
          <w:rFonts w:ascii="FangSong_GB2312" w:eastAsia="FangSong_GB2312" w:hAnsi="FangSong_GB2312" w:cs="FangSong_GB2312"/>
          <w:sz w:val="28"/>
          <w:szCs w:val="28"/>
        </w:rPr>
        <w:t>项目建设思路</w:t>
      </w:r>
      <w:bookmarkEnd w:id="8"/>
    </w:p>
    <w:p w:rsidR="006B11A9" w:rsidRDefault="00F23A30">
      <w:pPr>
        <w:pStyle w:val="16"/>
        <w:pBdr>
          <w:right w:val="single" w:sz="8" w:space="3" w:color="CCCCCC"/>
        </w:pBdr>
        <w:shd w:val="clear" w:color="auto" w:fill="FFFFFF"/>
        <w:spacing w:line="360" w:lineRule="auto"/>
        <w:ind w:right="240" w:firstLine="480"/>
      </w:pPr>
      <w:r>
        <w:rPr>
          <w:rFonts w:ascii="FangSong_GB2312" w:eastAsia="FangSong_GB2312" w:hAnsi="FangSong_GB2312" w:cs="FangSong_GB2312"/>
          <w:sz w:val="28"/>
          <w:szCs w:val="28"/>
        </w:rPr>
        <w:t>为保障系统平稳运行，采购驻场服务人员，保证全省各级税务机关及纳税人涉税业务顺利开展。</w:t>
      </w:r>
    </w:p>
    <w:p w:rsidR="006B11A9" w:rsidRDefault="00F23A30">
      <w:pPr>
        <w:pStyle w:val="Heading30"/>
        <w:keepNext w:val="0"/>
        <w:spacing w:before="0" w:after="0" w:line="360" w:lineRule="auto"/>
        <w:rPr>
          <w:rFonts w:ascii="FangSong_GB2312" w:eastAsia="FangSong_GB2312" w:hAnsi="FangSong_GB2312" w:cs="FangSong_GB2312"/>
          <w:sz w:val="28"/>
          <w:szCs w:val="28"/>
        </w:rPr>
      </w:pPr>
      <w:bookmarkStart w:id="9" w:name="_Toc256000005"/>
      <w:r>
        <w:rPr>
          <w:rFonts w:ascii="FangSong_GB2312" w:eastAsia="FangSong_GB2312" w:hAnsi="FangSong_GB2312" w:cs="FangSong_GB2312"/>
          <w:sz w:val="28"/>
          <w:szCs w:val="28"/>
        </w:rPr>
        <w:t>1.2.2</w:t>
      </w:r>
      <w:r>
        <w:rPr>
          <w:rFonts w:ascii="FangSong_GB2312" w:eastAsia="FangSong_GB2312" w:hAnsi="FangSong_GB2312" w:cs="FangSong_GB2312"/>
          <w:sz w:val="28"/>
          <w:szCs w:val="28"/>
        </w:rPr>
        <w:t>采购内容</w:t>
      </w:r>
      <w:bookmarkEnd w:id="9"/>
    </w:p>
    <w:p w:rsidR="006B11A9" w:rsidRDefault="00F23A30">
      <w:pPr>
        <w:pStyle w:val="Normal0"/>
        <w:spacing w:line="360" w:lineRule="auto"/>
      </w:pPr>
      <w:r>
        <w:t>项目主要内容：为保障系统平稳运行，保障自助办税终端系统相关业务可以正常开展，本项目拟采购驻场运维人员共计3人。</w:t>
      </w:r>
    </w:p>
    <w:p w:rsidR="006B11A9" w:rsidRDefault="00F23A30">
      <w:pPr>
        <w:pStyle w:val="Normal0"/>
        <w:spacing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服务期限：</w:t>
      </w:r>
      <w:r>
        <w:rPr>
          <w:rFonts w:ascii="FangSong_GB2312" w:eastAsia="FangSong_GB2312" w:hAnsi="FangSong_GB2312" w:cs="FangSong_GB2312"/>
          <w:sz w:val="28"/>
          <w:szCs w:val="28"/>
        </w:rPr>
        <w:t>2025</w:t>
      </w:r>
      <w:r>
        <w:rPr>
          <w:rFonts w:ascii="FangSong_GB2312" w:eastAsia="FangSong_GB2312" w:hAnsi="FangSong_GB2312" w:cs="FangSong_GB2312"/>
          <w:sz w:val="28"/>
          <w:szCs w:val="28"/>
        </w:rPr>
        <w:t>年</w:t>
      </w:r>
      <w:r>
        <w:rPr>
          <w:rFonts w:ascii="FangSong_GB2312" w:eastAsia="FangSong_GB2312" w:hAnsi="FangSong_GB2312" w:cs="FangSong_GB2312"/>
          <w:sz w:val="28"/>
          <w:szCs w:val="28"/>
        </w:rPr>
        <w:t>12</w:t>
      </w:r>
      <w:r>
        <w:rPr>
          <w:rFonts w:ascii="FangSong_GB2312" w:eastAsia="FangSong_GB2312" w:hAnsi="FangSong_GB2312" w:cs="FangSong_GB2312"/>
          <w:sz w:val="28"/>
          <w:szCs w:val="28"/>
        </w:rPr>
        <w:t>月</w:t>
      </w:r>
      <w:r>
        <w:rPr>
          <w:rFonts w:ascii="FangSong_GB2312" w:eastAsia="FangSong_GB2312" w:hAnsi="FangSong_GB2312" w:cs="FangSong_GB2312"/>
          <w:sz w:val="28"/>
          <w:szCs w:val="28"/>
        </w:rPr>
        <w:t>31</w:t>
      </w:r>
      <w:r>
        <w:rPr>
          <w:rFonts w:ascii="FangSong_GB2312" w:eastAsia="FangSong_GB2312" w:hAnsi="FangSong_GB2312" w:cs="FangSong_GB2312"/>
          <w:sz w:val="28"/>
          <w:szCs w:val="28"/>
        </w:rPr>
        <w:t>日至</w:t>
      </w:r>
      <w:r>
        <w:rPr>
          <w:rFonts w:ascii="FangSong_GB2312" w:eastAsia="FangSong_GB2312" w:hAnsi="FangSong_GB2312" w:cs="FangSong_GB2312"/>
          <w:sz w:val="28"/>
          <w:szCs w:val="28"/>
        </w:rPr>
        <w:t>2026</w:t>
      </w:r>
      <w:r>
        <w:rPr>
          <w:rFonts w:ascii="FangSong_GB2312" w:eastAsia="FangSong_GB2312" w:hAnsi="FangSong_GB2312" w:cs="FangSong_GB2312"/>
          <w:sz w:val="28"/>
          <w:szCs w:val="28"/>
        </w:rPr>
        <w:t>年</w:t>
      </w:r>
      <w:r>
        <w:rPr>
          <w:rFonts w:ascii="FangSong_GB2312" w:eastAsia="FangSong_GB2312" w:hAnsi="FangSong_GB2312" w:cs="FangSong_GB2312"/>
          <w:sz w:val="28"/>
          <w:szCs w:val="28"/>
        </w:rPr>
        <w:t>12</w:t>
      </w:r>
      <w:r>
        <w:rPr>
          <w:rFonts w:ascii="FangSong_GB2312" w:eastAsia="FangSong_GB2312" w:hAnsi="FangSong_GB2312" w:cs="FangSong_GB2312"/>
          <w:sz w:val="28"/>
          <w:szCs w:val="28"/>
        </w:rPr>
        <w:t>月</w:t>
      </w:r>
      <w:r>
        <w:rPr>
          <w:rFonts w:ascii="FangSong_GB2312" w:eastAsia="FangSong_GB2312" w:hAnsi="FangSong_GB2312" w:cs="FangSong_GB2312"/>
          <w:sz w:val="28"/>
          <w:szCs w:val="28"/>
        </w:rPr>
        <w:t>30</w:t>
      </w:r>
      <w:r>
        <w:rPr>
          <w:rFonts w:ascii="FangSong_GB2312" w:eastAsia="FangSong_GB2312" w:hAnsi="FangSong_GB2312" w:cs="FangSong_GB2312"/>
          <w:sz w:val="28"/>
          <w:szCs w:val="28"/>
        </w:rPr>
        <w:t>日。</w:t>
      </w:r>
    </w:p>
    <w:p w:rsidR="006B11A9" w:rsidRDefault="00F23A30">
      <w:pPr>
        <w:pStyle w:val="Normal0"/>
        <w:spacing w:line="360" w:lineRule="auto"/>
      </w:pPr>
      <w:r>
        <w:t>服务地点：国家税务总局吉林省税务局指定办公地点。</w:t>
      </w:r>
    </w:p>
    <w:p w:rsidR="006B11A9" w:rsidRDefault="00F23A30">
      <w:pPr>
        <w:pStyle w:val="Normal0"/>
        <w:spacing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服务范围：国家税务总局吉林省税务局指定服务范围。</w:t>
      </w:r>
    </w:p>
    <w:p w:rsidR="006B11A9" w:rsidRDefault="00F23A30">
      <w:pPr>
        <w:pStyle w:val="Heading30"/>
        <w:keepNext w:val="0"/>
        <w:spacing w:before="0" w:after="0" w:line="360" w:lineRule="auto"/>
        <w:rPr>
          <w:rFonts w:ascii="FangSong_GB2312" w:eastAsia="FangSong_GB2312" w:hAnsi="FangSong_GB2312" w:cs="FangSong_GB2312"/>
          <w:sz w:val="28"/>
          <w:szCs w:val="28"/>
        </w:rPr>
      </w:pPr>
      <w:bookmarkStart w:id="10" w:name="_Toc256000006"/>
      <w:r>
        <w:rPr>
          <w:rFonts w:ascii="FangSong_GB2312" w:eastAsia="FangSong_GB2312" w:hAnsi="FangSong_GB2312" w:cs="FangSong_GB2312"/>
          <w:sz w:val="28"/>
          <w:szCs w:val="28"/>
        </w:rPr>
        <w:t>1.2.3</w:t>
      </w:r>
      <w:r>
        <w:rPr>
          <w:rFonts w:ascii="FangSong_GB2312" w:eastAsia="FangSong_GB2312" w:hAnsi="FangSong_GB2312" w:cs="FangSong_GB2312"/>
          <w:sz w:val="28"/>
          <w:szCs w:val="28"/>
        </w:rPr>
        <w:t>项目实施要求</w:t>
      </w:r>
      <w:bookmarkEnd w:id="10"/>
    </w:p>
    <w:p w:rsidR="006B11A9" w:rsidRDefault="00F23A30">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1.2.3.1</w:t>
      </w:r>
      <w:r>
        <w:rPr>
          <w:rFonts w:ascii="FangSong_GB2312" w:eastAsia="FangSong_GB2312" w:hAnsi="FangSong_GB2312" w:cs="FangSong_GB2312"/>
        </w:rPr>
        <w:t>实施范围要求</w:t>
      </w:r>
    </w:p>
    <w:p w:rsidR="006B11A9" w:rsidRDefault="00F23A30">
      <w:pPr>
        <w:pStyle w:val="16"/>
        <w:pBdr>
          <w:right w:val="single" w:sz="8" w:space="3" w:color="CCCCCC"/>
        </w:pBdr>
        <w:shd w:val="clear" w:color="auto" w:fill="FFFFFF"/>
        <w:spacing w:line="360" w:lineRule="auto"/>
        <w:ind w:right="240" w:firstLine="480"/>
      </w:pPr>
      <w:r>
        <w:rPr>
          <w:rFonts w:ascii="FangSong_GB2312" w:eastAsia="FangSong_GB2312" w:hAnsi="FangSong_GB2312" w:cs="FangSong_GB2312"/>
          <w:sz w:val="28"/>
          <w:szCs w:val="28"/>
        </w:rPr>
        <w:t>国家税务总局吉林省税务局指定范围。</w:t>
      </w:r>
    </w:p>
    <w:p w:rsidR="006B11A9" w:rsidRDefault="00F23A30">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1.2.3.2</w:t>
      </w:r>
      <w:r>
        <w:rPr>
          <w:rFonts w:ascii="FangSong_GB2312" w:eastAsia="FangSong_GB2312" w:hAnsi="FangSong_GB2312" w:cs="FangSong_GB2312"/>
        </w:rPr>
        <w:t>实施时间要求</w:t>
      </w:r>
    </w:p>
    <w:p w:rsidR="006B11A9" w:rsidRDefault="00F23A30">
      <w:pPr>
        <w:pStyle w:val="16"/>
        <w:pBdr>
          <w:right w:val="single" w:sz="8" w:space="3" w:color="CCCCCC"/>
        </w:pBdr>
        <w:shd w:val="clear" w:color="auto" w:fill="FFFFFF"/>
        <w:spacing w:line="360" w:lineRule="auto"/>
        <w:ind w:right="240" w:firstLine="480"/>
      </w:pPr>
      <w:r>
        <w:rPr>
          <w:rFonts w:ascii="FangSong_GB2312" w:eastAsia="FangSong_GB2312" w:hAnsi="FangSong_GB2312" w:cs="FangSong_GB2312"/>
          <w:sz w:val="28"/>
          <w:szCs w:val="28"/>
        </w:rPr>
        <w:t>系统运维服务期为</w:t>
      </w:r>
      <w:r>
        <w:rPr>
          <w:rFonts w:ascii="FangSong_GB2312" w:eastAsia="FangSong_GB2312" w:hAnsi="FangSong_GB2312" w:cs="FangSong_GB2312"/>
          <w:sz w:val="28"/>
          <w:szCs w:val="28"/>
        </w:rPr>
        <w:t>2025</w:t>
      </w:r>
      <w:r>
        <w:rPr>
          <w:rFonts w:ascii="FangSong_GB2312" w:eastAsia="FangSong_GB2312" w:hAnsi="FangSong_GB2312" w:cs="FangSong_GB2312"/>
          <w:sz w:val="28"/>
          <w:szCs w:val="28"/>
        </w:rPr>
        <w:t>年</w:t>
      </w:r>
      <w:r>
        <w:rPr>
          <w:rFonts w:ascii="FangSong_GB2312" w:eastAsia="FangSong_GB2312" w:hAnsi="FangSong_GB2312" w:cs="FangSong_GB2312"/>
          <w:sz w:val="28"/>
          <w:szCs w:val="28"/>
        </w:rPr>
        <w:t>12</w:t>
      </w:r>
      <w:r>
        <w:rPr>
          <w:rFonts w:ascii="FangSong_GB2312" w:eastAsia="FangSong_GB2312" w:hAnsi="FangSong_GB2312" w:cs="FangSong_GB2312"/>
          <w:sz w:val="28"/>
          <w:szCs w:val="28"/>
        </w:rPr>
        <w:t>月</w:t>
      </w:r>
      <w:r>
        <w:rPr>
          <w:rFonts w:ascii="FangSong_GB2312" w:eastAsia="FangSong_GB2312" w:hAnsi="FangSong_GB2312" w:cs="FangSong_GB2312"/>
          <w:sz w:val="28"/>
          <w:szCs w:val="28"/>
        </w:rPr>
        <w:t>31</w:t>
      </w:r>
      <w:r>
        <w:rPr>
          <w:rFonts w:ascii="FangSong_GB2312" w:eastAsia="FangSong_GB2312" w:hAnsi="FangSong_GB2312" w:cs="FangSong_GB2312"/>
          <w:sz w:val="28"/>
          <w:szCs w:val="28"/>
        </w:rPr>
        <w:t>日至</w:t>
      </w:r>
      <w:r>
        <w:rPr>
          <w:rFonts w:ascii="FangSong_GB2312" w:eastAsia="FangSong_GB2312" w:hAnsi="FangSong_GB2312" w:cs="FangSong_GB2312"/>
          <w:sz w:val="28"/>
          <w:szCs w:val="28"/>
        </w:rPr>
        <w:t>2026</w:t>
      </w:r>
      <w:r>
        <w:rPr>
          <w:rFonts w:ascii="FangSong_GB2312" w:eastAsia="FangSong_GB2312" w:hAnsi="FangSong_GB2312" w:cs="FangSong_GB2312"/>
          <w:sz w:val="28"/>
          <w:szCs w:val="28"/>
        </w:rPr>
        <w:t>年</w:t>
      </w:r>
      <w:r>
        <w:rPr>
          <w:rFonts w:ascii="FangSong_GB2312" w:eastAsia="FangSong_GB2312" w:hAnsi="FangSong_GB2312" w:cs="FangSong_GB2312"/>
          <w:sz w:val="28"/>
          <w:szCs w:val="28"/>
        </w:rPr>
        <w:t>12</w:t>
      </w:r>
      <w:r>
        <w:rPr>
          <w:rFonts w:ascii="FangSong_GB2312" w:eastAsia="FangSong_GB2312" w:hAnsi="FangSong_GB2312" w:cs="FangSong_GB2312"/>
          <w:sz w:val="28"/>
          <w:szCs w:val="28"/>
        </w:rPr>
        <w:t>月</w:t>
      </w:r>
      <w:r>
        <w:rPr>
          <w:rFonts w:ascii="FangSong_GB2312" w:eastAsia="FangSong_GB2312" w:hAnsi="FangSong_GB2312" w:cs="FangSong_GB2312"/>
          <w:sz w:val="28"/>
          <w:szCs w:val="28"/>
        </w:rPr>
        <w:t>30</w:t>
      </w:r>
      <w:r>
        <w:rPr>
          <w:rFonts w:ascii="FangSong_GB2312" w:eastAsia="FangSong_GB2312" w:hAnsi="FangSong_GB2312" w:cs="FangSong_GB2312"/>
          <w:sz w:val="28"/>
          <w:szCs w:val="28"/>
        </w:rPr>
        <w:t>日。</w:t>
      </w:r>
    </w:p>
    <w:p w:rsidR="006B11A9" w:rsidRDefault="00F23A30">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1.2.3.3</w:t>
      </w:r>
      <w:r>
        <w:rPr>
          <w:rFonts w:ascii="FangSong_GB2312" w:eastAsia="FangSong_GB2312" w:hAnsi="FangSong_GB2312" w:cs="FangSong_GB2312"/>
        </w:rPr>
        <w:t>实施地点要求</w:t>
      </w:r>
    </w:p>
    <w:p w:rsidR="006B11A9" w:rsidRDefault="00F23A30">
      <w:pPr>
        <w:pStyle w:val="Normal0"/>
        <w:spacing w:line="360" w:lineRule="auto"/>
      </w:pPr>
      <w:r>
        <w:rPr>
          <w:rFonts w:ascii="FangSong_GB2312" w:eastAsia="FangSong_GB2312" w:hAnsi="FangSong_GB2312" w:cs="FangSong_GB2312"/>
          <w:sz w:val="28"/>
          <w:szCs w:val="28"/>
          <w:shd w:val="clear" w:color="auto" w:fill="FFFFFF"/>
        </w:rPr>
        <w:lastRenderedPageBreak/>
        <w:t>国家税务总局吉林省税务局指定地点。</w:t>
      </w:r>
    </w:p>
    <w:p w:rsidR="006B11A9" w:rsidRDefault="00F23A30">
      <w:pPr>
        <w:pStyle w:val="Heading30"/>
        <w:keepNext w:val="0"/>
        <w:spacing w:before="0" w:after="0" w:line="360" w:lineRule="auto"/>
        <w:rPr>
          <w:rFonts w:ascii="FangSong_GB2312" w:eastAsia="FangSong_GB2312" w:hAnsi="FangSong_GB2312" w:cs="FangSong_GB2312"/>
          <w:sz w:val="28"/>
          <w:szCs w:val="28"/>
        </w:rPr>
      </w:pPr>
      <w:bookmarkStart w:id="11" w:name="_Toc256000007"/>
      <w:r>
        <w:rPr>
          <w:rFonts w:ascii="FangSong_GB2312" w:eastAsia="FangSong_GB2312" w:hAnsi="FangSong_GB2312" w:cs="FangSong_GB2312"/>
          <w:sz w:val="28"/>
          <w:szCs w:val="28"/>
        </w:rPr>
        <w:t>1.2.4</w:t>
      </w:r>
      <w:r>
        <w:rPr>
          <w:rFonts w:ascii="FangSong_GB2312" w:eastAsia="FangSong_GB2312" w:hAnsi="FangSong_GB2312" w:cs="FangSong_GB2312"/>
          <w:sz w:val="28"/>
          <w:szCs w:val="28"/>
        </w:rPr>
        <w:t>系统情况</w:t>
      </w:r>
      <w:bookmarkEnd w:id="11"/>
    </w:p>
    <w:p w:rsidR="006B11A9" w:rsidRDefault="00F23A30">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1.2.4.1</w:t>
      </w:r>
      <w:r>
        <w:rPr>
          <w:rFonts w:ascii="FangSong_GB2312" w:eastAsia="FangSong_GB2312" w:hAnsi="FangSong_GB2312" w:cs="FangSong_GB2312"/>
        </w:rPr>
        <w:t>现有软件系统的主要功能</w:t>
      </w:r>
    </w:p>
    <w:p w:rsidR="006B11A9" w:rsidRDefault="00F23A30">
      <w:pPr>
        <w:pStyle w:val="Normal0"/>
        <w:spacing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吉林省自助办税终端系统现已实现</w:t>
      </w:r>
      <w:r>
        <w:rPr>
          <w:rFonts w:ascii="FangSong_GB2312" w:eastAsia="FangSong_GB2312" w:hAnsi="FangSong_GB2312" w:cs="FangSong_GB2312"/>
          <w:sz w:val="28"/>
          <w:szCs w:val="28"/>
        </w:rPr>
        <w:t>6</w:t>
      </w:r>
      <w:r>
        <w:rPr>
          <w:rFonts w:ascii="FangSong_GB2312" w:eastAsia="FangSong_GB2312" w:hAnsi="FangSong_GB2312" w:cs="FangSong_GB2312"/>
          <w:sz w:val="28"/>
          <w:szCs w:val="28"/>
        </w:rPr>
        <w:t>大类功能，分别为申报缴款类、登记类、证明打印类、综合查询类、发票类、实名制类，涵盖身份证件打印、发票领用代开、增值税申报、零申报、税费清缴、纳税人体检、个税证明、清税证明等实用功能共计</w:t>
      </w:r>
      <w:r>
        <w:rPr>
          <w:rFonts w:ascii="FangSong_GB2312" w:eastAsia="FangSong_GB2312" w:hAnsi="FangSong_GB2312" w:cs="FangSong_GB2312"/>
          <w:sz w:val="28"/>
          <w:szCs w:val="28"/>
        </w:rPr>
        <w:t>40</w:t>
      </w:r>
      <w:r>
        <w:rPr>
          <w:rFonts w:ascii="FangSong_GB2312" w:eastAsia="FangSong_GB2312" w:hAnsi="FangSong_GB2312" w:cs="FangSong_GB2312"/>
          <w:sz w:val="28"/>
          <w:szCs w:val="28"/>
        </w:rPr>
        <w:t>余项。</w:t>
      </w:r>
    </w:p>
    <w:p w:rsidR="006B11A9" w:rsidRDefault="00F23A30">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1.2.4.2</w:t>
      </w:r>
      <w:r>
        <w:rPr>
          <w:rFonts w:ascii="FangSong_GB2312" w:eastAsia="FangSong_GB2312" w:hAnsi="FangSong_GB2312" w:cs="FangSong_GB2312"/>
        </w:rPr>
        <w:t>业务和技术体系架构及部署</w:t>
      </w:r>
    </w:p>
    <w:p w:rsidR="006B11A9" w:rsidRDefault="00F23A30">
      <w:pPr>
        <w:pStyle w:val="Normal0"/>
        <w:spacing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自助办税终端系统在操作系统上，采用</w:t>
      </w:r>
      <w:r>
        <w:rPr>
          <w:rFonts w:ascii="FangSong_GB2312" w:eastAsia="FangSong_GB2312" w:hAnsi="FangSong_GB2312" w:cs="FangSong_GB2312"/>
          <w:sz w:val="28"/>
          <w:szCs w:val="28"/>
        </w:rPr>
        <w:t>Linux</w:t>
      </w:r>
      <w:r>
        <w:rPr>
          <w:rFonts w:ascii="FangSong_GB2312" w:eastAsia="FangSong_GB2312" w:hAnsi="FangSong_GB2312" w:cs="FangSong_GB2312"/>
          <w:sz w:val="28"/>
          <w:szCs w:val="28"/>
        </w:rPr>
        <w:t>操作系统。在数据库上，采用</w:t>
      </w:r>
      <w:r>
        <w:rPr>
          <w:rFonts w:ascii="FangSong_GB2312" w:eastAsia="FangSong_GB2312" w:hAnsi="FangSong_GB2312" w:cs="FangSong_GB2312"/>
          <w:sz w:val="28"/>
          <w:szCs w:val="28"/>
        </w:rPr>
        <w:t>o</w:t>
      </w:r>
      <w:r>
        <w:rPr>
          <w:rFonts w:ascii="FangSong_GB2312" w:eastAsia="FangSong_GB2312" w:hAnsi="FangSong_GB2312" w:cs="FangSong_GB2312"/>
          <w:sz w:val="28"/>
          <w:szCs w:val="28"/>
        </w:rPr>
        <w:t>racle</w:t>
      </w:r>
      <w:r>
        <w:rPr>
          <w:rFonts w:ascii="FangSong_GB2312" w:eastAsia="FangSong_GB2312" w:hAnsi="FangSong_GB2312" w:cs="FangSong_GB2312"/>
          <w:sz w:val="28"/>
          <w:szCs w:val="28"/>
        </w:rPr>
        <w:t>数据库。在应用开发框架上，采用</w:t>
      </w:r>
      <w:r>
        <w:rPr>
          <w:rFonts w:ascii="FangSong_GB2312" w:eastAsia="FangSong_GB2312" w:hAnsi="FangSong_GB2312" w:cs="FangSong_GB2312"/>
          <w:sz w:val="28"/>
          <w:szCs w:val="28"/>
        </w:rPr>
        <w:t>J2EE</w:t>
      </w:r>
      <w:r>
        <w:rPr>
          <w:rFonts w:ascii="FangSong_GB2312" w:eastAsia="FangSong_GB2312" w:hAnsi="FangSong_GB2312" w:cs="FangSong_GB2312"/>
          <w:sz w:val="28"/>
          <w:szCs w:val="28"/>
        </w:rPr>
        <w:t>框架。客户端应用的兼容性，客户端主要是采用</w:t>
      </w:r>
      <w:r>
        <w:rPr>
          <w:rFonts w:ascii="FangSong_GB2312" w:eastAsia="FangSong_GB2312" w:hAnsi="FangSong_GB2312" w:cs="FangSong_GB2312"/>
          <w:sz w:val="28"/>
          <w:szCs w:val="28"/>
        </w:rPr>
        <w:t>C/S</w:t>
      </w:r>
      <w:r>
        <w:rPr>
          <w:rFonts w:ascii="FangSong_GB2312" w:eastAsia="FangSong_GB2312" w:hAnsi="FangSong_GB2312" w:cs="FangSong_GB2312"/>
          <w:sz w:val="28"/>
          <w:szCs w:val="28"/>
        </w:rPr>
        <w:t>开发模式，通过程序进行访问，管理端主要是采用</w:t>
      </w:r>
      <w:r>
        <w:rPr>
          <w:rFonts w:ascii="FangSong_GB2312" w:eastAsia="FangSong_GB2312" w:hAnsi="FangSong_GB2312" w:cs="FangSong_GB2312"/>
          <w:sz w:val="28"/>
          <w:szCs w:val="28"/>
        </w:rPr>
        <w:t>B/S</w:t>
      </w:r>
      <w:r>
        <w:rPr>
          <w:rFonts w:ascii="FangSong_GB2312" w:eastAsia="FangSong_GB2312" w:hAnsi="FangSong_GB2312" w:cs="FangSong_GB2312"/>
          <w:sz w:val="28"/>
          <w:szCs w:val="28"/>
        </w:rPr>
        <w:t>的开发模式，可以通过浏览的方式进行访问。目前所有的电脑及各大厂商的浏览器，如</w:t>
      </w:r>
      <w:r>
        <w:rPr>
          <w:rFonts w:ascii="FangSong_GB2312" w:eastAsia="FangSong_GB2312" w:hAnsi="FangSong_GB2312" w:cs="FangSong_GB2312"/>
          <w:sz w:val="28"/>
          <w:szCs w:val="28"/>
        </w:rPr>
        <w:t>IE7</w:t>
      </w:r>
      <w:r>
        <w:rPr>
          <w:rFonts w:ascii="FangSong_GB2312" w:eastAsia="FangSong_GB2312" w:hAnsi="FangSong_GB2312" w:cs="FangSong_GB2312"/>
          <w:sz w:val="28"/>
          <w:szCs w:val="28"/>
        </w:rPr>
        <w:t>以上版本，</w:t>
      </w:r>
      <w:r>
        <w:rPr>
          <w:rFonts w:ascii="FangSong_GB2312" w:eastAsia="FangSong_GB2312" w:hAnsi="FangSong_GB2312" w:cs="FangSong_GB2312"/>
          <w:sz w:val="28"/>
          <w:szCs w:val="28"/>
        </w:rPr>
        <w:t>360</w:t>
      </w:r>
      <w:r>
        <w:rPr>
          <w:rFonts w:ascii="FangSong_GB2312" w:eastAsia="FangSong_GB2312" w:hAnsi="FangSong_GB2312" w:cs="FangSong_GB2312"/>
          <w:sz w:val="28"/>
          <w:szCs w:val="28"/>
        </w:rPr>
        <w:t>浏览器，谷歌浏览器等等，都支持程序访问及</w:t>
      </w:r>
      <w:r>
        <w:rPr>
          <w:rFonts w:ascii="FangSong_GB2312" w:eastAsia="FangSong_GB2312" w:hAnsi="FangSong_GB2312" w:cs="FangSong_GB2312"/>
          <w:sz w:val="28"/>
          <w:szCs w:val="28"/>
        </w:rPr>
        <w:t>HTML5</w:t>
      </w:r>
      <w:r w:rsidR="00356898">
        <w:rPr>
          <w:rFonts w:ascii="FangSong_GB2312" w:eastAsia="FangSong_GB2312" w:hAnsi="FangSong_GB2312" w:cs="FangSong_GB2312"/>
          <w:sz w:val="28"/>
          <w:szCs w:val="28"/>
        </w:rPr>
        <w:t>的应用。整体部署主要涉及</w:t>
      </w:r>
      <w:r>
        <w:rPr>
          <w:rFonts w:ascii="FangSong_GB2312" w:eastAsia="FangSong_GB2312" w:hAnsi="FangSong_GB2312" w:cs="FangSong_GB2312"/>
          <w:sz w:val="28"/>
          <w:szCs w:val="28"/>
        </w:rPr>
        <w:t>办税服务厅及省局两个层次。省局需要部署平台应用服务器、</w:t>
      </w:r>
      <w:r>
        <w:rPr>
          <w:rFonts w:ascii="FangSong_GB2312" w:eastAsia="FangSong_GB2312" w:hAnsi="FangSong_GB2312" w:cs="FangSong_GB2312"/>
          <w:sz w:val="28"/>
          <w:szCs w:val="28"/>
        </w:rPr>
        <w:t>oracle</w:t>
      </w:r>
      <w:r>
        <w:rPr>
          <w:rFonts w:ascii="FangSong_GB2312" w:eastAsia="FangSong_GB2312" w:hAnsi="FangSong_GB2312" w:cs="FangSong_GB2312"/>
          <w:sz w:val="28"/>
          <w:szCs w:val="28"/>
        </w:rPr>
        <w:t>数据库服务器，支撑全省各级单位大厅终端系统的运行和管理。各办税服务厅不需要再另外部署服务器，纳税人、缴费人日常通过自助办税终端</w:t>
      </w:r>
      <w:r>
        <w:rPr>
          <w:rFonts w:ascii="FangSong_GB2312" w:eastAsia="FangSong_GB2312" w:hAnsi="FangSong_GB2312" w:cs="FangSong_GB2312"/>
          <w:sz w:val="28"/>
          <w:szCs w:val="28"/>
        </w:rPr>
        <w:t>设备使用自助办税终端系统即可。</w:t>
      </w:r>
    </w:p>
    <w:p w:rsidR="006B11A9" w:rsidRDefault="00F23A30">
      <w:pPr>
        <w:pStyle w:val="Heading20"/>
        <w:keepNext w:val="0"/>
        <w:spacing w:before="0" w:after="0" w:line="360" w:lineRule="auto"/>
        <w:rPr>
          <w:rFonts w:ascii="FangSong_GB2312" w:eastAsia="FangSong_GB2312" w:hAnsi="FangSong_GB2312" w:cs="FangSong_GB2312"/>
        </w:rPr>
      </w:pPr>
      <w:bookmarkStart w:id="12" w:name="_Toc256000008"/>
      <w:r>
        <w:rPr>
          <w:rFonts w:ascii="FangSong_GB2312" w:eastAsia="FangSong_GB2312" w:hAnsi="FangSong_GB2312" w:cs="FangSong_GB2312"/>
          <w:i w:val="0"/>
          <w:iCs w:val="0"/>
        </w:rPr>
        <w:t>1.3</w:t>
      </w:r>
      <w:r>
        <w:rPr>
          <w:rFonts w:ascii="FangSong_GB2312" w:eastAsia="FangSong_GB2312" w:hAnsi="FangSong_GB2312" w:cs="FangSong_GB2312"/>
          <w:i w:val="0"/>
          <w:iCs w:val="0"/>
        </w:rPr>
        <w:t>其他要求</w:t>
      </w:r>
      <w:bookmarkEnd w:id="12"/>
    </w:p>
    <w:p w:rsidR="006B11A9" w:rsidRDefault="00F23A30">
      <w:pPr>
        <w:pStyle w:val="Heading30"/>
        <w:keepNext w:val="0"/>
        <w:spacing w:before="0" w:after="0" w:line="360" w:lineRule="auto"/>
        <w:rPr>
          <w:rFonts w:ascii="FangSong_GB2312" w:eastAsia="FangSong_GB2312" w:hAnsi="FangSong_GB2312" w:cs="FangSong_GB2312"/>
          <w:sz w:val="28"/>
          <w:szCs w:val="28"/>
        </w:rPr>
      </w:pPr>
      <w:bookmarkStart w:id="13" w:name="_Toc256000009"/>
      <w:r>
        <w:rPr>
          <w:rFonts w:ascii="FangSong_GB2312" w:eastAsia="FangSong_GB2312" w:hAnsi="FangSong_GB2312" w:cs="FangSong_GB2312"/>
          <w:sz w:val="28"/>
          <w:szCs w:val="28"/>
        </w:rPr>
        <w:t>1.3.1</w:t>
      </w:r>
      <w:r>
        <w:rPr>
          <w:rFonts w:ascii="FangSong_GB2312" w:eastAsia="FangSong_GB2312" w:hAnsi="FangSong_GB2312" w:cs="FangSong_GB2312"/>
          <w:sz w:val="28"/>
          <w:szCs w:val="28"/>
        </w:rPr>
        <w:t>采购标的需执行的相关标准规范</w:t>
      </w:r>
      <w:bookmarkEnd w:id="13"/>
    </w:p>
    <w:p w:rsidR="006B11A9" w:rsidRDefault="00F23A30">
      <w:pPr>
        <w:pStyle w:val="16"/>
        <w:pBdr>
          <w:right w:val="single" w:sz="8" w:space="3" w:color="CCCCCC"/>
        </w:pBdr>
        <w:shd w:val="clear" w:color="auto" w:fill="FFFFFF"/>
        <w:spacing w:line="360" w:lineRule="auto"/>
        <w:ind w:right="160" w:firstLine="560"/>
      </w:pPr>
      <w:r>
        <w:rPr>
          <w:rFonts w:ascii="华文仿宋" w:eastAsia="华文仿宋" w:hAnsi="华文仿宋" w:cs="华文仿宋"/>
          <w:color w:val="222F3E"/>
          <w:sz w:val="28"/>
          <w:szCs w:val="28"/>
        </w:rPr>
        <w:t>无。</w:t>
      </w:r>
    </w:p>
    <w:p w:rsidR="006B11A9" w:rsidRDefault="00F23A30">
      <w:pPr>
        <w:pStyle w:val="Heading10"/>
        <w:keepNext w:val="0"/>
        <w:spacing w:before="0" w:after="0" w:line="360" w:lineRule="auto"/>
        <w:jc w:val="center"/>
        <w:rPr>
          <w:rFonts w:ascii="FangSong_GB2312" w:eastAsia="FangSong_GB2312" w:hAnsi="FangSong_GB2312" w:cs="FangSong_GB2312"/>
        </w:rPr>
      </w:pPr>
      <w:bookmarkStart w:id="14" w:name="_Toc256000010"/>
      <w:r>
        <w:rPr>
          <w:rFonts w:ascii="FangSong_GB2312" w:eastAsia="FangSong_GB2312" w:hAnsi="FangSong_GB2312" w:cs="FangSong_GB2312"/>
          <w:kern w:val="36"/>
        </w:rPr>
        <w:t>2</w:t>
      </w:r>
      <w:r>
        <w:rPr>
          <w:rFonts w:ascii="FangSong_GB2312" w:eastAsia="FangSong_GB2312" w:hAnsi="FangSong_GB2312" w:cs="FangSong_GB2312"/>
          <w:kern w:val="36"/>
        </w:rPr>
        <w:t>投标</w:t>
      </w:r>
      <w:r>
        <w:rPr>
          <w:rFonts w:ascii="FangSong_GB2312" w:eastAsia="FangSong_GB2312" w:hAnsi="FangSong_GB2312" w:cs="FangSong_GB2312"/>
          <w:kern w:val="36"/>
        </w:rPr>
        <w:t>/</w:t>
      </w:r>
      <w:r>
        <w:rPr>
          <w:rFonts w:ascii="FangSong_GB2312" w:eastAsia="FangSong_GB2312" w:hAnsi="FangSong_GB2312" w:cs="FangSong_GB2312"/>
          <w:kern w:val="36"/>
        </w:rPr>
        <w:t>响应要求</w:t>
      </w:r>
      <w:bookmarkEnd w:id="14"/>
    </w:p>
    <w:p w:rsidR="006B11A9" w:rsidRDefault="00F23A30">
      <w:pPr>
        <w:pStyle w:val="Heading20"/>
        <w:keepNext w:val="0"/>
        <w:spacing w:before="0" w:after="0" w:line="360" w:lineRule="auto"/>
        <w:rPr>
          <w:rFonts w:ascii="FangSong_GB2312" w:eastAsia="FangSong_GB2312" w:hAnsi="FangSong_GB2312" w:cs="FangSong_GB2312"/>
        </w:rPr>
      </w:pPr>
      <w:bookmarkStart w:id="15" w:name="_Toc256000011"/>
      <w:r>
        <w:rPr>
          <w:rFonts w:ascii="FangSong_GB2312" w:eastAsia="FangSong_GB2312" w:hAnsi="FangSong_GB2312" w:cs="FangSong_GB2312"/>
          <w:i w:val="0"/>
          <w:iCs w:val="0"/>
        </w:rPr>
        <w:t>2.1</w:t>
      </w:r>
      <w:r>
        <w:rPr>
          <w:rFonts w:ascii="FangSong_GB2312" w:eastAsia="FangSong_GB2312" w:hAnsi="FangSong_GB2312" w:cs="FangSong_GB2312"/>
          <w:i w:val="0"/>
          <w:iCs w:val="0"/>
        </w:rPr>
        <w:t>对供应商的要求</w:t>
      </w:r>
      <w:bookmarkEnd w:id="15"/>
    </w:p>
    <w:p w:rsidR="006B11A9" w:rsidRDefault="00F23A30">
      <w:pPr>
        <w:pStyle w:val="Heading30"/>
        <w:keepNext w:val="0"/>
        <w:spacing w:before="0" w:after="0" w:line="360" w:lineRule="auto"/>
        <w:rPr>
          <w:rFonts w:ascii="FangSong_GB2312" w:eastAsia="FangSong_GB2312" w:hAnsi="FangSong_GB2312" w:cs="FangSong_GB2312"/>
          <w:sz w:val="28"/>
          <w:szCs w:val="28"/>
        </w:rPr>
      </w:pPr>
      <w:bookmarkStart w:id="16" w:name="_Toc256000012"/>
      <w:r>
        <w:rPr>
          <w:rFonts w:ascii="FangSong_GB2312" w:eastAsia="FangSong_GB2312" w:hAnsi="FangSong_GB2312" w:cs="FangSong_GB2312"/>
          <w:sz w:val="28"/>
          <w:szCs w:val="28"/>
        </w:rPr>
        <w:t>2.1.1</w:t>
      </w:r>
      <w:r>
        <w:rPr>
          <w:rFonts w:ascii="FangSong_GB2312" w:eastAsia="FangSong_GB2312" w:hAnsi="FangSong_GB2312" w:cs="FangSong_GB2312"/>
          <w:sz w:val="28"/>
          <w:szCs w:val="28"/>
        </w:rPr>
        <w:t>必备资质</w:t>
      </w:r>
      <w:bookmarkEnd w:id="16"/>
    </w:p>
    <w:p w:rsidR="006B11A9" w:rsidRDefault="00F23A30">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lastRenderedPageBreak/>
        <w:t>2.1.1.1</w:t>
      </w:r>
      <w:r>
        <w:rPr>
          <w:rFonts w:ascii="FangSong_GB2312" w:eastAsia="FangSong_GB2312" w:hAnsi="FangSong_GB2312" w:cs="FangSong_GB2312"/>
        </w:rPr>
        <w:t>投标人应遵守有关国家法律、法规和条例</w:t>
      </w:r>
      <w:r>
        <w:rPr>
          <w:rFonts w:ascii="FangSong_GB2312" w:eastAsia="FangSong_GB2312" w:hAnsi="FangSong_GB2312" w:cs="FangSong_GB2312"/>
        </w:rPr>
        <w:t>,</w:t>
      </w:r>
      <w:r>
        <w:rPr>
          <w:rFonts w:ascii="FangSong_GB2312" w:eastAsia="FangSong_GB2312" w:hAnsi="FangSong_GB2312" w:cs="FangSong_GB2312"/>
        </w:rPr>
        <w:t>具备《中华人民共和国政府采购法》第二十二条的规定和本文件中规定的条件。</w:t>
      </w:r>
    </w:p>
    <w:p w:rsidR="006B11A9" w:rsidRDefault="00F23A30">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2.1.1.2</w:t>
      </w:r>
      <w:r>
        <w:rPr>
          <w:rFonts w:ascii="FangSong_GB2312" w:eastAsia="FangSong_GB2312" w:hAnsi="FangSong_GB2312" w:cs="FangSong_GB2312"/>
        </w:rPr>
        <w:t>本项目的特定资格要求</w:t>
      </w:r>
    </w:p>
    <w:p w:rsidR="006B11A9" w:rsidRDefault="00F23A30">
      <w:pPr>
        <w:pStyle w:val="Normal0"/>
        <w:spacing w:line="360" w:lineRule="auto"/>
      </w:pPr>
      <w:r>
        <w:t>（1）★法人或者其他组织的营业执照等证明文件（复印件）；</w:t>
      </w:r>
    </w:p>
    <w:p w:rsidR="006B11A9" w:rsidRDefault="00F23A30">
      <w:pPr>
        <w:pStyle w:val="Normal0"/>
        <w:spacing w:line="360" w:lineRule="auto"/>
      </w:pPr>
      <w:r>
        <w:t>（2）★2024年度经会计师事务所审计的财务报告，包括资产负债表、利润表(损益表、收益表)、现金流量表、所有者权益变动表及其附注（复印件）；开业不满一年的提供验资报告或银行出具的资信证明或公司成立之日后的财务报表（复印件）；财务报告中要求提供内容为实质性要求条款(即重要条款)，缺少相关资料，在评标时将其视为无效投标。</w:t>
      </w:r>
    </w:p>
    <w:p w:rsidR="006B11A9" w:rsidRDefault="00F23A30">
      <w:pPr>
        <w:pStyle w:val="Normal0"/>
        <w:spacing w:line="360" w:lineRule="auto"/>
      </w:pPr>
      <w:r>
        <w:t>（3）★近6个月内至少两个月依法缴纳税收的相关材料，如依法免税或不需要纳税的，则应提供相应文件证明（复印件）；</w:t>
      </w:r>
    </w:p>
    <w:p w:rsidR="006B11A9" w:rsidRDefault="00F23A30">
      <w:pPr>
        <w:pStyle w:val="Normal0"/>
        <w:spacing w:line="360" w:lineRule="auto"/>
      </w:pPr>
      <w:r>
        <w:t>（4）★近6个月内至少两个月依法缴纳社会保障资金的相关材料，如依法不需要缴纳社会</w:t>
      </w:r>
      <w:r>
        <w:t>保障资金的，则应提供相应文件证明（复印件）；</w:t>
      </w:r>
    </w:p>
    <w:p w:rsidR="006B11A9" w:rsidRDefault="00F23A30">
      <w:pPr>
        <w:pStyle w:val="Normal0"/>
        <w:spacing w:line="360" w:lineRule="auto"/>
      </w:pPr>
      <w:r>
        <w:t>（5）★参加本项目投标前三年内，在经营活动中没有重大违法记录（指供应商因违法经营受到刑事处罚或者责令停产停业、吊销许可证或者执照、较大数额罚款等行政处罚）的书面声明；</w:t>
      </w:r>
    </w:p>
    <w:p w:rsidR="006B11A9" w:rsidRDefault="00F23A30">
      <w:pPr>
        <w:pStyle w:val="Normal0"/>
        <w:spacing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6</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具备履行合同所必需的设备和专业技术能力的证明材料</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由供应商根据项目需求提供说明材料或者承诺</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w:t>
      </w:r>
    </w:p>
    <w:p w:rsidR="006B11A9" w:rsidRDefault="00F23A30">
      <w:pPr>
        <w:pStyle w:val="Heading30"/>
        <w:keepNext w:val="0"/>
        <w:spacing w:before="0" w:after="0" w:line="360" w:lineRule="auto"/>
        <w:rPr>
          <w:rFonts w:ascii="FangSong_GB2312" w:eastAsia="FangSong_GB2312" w:hAnsi="FangSong_GB2312" w:cs="FangSong_GB2312"/>
          <w:sz w:val="28"/>
          <w:szCs w:val="28"/>
        </w:rPr>
      </w:pPr>
      <w:bookmarkStart w:id="17" w:name="_Toc256000013"/>
      <w:r>
        <w:rPr>
          <w:rFonts w:ascii="FangSong_GB2312" w:eastAsia="FangSong_GB2312" w:hAnsi="FangSong_GB2312" w:cs="FangSong_GB2312"/>
          <w:sz w:val="28"/>
          <w:szCs w:val="28"/>
        </w:rPr>
        <w:t>2.1.2</w:t>
      </w:r>
      <w:r>
        <w:rPr>
          <w:rFonts w:ascii="FangSong_GB2312" w:eastAsia="FangSong_GB2312" w:hAnsi="FangSong_GB2312" w:cs="FangSong_GB2312"/>
          <w:sz w:val="28"/>
          <w:szCs w:val="28"/>
        </w:rPr>
        <w:t>优选资质</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优选指标</w:t>
      </w:r>
      <w:bookmarkEnd w:id="17"/>
    </w:p>
    <w:p w:rsidR="006B11A9" w:rsidRDefault="00F23A30">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2.1.2.1</w:t>
      </w:r>
      <w:r>
        <w:rPr>
          <w:rFonts w:ascii="FangSong_GB2312" w:eastAsia="FangSong_GB2312" w:hAnsi="FangSong_GB2312" w:cs="FangSong_GB2312"/>
        </w:rPr>
        <w:t>相关证书</w:t>
      </w:r>
    </w:p>
    <w:tbl>
      <w:tblPr>
        <w:tblW w:w="5000" w:type="pct"/>
        <w:tblInd w:w="30" w:type="dxa"/>
        <w:tblCellMar>
          <w:top w:w="15" w:type="dxa"/>
          <w:left w:w="15" w:type="dxa"/>
          <w:bottom w:w="15" w:type="dxa"/>
          <w:right w:w="15" w:type="dxa"/>
        </w:tblCellMar>
        <w:tblLook w:val="04A0" w:firstRow="1" w:lastRow="0" w:firstColumn="1" w:lastColumn="0" w:noHBand="0" w:noVBand="1"/>
      </w:tblPr>
      <w:tblGrid>
        <w:gridCol w:w="1802"/>
        <w:gridCol w:w="3604"/>
        <w:gridCol w:w="3604"/>
      </w:tblGrid>
      <w:tr w:rsidR="006B11A9">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证书名称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备注</w:t>
            </w:r>
          </w:p>
        </w:tc>
      </w:tr>
      <w:tr w:rsidR="006B1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ISO27001</w:t>
            </w:r>
            <w:r>
              <w:rPr>
                <w:rFonts w:ascii="FangSong_GB2312" w:eastAsia="FangSong_GB2312" w:hAnsi="FangSong_GB2312" w:cs="FangSong_GB2312"/>
                <w:color w:val="000000"/>
                <w:sz w:val="21"/>
                <w:szCs w:val="21"/>
              </w:rPr>
              <w:t>信息安全管理体系认证证书</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颁发</w:t>
            </w:r>
            <w:r>
              <w:rPr>
                <w:rFonts w:ascii="FangSong_GB2312" w:eastAsia="FangSong_GB2312" w:hAnsi="FangSong_GB2312" w:cs="FangSong_GB2312"/>
                <w:color w:val="000000"/>
                <w:sz w:val="21"/>
                <w:szCs w:val="21"/>
              </w:rPr>
              <w:t>ISO27001</w:t>
            </w:r>
            <w:r>
              <w:rPr>
                <w:rFonts w:ascii="FangSong_GB2312" w:eastAsia="FangSong_GB2312" w:hAnsi="FangSong_GB2312" w:cs="FangSong_GB2312"/>
                <w:color w:val="000000"/>
                <w:sz w:val="21"/>
                <w:szCs w:val="21"/>
              </w:rPr>
              <w:t>信息安全管理体系证书的认证机构必须是经过</w:t>
            </w:r>
            <w:r>
              <w:rPr>
                <w:rFonts w:ascii="FangSong_GB2312" w:eastAsia="FangSong_GB2312" w:hAnsi="FangSong_GB2312" w:cs="FangSong_GB2312"/>
                <w:color w:val="000000"/>
                <w:sz w:val="21"/>
                <w:szCs w:val="21"/>
              </w:rPr>
              <w:t>CNCA</w:t>
            </w:r>
            <w:r>
              <w:rPr>
                <w:rFonts w:ascii="FangSong_GB2312" w:eastAsia="FangSong_GB2312" w:hAnsi="FangSong_GB2312" w:cs="FangSong_GB2312"/>
                <w:color w:val="000000"/>
                <w:sz w:val="21"/>
                <w:szCs w:val="21"/>
              </w:rPr>
              <w:t>国家认证监督委员会</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认监委</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认可的认证机构方可在国内进行审核发证，所有通过认证且合法的证书均可在</w:t>
            </w:r>
            <w:r>
              <w:rPr>
                <w:rFonts w:ascii="FangSong_GB2312" w:eastAsia="FangSong_GB2312" w:hAnsi="FangSong_GB2312" w:cs="FangSong_GB2312"/>
                <w:color w:val="000000"/>
                <w:sz w:val="21"/>
                <w:szCs w:val="21"/>
              </w:rPr>
              <w:t>CNCA</w:t>
            </w:r>
            <w:r>
              <w:rPr>
                <w:rFonts w:ascii="FangSong_GB2312" w:eastAsia="FangSong_GB2312" w:hAnsi="FangSong_GB2312" w:cs="FangSong_GB2312"/>
                <w:color w:val="000000"/>
                <w:sz w:val="21"/>
                <w:szCs w:val="21"/>
              </w:rPr>
              <w:t>的网站上进行查询。</w:t>
            </w:r>
          </w:p>
        </w:tc>
      </w:tr>
      <w:tr w:rsidR="006B1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具有</w:t>
            </w:r>
            <w:r>
              <w:rPr>
                <w:rFonts w:ascii="FangSong_GB2312" w:eastAsia="FangSong_GB2312" w:hAnsi="FangSong_GB2312" w:cs="FangSong_GB2312"/>
                <w:color w:val="000000"/>
                <w:sz w:val="21"/>
                <w:szCs w:val="21"/>
              </w:rPr>
              <w:t>ISO9000</w:t>
            </w:r>
            <w:r>
              <w:rPr>
                <w:rFonts w:ascii="FangSong_GB2312" w:eastAsia="FangSong_GB2312" w:hAnsi="FangSong_GB2312" w:cs="FangSong_GB2312"/>
                <w:color w:val="000000"/>
                <w:sz w:val="21"/>
                <w:szCs w:val="21"/>
              </w:rPr>
              <w:t>系列质量认证证书</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颁发</w:t>
            </w:r>
            <w:r>
              <w:rPr>
                <w:rFonts w:ascii="FangSong_GB2312" w:eastAsia="FangSong_GB2312" w:hAnsi="FangSong_GB2312" w:cs="FangSong_GB2312"/>
                <w:color w:val="000000"/>
                <w:sz w:val="21"/>
                <w:szCs w:val="21"/>
              </w:rPr>
              <w:t>ISO9000</w:t>
            </w:r>
            <w:r>
              <w:rPr>
                <w:rFonts w:ascii="FangSong_GB2312" w:eastAsia="FangSong_GB2312" w:hAnsi="FangSong_GB2312" w:cs="FangSong_GB2312"/>
                <w:color w:val="000000"/>
                <w:sz w:val="21"/>
                <w:szCs w:val="21"/>
              </w:rPr>
              <w:t>系列质量认证证书的认证机构必需是经过</w:t>
            </w:r>
            <w:r>
              <w:rPr>
                <w:rFonts w:ascii="FangSong_GB2312" w:eastAsia="FangSong_GB2312" w:hAnsi="FangSong_GB2312" w:cs="FangSong_GB2312"/>
                <w:color w:val="000000"/>
                <w:sz w:val="21"/>
                <w:szCs w:val="21"/>
              </w:rPr>
              <w:t>CNCA</w:t>
            </w:r>
            <w:r>
              <w:rPr>
                <w:rFonts w:ascii="FangSong_GB2312" w:eastAsia="FangSong_GB2312" w:hAnsi="FangSong_GB2312" w:cs="FangSong_GB2312"/>
                <w:color w:val="000000"/>
                <w:sz w:val="21"/>
                <w:szCs w:val="21"/>
              </w:rPr>
              <w:t>国家认证监督委员会</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认监委</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认可的认证机构方可在国内进行审核发证，所有通过认证且合法的证书均可在</w:t>
            </w:r>
            <w:r>
              <w:rPr>
                <w:rFonts w:ascii="FangSong_GB2312" w:eastAsia="FangSong_GB2312" w:hAnsi="FangSong_GB2312" w:cs="FangSong_GB2312"/>
                <w:color w:val="000000"/>
                <w:sz w:val="21"/>
                <w:szCs w:val="21"/>
              </w:rPr>
              <w:t>CNCA</w:t>
            </w:r>
            <w:r>
              <w:rPr>
                <w:rFonts w:ascii="FangSong_GB2312" w:eastAsia="FangSong_GB2312" w:hAnsi="FangSong_GB2312" w:cs="FangSong_GB2312"/>
                <w:color w:val="000000"/>
                <w:sz w:val="21"/>
                <w:szCs w:val="21"/>
              </w:rPr>
              <w:t>的网站上进行查询。</w:t>
            </w:r>
          </w:p>
        </w:tc>
      </w:tr>
      <w:tr w:rsidR="006B1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具有</w:t>
            </w:r>
            <w:r>
              <w:rPr>
                <w:rFonts w:ascii="FangSong_GB2312" w:eastAsia="FangSong_GB2312" w:hAnsi="FangSong_GB2312" w:cs="FangSong_GB2312"/>
                <w:color w:val="000000"/>
                <w:sz w:val="21"/>
                <w:szCs w:val="21"/>
              </w:rPr>
              <w:t>ISO20000</w:t>
            </w:r>
            <w:r>
              <w:rPr>
                <w:rFonts w:ascii="FangSong_GB2312" w:eastAsia="FangSong_GB2312" w:hAnsi="FangSong_GB2312" w:cs="FangSong_GB2312"/>
                <w:color w:val="000000"/>
                <w:sz w:val="21"/>
                <w:szCs w:val="21"/>
              </w:rPr>
              <w:t>信息技术服务管理体系资质</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颁发</w:t>
            </w:r>
            <w:r>
              <w:rPr>
                <w:rFonts w:ascii="FangSong_GB2312" w:eastAsia="FangSong_GB2312" w:hAnsi="FangSong_GB2312" w:cs="FangSong_GB2312"/>
                <w:color w:val="000000"/>
                <w:sz w:val="21"/>
                <w:szCs w:val="21"/>
              </w:rPr>
              <w:t>ISO9000</w:t>
            </w:r>
            <w:r>
              <w:rPr>
                <w:rFonts w:ascii="FangSong_GB2312" w:eastAsia="FangSong_GB2312" w:hAnsi="FangSong_GB2312" w:cs="FangSong_GB2312"/>
                <w:color w:val="000000"/>
                <w:sz w:val="21"/>
                <w:szCs w:val="21"/>
              </w:rPr>
              <w:t>系列质量认证证书的认证</w:t>
            </w:r>
            <w:r>
              <w:rPr>
                <w:rFonts w:ascii="FangSong_GB2312" w:eastAsia="FangSong_GB2312" w:hAnsi="FangSong_GB2312" w:cs="FangSong_GB2312"/>
                <w:color w:val="000000"/>
                <w:sz w:val="21"/>
                <w:szCs w:val="21"/>
              </w:rPr>
              <w:t>机构必需是经过</w:t>
            </w:r>
            <w:r>
              <w:rPr>
                <w:rFonts w:ascii="FangSong_GB2312" w:eastAsia="FangSong_GB2312" w:hAnsi="FangSong_GB2312" w:cs="FangSong_GB2312"/>
                <w:color w:val="000000"/>
                <w:sz w:val="21"/>
                <w:szCs w:val="21"/>
              </w:rPr>
              <w:t>CNCA</w:t>
            </w:r>
            <w:r>
              <w:rPr>
                <w:rFonts w:ascii="FangSong_GB2312" w:eastAsia="FangSong_GB2312" w:hAnsi="FangSong_GB2312" w:cs="FangSong_GB2312"/>
                <w:color w:val="000000"/>
                <w:sz w:val="21"/>
                <w:szCs w:val="21"/>
              </w:rPr>
              <w:t>国家认证监督委员会</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认监委</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认可的认证机构方可在国内进行审核发证，所有通过认证且合法的证书均可在</w:t>
            </w:r>
            <w:r>
              <w:rPr>
                <w:rFonts w:ascii="FangSong_GB2312" w:eastAsia="FangSong_GB2312" w:hAnsi="FangSong_GB2312" w:cs="FangSong_GB2312"/>
                <w:color w:val="000000"/>
                <w:sz w:val="21"/>
                <w:szCs w:val="21"/>
              </w:rPr>
              <w:t>CNCA</w:t>
            </w:r>
            <w:r>
              <w:rPr>
                <w:rFonts w:ascii="FangSong_GB2312" w:eastAsia="FangSong_GB2312" w:hAnsi="FangSong_GB2312" w:cs="FangSong_GB2312"/>
                <w:color w:val="000000"/>
                <w:sz w:val="21"/>
                <w:szCs w:val="21"/>
              </w:rPr>
              <w:t>的网站上进行查询。</w:t>
            </w:r>
          </w:p>
        </w:tc>
      </w:tr>
    </w:tbl>
    <w:p w:rsidR="006B11A9" w:rsidRDefault="00F23A30">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lastRenderedPageBreak/>
        <w:t>2.1.2.2</w:t>
      </w:r>
      <w:r>
        <w:rPr>
          <w:rFonts w:ascii="FangSong_GB2312" w:eastAsia="FangSong_GB2312" w:hAnsi="FangSong_GB2312" w:cs="FangSong_GB2312"/>
        </w:rPr>
        <w:t>成功案例</w:t>
      </w:r>
    </w:p>
    <w:p w:rsidR="006B11A9" w:rsidRDefault="00F23A30">
      <w:pPr>
        <w:pStyle w:val="16"/>
        <w:pBdr>
          <w:right w:val="single" w:sz="8" w:space="3" w:color="CCCCCC"/>
        </w:pBdr>
        <w:shd w:val="clear" w:color="auto" w:fill="FFFFFF"/>
        <w:spacing w:line="360" w:lineRule="auto"/>
        <w:ind w:right="240" w:firstLine="420"/>
      </w:pPr>
      <w:r>
        <w:rPr>
          <w:rFonts w:ascii="FangSong_GB2312" w:eastAsia="FangSong_GB2312" w:hAnsi="FangSong_GB2312" w:cs="FangSong_GB2312"/>
          <w:sz w:val="28"/>
          <w:szCs w:val="28"/>
        </w:rPr>
        <w:t>提供</w:t>
      </w:r>
      <w:r>
        <w:rPr>
          <w:rFonts w:ascii="FangSong_GB2312" w:eastAsia="FangSong_GB2312" w:hAnsi="FangSong_GB2312" w:cs="FangSong_GB2312"/>
          <w:sz w:val="28"/>
          <w:szCs w:val="28"/>
        </w:rPr>
        <w:t>2022</w:t>
      </w:r>
      <w:r>
        <w:rPr>
          <w:rFonts w:ascii="FangSong_GB2312" w:eastAsia="FangSong_GB2312" w:hAnsi="FangSong_GB2312" w:cs="FangSong_GB2312"/>
          <w:sz w:val="28"/>
          <w:szCs w:val="28"/>
        </w:rPr>
        <w:t>年</w:t>
      </w:r>
      <w:r>
        <w:rPr>
          <w:rFonts w:ascii="FangSong_GB2312" w:eastAsia="FangSong_GB2312" w:hAnsi="FangSong_GB2312" w:cs="FangSong_GB2312"/>
          <w:sz w:val="28"/>
          <w:szCs w:val="28"/>
        </w:rPr>
        <w:t>1</w:t>
      </w:r>
      <w:r>
        <w:rPr>
          <w:rFonts w:ascii="FangSong_GB2312" w:eastAsia="FangSong_GB2312" w:hAnsi="FangSong_GB2312" w:cs="FangSong_GB2312"/>
          <w:sz w:val="28"/>
          <w:szCs w:val="28"/>
        </w:rPr>
        <w:t>月</w:t>
      </w:r>
      <w:r>
        <w:rPr>
          <w:rFonts w:ascii="FangSong_GB2312" w:eastAsia="FangSong_GB2312" w:hAnsi="FangSong_GB2312" w:cs="FangSong_GB2312"/>
          <w:sz w:val="28"/>
          <w:szCs w:val="28"/>
        </w:rPr>
        <w:t>1</w:t>
      </w:r>
      <w:r>
        <w:rPr>
          <w:rFonts w:ascii="FangSong_GB2312" w:eastAsia="FangSong_GB2312" w:hAnsi="FangSong_GB2312" w:cs="FangSong_GB2312"/>
          <w:sz w:val="28"/>
          <w:szCs w:val="28"/>
        </w:rPr>
        <w:t>日以来（以合同签订日期为准）独立承担实施的类似应用信息系统运维服务项目成功案例。</w:t>
      </w:r>
    </w:p>
    <w:p w:rsidR="006B11A9" w:rsidRDefault="00F23A30">
      <w:pPr>
        <w:pStyle w:val="Heading30"/>
        <w:keepNext w:val="0"/>
        <w:spacing w:before="0" w:after="0" w:line="360" w:lineRule="auto"/>
        <w:rPr>
          <w:rFonts w:ascii="FangSong_GB2312" w:eastAsia="FangSong_GB2312" w:hAnsi="FangSong_GB2312" w:cs="FangSong_GB2312"/>
          <w:sz w:val="28"/>
          <w:szCs w:val="28"/>
        </w:rPr>
      </w:pPr>
      <w:bookmarkStart w:id="18" w:name="_Toc256000014"/>
      <w:r>
        <w:rPr>
          <w:rFonts w:ascii="FangSong_GB2312" w:eastAsia="FangSong_GB2312" w:hAnsi="FangSong_GB2312" w:cs="FangSong_GB2312"/>
          <w:sz w:val="28"/>
          <w:szCs w:val="28"/>
        </w:rPr>
        <w:t>2.1.3</w:t>
      </w:r>
      <w:r>
        <w:rPr>
          <w:rFonts w:ascii="FangSong_GB2312" w:eastAsia="FangSong_GB2312" w:hAnsi="FangSong_GB2312" w:cs="FangSong_GB2312"/>
          <w:sz w:val="28"/>
          <w:szCs w:val="28"/>
        </w:rPr>
        <w:t>是否允许联合体</w:t>
      </w:r>
      <w:bookmarkEnd w:id="18"/>
    </w:p>
    <w:p w:rsidR="006B11A9" w:rsidRDefault="00F23A30">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是</w:t>
      </w:r>
    </w:p>
    <w:p w:rsidR="006B11A9" w:rsidRDefault="00F23A30">
      <w:pPr>
        <w:pStyle w:val="Heading30"/>
        <w:keepNext w:val="0"/>
        <w:spacing w:before="0" w:after="0" w:line="360" w:lineRule="auto"/>
        <w:rPr>
          <w:rFonts w:ascii="FangSong_GB2312" w:eastAsia="FangSong_GB2312" w:hAnsi="FangSong_GB2312" w:cs="FangSong_GB2312"/>
          <w:sz w:val="28"/>
          <w:szCs w:val="28"/>
        </w:rPr>
      </w:pPr>
      <w:bookmarkStart w:id="19" w:name="_Toc256000015"/>
      <w:r>
        <w:rPr>
          <w:rFonts w:ascii="FangSong_GB2312" w:eastAsia="FangSong_GB2312" w:hAnsi="FangSong_GB2312" w:cs="FangSong_GB2312"/>
          <w:sz w:val="28"/>
          <w:szCs w:val="28"/>
        </w:rPr>
        <w:t>2.1.4</w:t>
      </w:r>
      <w:r>
        <w:rPr>
          <w:rFonts w:ascii="FangSong_GB2312" w:eastAsia="FangSong_GB2312" w:hAnsi="FangSong_GB2312" w:cs="FangSong_GB2312"/>
          <w:sz w:val="28"/>
          <w:szCs w:val="28"/>
        </w:rPr>
        <w:t>是否专门面向中小企业</w:t>
      </w:r>
      <w:bookmarkEnd w:id="19"/>
    </w:p>
    <w:p w:rsidR="006B11A9" w:rsidRDefault="00F23A30">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本项目不专门面向中小企业采购项目</w:t>
      </w:r>
    </w:p>
    <w:p w:rsidR="006B11A9" w:rsidRDefault="00F23A30">
      <w:pPr>
        <w:pStyle w:val="Heading30"/>
        <w:keepNext w:val="0"/>
        <w:spacing w:before="0" w:after="0" w:line="360" w:lineRule="auto"/>
        <w:rPr>
          <w:rFonts w:ascii="FangSong_GB2312" w:eastAsia="FangSong_GB2312" w:hAnsi="FangSong_GB2312" w:cs="FangSong_GB2312"/>
          <w:sz w:val="28"/>
          <w:szCs w:val="28"/>
        </w:rPr>
      </w:pPr>
      <w:bookmarkStart w:id="20" w:name="_Toc256000016"/>
      <w:r>
        <w:rPr>
          <w:rFonts w:ascii="FangSong_GB2312" w:eastAsia="FangSong_GB2312" w:hAnsi="FangSong_GB2312" w:cs="FangSong_GB2312"/>
          <w:sz w:val="28"/>
          <w:szCs w:val="28"/>
        </w:rPr>
        <w:t>2.1.5</w:t>
      </w:r>
      <w:r>
        <w:rPr>
          <w:rFonts w:ascii="FangSong_GB2312" w:eastAsia="FangSong_GB2312" w:hAnsi="FangSong_GB2312" w:cs="FangSong_GB2312"/>
          <w:sz w:val="28"/>
          <w:szCs w:val="28"/>
        </w:rPr>
        <w:t>其他要求</w:t>
      </w:r>
      <w:bookmarkEnd w:id="20"/>
    </w:p>
    <w:p w:rsidR="006B11A9" w:rsidRDefault="00F23A30">
      <w:pPr>
        <w:pStyle w:val="Normal0"/>
        <w:spacing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无。</w:t>
      </w:r>
    </w:p>
    <w:p w:rsidR="006B11A9" w:rsidRDefault="00F23A30">
      <w:pPr>
        <w:pStyle w:val="Heading20"/>
        <w:keepNext w:val="0"/>
        <w:spacing w:before="0" w:after="0" w:line="360" w:lineRule="auto"/>
        <w:rPr>
          <w:rFonts w:ascii="FangSong_GB2312" w:eastAsia="FangSong_GB2312" w:hAnsi="FangSong_GB2312" w:cs="FangSong_GB2312"/>
        </w:rPr>
      </w:pPr>
      <w:bookmarkStart w:id="21" w:name="_Toc256000017"/>
      <w:r>
        <w:rPr>
          <w:rFonts w:ascii="FangSong_GB2312" w:eastAsia="FangSong_GB2312" w:hAnsi="FangSong_GB2312" w:cs="FangSong_GB2312"/>
          <w:i w:val="0"/>
          <w:iCs w:val="0"/>
        </w:rPr>
        <w:t>2.2</w:t>
      </w:r>
      <w:r>
        <w:rPr>
          <w:rFonts w:ascii="FangSong_GB2312" w:eastAsia="FangSong_GB2312" w:hAnsi="FangSong_GB2312" w:cs="FangSong_GB2312"/>
          <w:i w:val="0"/>
          <w:iCs w:val="0"/>
        </w:rPr>
        <w:t>技术部分投标</w:t>
      </w:r>
      <w:r>
        <w:rPr>
          <w:rFonts w:ascii="FangSong_GB2312" w:eastAsia="FangSong_GB2312" w:hAnsi="FangSong_GB2312" w:cs="FangSong_GB2312"/>
          <w:i w:val="0"/>
          <w:iCs w:val="0"/>
        </w:rPr>
        <w:t>/</w:t>
      </w:r>
      <w:r>
        <w:rPr>
          <w:rFonts w:ascii="FangSong_GB2312" w:eastAsia="FangSong_GB2312" w:hAnsi="FangSong_GB2312" w:cs="FangSong_GB2312"/>
          <w:i w:val="0"/>
          <w:iCs w:val="0"/>
        </w:rPr>
        <w:t>响应内容</w:t>
      </w:r>
      <w:bookmarkEnd w:id="21"/>
    </w:p>
    <w:p w:rsidR="006B11A9" w:rsidRDefault="00F23A30">
      <w:pPr>
        <w:pStyle w:val="Heading30"/>
        <w:keepNext w:val="0"/>
        <w:spacing w:before="0" w:after="0" w:line="360" w:lineRule="auto"/>
        <w:rPr>
          <w:rFonts w:ascii="FangSong_GB2312" w:eastAsia="FangSong_GB2312" w:hAnsi="FangSong_GB2312" w:cs="FangSong_GB2312"/>
          <w:sz w:val="28"/>
          <w:szCs w:val="28"/>
        </w:rPr>
      </w:pPr>
      <w:bookmarkStart w:id="22" w:name="_Toc256000018"/>
      <w:r>
        <w:rPr>
          <w:rFonts w:ascii="FangSong_GB2312" w:eastAsia="FangSong_GB2312" w:hAnsi="FangSong_GB2312" w:cs="FangSong_GB2312"/>
          <w:sz w:val="28"/>
          <w:szCs w:val="28"/>
        </w:rPr>
        <w:t>2.2.1</w:t>
      </w:r>
      <w:r>
        <w:rPr>
          <w:rFonts w:ascii="FangSong_GB2312" w:eastAsia="FangSong_GB2312" w:hAnsi="FangSong_GB2312" w:cs="FangSong_GB2312"/>
          <w:sz w:val="28"/>
          <w:szCs w:val="28"/>
        </w:rPr>
        <w:t>技术投标</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响应总要求</w:t>
      </w:r>
      <w:bookmarkEnd w:id="22"/>
    </w:p>
    <w:p w:rsidR="006B11A9" w:rsidRDefault="00F23A30">
      <w:pPr>
        <w:pStyle w:val="MsoNormal0"/>
        <w:spacing w:line="360" w:lineRule="auto"/>
        <w:ind w:firstLine="480"/>
      </w:pPr>
      <w:r>
        <w:rPr>
          <w:rFonts w:ascii="FangSong_GB2312" w:eastAsia="FangSong_GB2312" w:hAnsi="FangSong_GB2312" w:cs="FangSong_GB2312"/>
          <w:sz w:val="28"/>
          <w:szCs w:val="28"/>
        </w:rPr>
        <w:t>投标人必须针对招标文件</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技术部分</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中有关章节的需求逐个或分块作出实质性响应，</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是否需要证明材料</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项填</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是</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和</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否</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。填</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是</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的，投标人须提供包含相关指标项的证明材料，证明材料可以使用生产厂家官方网站截图或产品白皮书或产品说明书或承诺书，未提供有效证明材料或证明材料中内容与所填报指标不一致的，该指标按不满足处理。</w:t>
      </w:r>
    </w:p>
    <w:p w:rsidR="006B11A9" w:rsidRDefault="00F23A30">
      <w:pPr>
        <w:pStyle w:val="Heading30"/>
        <w:keepNext w:val="0"/>
        <w:spacing w:before="0" w:after="0" w:line="360" w:lineRule="auto"/>
        <w:rPr>
          <w:rFonts w:ascii="FangSong_GB2312" w:eastAsia="FangSong_GB2312" w:hAnsi="FangSong_GB2312" w:cs="FangSong_GB2312"/>
          <w:sz w:val="28"/>
          <w:szCs w:val="28"/>
        </w:rPr>
      </w:pPr>
      <w:bookmarkStart w:id="23" w:name="_Toc256000019"/>
      <w:r>
        <w:rPr>
          <w:rFonts w:ascii="FangSong_GB2312" w:eastAsia="FangSong_GB2312" w:hAnsi="FangSong_GB2312" w:cs="FangSong_GB2312"/>
          <w:sz w:val="28"/>
          <w:szCs w:val="28"/>
        </w:rPr>
        <w:t>2.2.2</w:t>
      </w:r>
      <w:r>
        <w:rPr>
          <w:rFonts w:ascii="FangSong_GB2312" w:eastAsia="FangSong_GB2312" w:hAnsi="FangSong_GB2312" w:cs="FangSong_GB2312"/>
          <w:sz w:val="28"/>
          <w:szCs w:val="28"/>
        </w:rPr>
        <w:t>投标</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响应方案要求</w:t>
      </w:r>
      <w:bookmarkEnd w:id="23"/>
    </w:p>
    <w:p w:rsidR="006B11A9" w:rsidRDefault="00F23A30">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以下相关方案，若作为评审因素，则投标人应在满足</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关键指标项要求的前提下，根据项目特点和采购需求，制定更为完整、详细、可操作性强的方案。</w:t>
      </w:r>
    </w:p>
    <w:p w:rsidR="006B11A9" w:rsidRDefault="00F23A30">
      <w:pPr>
        <w:pStyle w:val="16"/>
        <w:pBdr>
          <w:right w:val="single" w:sz="8" w:space="3" w:color="CCCCCC"/>
        </w:pBdr>
        <w:shd w:val="clear" w:color="auto" w:fill="FFFFFF"/>
        <w:spacing w:line="360" w:lineRule="auto"/>
        <w:ind w:right="240" w:firstLine="480"/>
      </w:pPr>
      <w:r>
        <w:rPr>
          <w:rFonts w:ascii="FangSong_GB2312" w:eastAsia="FangSong_GB2312" w:hAnsi="FangSong_GB2312" w:cs="FangSong_GB2312"/>
          <w:sz w:val="28"/>
          <w:szCs w:val="28"/>
        </w:rPr>
        <w:t>1.</w:t>
      </w:r>
      <w:r>
        <w:rPr>
          <w:rFonts w:ascii="FangSong_GB2312" w:eastAsia="FangSong_GB2312" w:hAnsi="FangSong_GB2312" w:cs="FangSong_GB2312"/>
          <w:sz w:val="28"/>
          <w:szCs w:val="28"/>
        </w:rPr>
        <w:t>项目管理实施方案</w:t>
      </w:r>
    </w:p>
    <w:p w:rsidR="006B11A9" w:rsidRDefault="00F23A30">
      <w:pPr>
        <w:pStyle w:val="16"/>
        <w:pBdr>
          <w:right w:val="single" w:sz="8" w:space="3" w:color="CCCCCC"/>
        </w:pBdr>
        <w:shd w:val="clear" w:color="auto" w:fill="FFFFFF"/>
        <w:spacing w:line="360" w:lineRule="auto"/>
        <w:ind w:right="240" w:firstLine="480"/>
      </w:pPr>
      <w:r>
        <w:rPr>
          <w:rFonts w:ascii="FangSong_GB2312" w:eastAsia="FangSong_GB2312" w:hAnsi="FangSong_GB2312" w:cs="FangSong_GB2312"/>
          <w:sz w:val="28"/>
          <w:szCs w:val="28"/>
        </w:rPr>
        <w:t>2.</w:t>
      </w:r>
      <w:r>
        <w:rPr>
          <w:rFonts w:ascii="FangSong_GB2312" w:eastAsia="FangSong_GB2312" w:hAnsi="FangSong_GB2312" w:cs="FangSong_GB2312"/>
          <w:sz w:val="28"/>
          <w:szCs w:val="28"/>
        </w:rPr>
        <w:t>运维服</w:t>
      </w:r>
      <w:r>
        <w:rPr>
          <w:rFonts w:ascii="FangSong_GB2312" w:eastAsia="FangSong_GB2312" w:hAnsi="FangSong_GB2312" w:cs="FangSong_GB2312"/>
          <w:sz w:val="28"/>
          <w:szCs w:val="28"/>
        </w:rPr>
        <w:t>务方案</w:t>
      </w:r>
    </w:p>
    <w:p w:rsidR="006B11A9" w:rsidRDefault="00F23A30">
      <w:pPr>
        <w:pStyle w:val="16"/>
        <w:pBdr>
          <w:right w:val="single" w:sz="8" w:space="3" w:color="CCCCCC"/>
        </w:pBdr>
        <w:shd w:val="clear" w:color="auto" w:fill="FFFFFF"/>
        <w:spacing w:line="360" w:lineRule="auto"/>
        <w:ind w:right="240" w:firstLine="480"/>
      </w:pPr>
      <w:r>
        <w:rPr>
          <w:rFonts w:ascii="FangSong_GB2312" w:eastAsia="FangSong_GB2312" w:hAnsi="FangSong_GB2312" w:cs="FangSong_GB2312"/>
          <w:sz w:val="28"/>
          <w:szCs w:val="28"/>
        </w:rPr>
        <w:t>3.</w:t>
      </w:r>
      <w:r>
        <w:rPr>
          <w:rFonts w:ascii="FangSong_GB2312" w:eastAsia="FangSong_GB2312" w:hAnsi="FangSong_GB2312" w:cs="FangSong_GB2312"/>
          <w:sz w:val="28"/>
          <w:szCs w:val="28"/>
        </w:rPr>
        <w:t>应急及安全保障方案</w:t>
      </w:r>
    </w:p>
    <w:p w:rsidR="006B11A9" w:rsidRDefault="00F23A30">
      <w:pPr>
        <w:pStyle w:val="16"/>
        <w:pBdr>
          <w:right w:val="single" w:sz="8" w:space="3" w:color="CCCCCC"/>
        </w:pBdr>
        <w:shd w:val="clear" w:color="auto" w:fill="FFFFFF"/>
        <w:spacing w:line="360" w:lineRule="auto"/>
        <w:ind w:right="240" w:firstLine="480"/>
      </w:pPr>
      <w:r>
        <w:rPr>
          <w:rFonts w:ascii="FangSong_GB2312" w:eastAsia="FangSong_GB2312" w:hAnsi="FangSong_GB2312" w:cs="FangSong_GB2312"/>
          <w:sz w:val="28"/>
          <w:szCs w:val="28"/>
        </w:rPr>
        <w:t>4.</w:t>
      </w:r>
      <w:r>
        <w:rPr>
          <w:rFonts w:ascii="FangSong_GB2312" w:eastAsia="FangSong_GB2312" w:hAnsi="FangSong_GB2312" w:cs="FangSong_GB2312"/>
          <w:sz w:val="28"/>
          <w:szCs w:val="28"/>
        </w:rPr>
        <w:t>保密方案</w:t>
      </w:r>
    </w:p>
    <w:p w:rsidR="006B11A9" w:rsidRDefault="00F23A30">
      <w:pPr>
        <w:pStyle w:val="16"/>
        <w:pBdr>
          <w:right w:val="single" w:sz="8" w:space="3" w:color="CCCCCC"/>
        </w:pBdr>
        <w:shd w:val="clear" w:color="auto" w:fill="FFFFFF"/>
        <w:spacing w:line="360" w:lineRule="auto"/>
        <w:ind w:right="240" w:firstLine="480"/>
      </w:pPr>
      <w:r>
        <w:rPr>
          <w:rFonts w:ascii="FangSong_GB2312" w:eastAsia="FangSong_GB2312" w:hAnsi="FangSong_GB2312" w:cs="FangSong_GB2312"/>
          <w:sz w:val="28"/>
          <w:szCs w:val="28"/>
        </w:rPr>
        <w:t>5.</w:t>
      </w:r>
      <w:r>
        <w:rPr>
          <w:rFonts w:ascii="FangSong_GB2312" w:eastAsia="FangSong_GB2312" w:hAnsi="FangSong_GB2312" w:cs="FangSong_GB2312"/>
          <w:sz w:val="28"/>
          <w:szCs w:val="28"/>
        </w:rPr>
        <w:t>验收方案</w:t>
      </w:r>
    </w:p>
    <w:p w:rsidR="006B11A9" w:rsidRDefault="00F23A30">
      <w:pPr>
        <w:pStyle w:val="Heading10"/>
        <w:keepNext w:val="0"/>
        <w:spacing w:before="0" w:after="0" w:line="360" w:lineRule="auto"/>
        <w:jc w:val="center"/>
        <w:rPr>
          <w:rFonts w:ascii="FangSong_GB2312" w:eastAsia="FangSong_GB2312" w:hAnsi="FangSong_GB2312" w:cs="FangSong_GB2312"/>
        </w:rPr>
      </w:pPr>
      <w:bookmarkStart w:id="24" w:name="_Toc256000020"/>
      <w:r>
        <w:rPr>
          <w:rFonts w:ascii="FangSong_GB2312" w:eastAsia="FangSong_GB2312" w:hAnsi="FangSong_GB2312" w:cs="FangSong_GB2312"/>
          <w:kern w:val="36"/>
        </w:rPr>
        <w:lastRenderedPageBreak/>
        <w:t>3</w:t>
      </w:r>
      <w:r>
        <w:rPr>
          <w:rFonts w:ascii="FangSong_GB2312" w:eastAsia="FangSong_GB2312" w:hAnsi="FangSong_GB2312" w:cs="FangSong_GB2312"/>
          <w:kern w:val="36"/>
        </w:rPr>
        <w:t>项目需求</w:t>
      </w:r>
      <w:bookmarkEnd w:id="24"/>
    </w:p>
    <w:p w:rsidR="006B11A9" w:rsidRDefault="00F23A30">
      <w:pPr>
        <w:pStyle w:val="Heading20"/>
        <w:keepNext w:val="0"/>
        <w:spacing w:before="0" w:after="0" w:line="360" w:lineRule="auto"/>
        <w:rPr>
          <w:rFonts w:ascii="FangSong_GB2312" w:eastAsia="FangSong_GB2312" w:hAnsi="FangSong_GB2312" w:cs="FangSong_GB2312"/>
        </w:rPr>
      </w:pPr>
      <w:bookmarkStart w:id="25" w:name="_Toc256000021"/>
      <w:r>
        <w:rPr>
          <w:rFonts w:ascii="FangSong_GB2312" w:eastAsia="FangSong_GB2312" w:hAnsi="FangSong_GB2312" w:cs="FangSong_GB2312"/>
          <w:i w:val="0"/>
          <w:iCs w:val="0"/>
        </w:rPr>
        <w:t>3.1</w:t>
      </w:r>
      <w:r>
        <w:rPr>
          <w:rFonts w:ascii="FangSong_GB2312" w:eastAsia="FangSong_GB2312" w:hAnsi="FangSong_GB2312" w:cs="FangSong_GB2312"/>
          <w:i w:val="0"/>
          <w:iCs w:val="0"/>
        </w:rPr>
        <w:t>总体要求</w:t>
      </w:r>
      <w:bookmarkEnd w:id="25"/>
    </w:p>
    <w:p w:rsidR="006B11A9" w:rsidRDefault="00F23A30">
      <w:pPr>
        <w:pStyle w:val="MsoNormal0"/>
        <w:spacing w:line="360" w:lineRule="auto"/>
        <w:ind w:firstLine="480"/>
      </w:pPr>
      <w:r>
        <w:rPr>
          <w:rFonts w:ascii="FangSong_GB2312" w:eastAsia="FangSong_GB2312" w:hAnsi="FangSong_GB2312" w:cs="FangSong_GB2312"/>
          <w:sz w:val="28"/>
          <w:szCs w:val="28"/>
        </w:rPr>
        <w:t>本次系统运维工作需保障自助办税终端系统安全、平稳运行。保证纳税人自助办税业务正常开展。</w:t>
      </w:r>
    </w:p>
    <w:p w:rsidR="006B11A9" w:rsidRDefault="00F23A30">
      <w:pPr>
        <w:pStyle w:val="Heading20"/>
        <w:keepNext w:val="0"/>
        <w:spacing w:before="0" w:after="0" w:line="360" w:lineRule="auto"/>
        <w:rPr>
          <w:rFonts w:ascii="FangSong_GB2312" w:eastAsia="FangSong_GB2312" w:hAnsi="FangSong_GB2312" w:cs="FangSong_GB2312"/>
        </w:rPr>
      </w:pPr>
      <w:bookmarkStart w:id="26" w:name="_Toc256000022"/>
      <w:r>
        <w:rPr>
          <w:rFonts w:ascii="FangSong_GB2312" w:eastAsia="FangSong_GB2312" w:hAnsi="FangSong_GB2312" w:cs="FangSong_GB2312"/>
          <w:i w:val="0"/>
          <w:iCs w:val="0"/>
        </w:rPr>
        <w:t>3.2</w:t>
      </w:r>
      <w:r>
        <w:rPr>
          <w:rFonts w:ascii="FangSong_GB2312" w:eastAsia="FangSong_GB2312" w:hAnsi="FangSong_GB2312" w:cs="FangSong_GB2312"/>
          <w:i w:val="0"/>
          <w:iCs w:val="0"/>
        </w:rPr>
        <w:t>服务内容和要求</w:t>
      </w:r>
      <w:bookmarkEnd w:id="26"/>
    </w:p>
    <w:p w:rsidR="006B11A9" w:rsidRDefault="00F23A30">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采购文件（技术部分）中有标注</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号的，为必备服务要求，必须满足，如未作出响应，将导致响应无效；</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为重要服务内容、</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为一般服务内容。</w:t>
      </w:r>
    </w:p>
    <w:p w:rsidR="006B11A9" w:rsidRDefault="00F23A30">
      <w:pPr>
        <w:pStyle w:val="Heading30"/>
        <w:keepNext w:val="0"/>
        <w:spacing w:before="0" w:after="0" w:line="360" w:lineRule="auto"/>
        <w:rPr>
          <w:rFonts w:ascii="FangSong_GB2312" w:eastAsia="FangSong_GB2312" w:hAnsi="FangSong_GB2312" w:cs="FangSong_GB2312"/>
          <w:sz w:val="28"/>
          <w:szCs w:val="28"/>
        </w:rPr>
      </w:pPr>
      <w:bookmarkStart w:id="27" w:name="_Toc256000023"/>
      <w:r>
        <w:rPr>
          <w:rFonts w:ascii="FangSong_GB2312" w:eastAsia="FangSong_GB2312" w:hAnsi="FangSong_GB2312" w:cs="FangSong_GB2312"/>
          <w:sz w:val="28"/>
          <w:szCs w:val="28"/>
        </w:rPr>
        <w:t>3.2.1</w:t>
      </w:r>
      <w:r>
        <w:rPr>
          <w:rFonts w:ascii="FangSong_GB2312" w:eastAsia="FangSong_GB2312" w:hAnsi="FangSong_GB2312" w:cs="FangSong_GB2312"/>
          <w:sz w:val="28"/>
          <w:szCs w:val="28"/>
        </w:rPr>
        <w:t>技术和服务客观指标</w:t>
      </w:r>
      <w:bookmarkEnd w:id="27"/>
    </w:p>
    <w:p w:rsidR="006B11A9" w:rsidRDefault="00F23A30">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3.2.1.1</w:t>
      </w:r>
      <w:r>
        <w:rPr>
          <w:rFonts w:ascii="FangSong_GB2312" w:eastAsia="FangSong_GB2312" w:hAnsi="FangSong_GB2312" w:cs="FangSong_GB2312"/>
        </w:rPr>
        <w:t>服务</w:t>
      </w:r>
      <w:r>
        <w:rPr>
          <w:rFonts w:ascii="FangSong_GB2312" w:eastAsia="FangSong_GB2312" w:hAnsi="FangSong_GB2312" w:cs="FangSong_GB2312"/>
        </w:rPr>
        <w:t>1</w:t>
      </w:r>
    </w:p>
    <w:tbl>
      <w:tblPr>
        <w:tblW w:w="5000" w:type="pct"/>
        <w:tblInd w:w="30" w:type="dxa"/>
        <w:tblCellMar>
          <w:top w:w="15" w:type="dxa"/>
          <w:left w:w="15" w:type="dxa"/>
          <w:bottom w:w="15" w:type="dxa"/>
          <w:right w:w="15" w:type="dxa"/>
        </w:tblCellMar>
        <w:tblLook w:val="04A0" w:firstRow="1" w:lastRow="0" w:firstColumn="1" w:lastColumn="0" w:noHBand="0" w:noVBand="1"/>
      </w:tblPr>
      <w:tblGrid>
        <w:gridCol w:w="901"/>
        <w:gridCol w:w="1802"/>
        <w:gridCol w:w="1802"/>
        <w:gridCol w:w="1802"/>
        <w:gridCol w:w="1802"/>
        <w:gridCol w:w="901"/>
      </w:tblGrid>
      <w:tr w:rsidR="006B11A9">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指标种类</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指标内容</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重要性</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是否需要证明材料</w:t>
            </w:r>
          </w:p>
        </w:tc>
      </w:tr>
      <w:tr w:rsidR="006B1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运维服务要求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技术和服务其他要求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中标供应商运维工作时间，应充分考虑吉林省税务局各市（州）局工作时间的差异，保障基层人员能够及时找到人员进行问题处理及咨询，同时，实行</w:t>
            </w:r>
            <w:r>
              <w:rPr>
                <w:rFonts w:ascii="FangSong_GB2312" w:eastAsia="FangSong_GB2312" w:hAnsi="FangSong_GB2312" w:cs="FangSong_GB2312"/>
                <w:color w:val="000000"/>
                <w:sz w:val="21"/>
                <w:szCs w:val="21"/>
              </w:rPr>
              <w:t>5*8</w:t>
            </w:r>
            <w:r>
              <w:rPr>
                <w:rFonts w:ascii="FangSong_GB2312" w:eastAsia="FangSong_GB2312" w:hAnsi="FangSong_GB2312" w:cs="FangSong_GB2312"/>
                <w:color w:val="000000"/>
                <w:sz w:val="21"/>
                <w:szCs w:val="21"/>
              </w:rPr>
              <w:t>工作制保障系统运行，重点监控系统平台及应用信息系统层面，并根据局方实际工作需要，参与包括节假日在内的各类加班和值班。</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6B1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运维服务要求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操作类问题处理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针对有共性的问题应该进行提炼和总结，并维护到知识库中。</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6B1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运维服务要求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系统故障处理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属于硬件发生故障、系统</w:t>
            </w:r>
            <w:r w:rsidR="00356898">
              <w:rPr>
                <w:rFonts w:ascii="FangSong_GB2312" w:eastAsia="FangSong_GB2312" w:hAnsi="FangSong_GB2312" w:cs="FangSong_GB2312"/>
                <w:color w:val="000000"/>
                <w:sz w:val="21"/>
                <w:szCs w:val="21"/>
              </w:rPr>
              <w:t>软件本身问题等原因的，由局方协助共同分析解决。故障判断时，涉及</w:t>
            </w:r>
            <w:r>
              <w:rPr>
                <w:rFonts w:ascii="FangSong_GB2312" w:eastAsia="FangSong_GB2312" w:hAnsi="FangSong_GB2312" w:cs="FangSong_GB2312"/>
                <w:color w:val="000000"/>
                <w:sz w:val="21"/>
                <w:szCs w:val="21"/>
              </w:rPr>
              <w:t>第三方故障原因的，应通过局方协调第三方公</w:t>
            </w:r>
            <w:r>
              <w:rPr>
                <w:rFonts w:ascii="FangSong_GB2312" w:eastAsia="FangSong_GB2312" w:hAnsi="FangSong_GB2312" w:cs="FangSong_GB2312"/>
                <w:color w:val="000000"/>
                <w:sz w:val="21"/>
                <w:szCs w:val="21"/>
              </w:rPr>
              <w:lastRenderedPageBreak/>
              <w:t>司，以便明确原因、避免故障的重复发生。</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lastRenderedPageBreak/>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6B1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运维服务要求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主机日常维护</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维护人员按要求对各类数据进行备份</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6B1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运维服务要求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操作类问题处理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纳税人对自助办税终端系统业务的基本操作和业务流程操作不熟悉，造成业务处理无法正常进行时，针对这些问题，运维人员将通过固话、电话等线上指导操作人员完成操作。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6B1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运维服务要求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程序问题处理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包括程序错误和程序优化，如软件处理方式与实际的业务处理方式不符或者软件性能已经不能满足正常的使用等等。</w:t>
            </w:r>
            <w:r>
              <w:rPr>
                <w:rFonts w:ascii="FangSong_GB2312" w:eastAsia="FangSong_GB2312" w:hAnsi="FangSong_GB2312" w:cs="FangSong_GB2312"/>
                <w:color w:val="000000"/>
                <w:sz w:val="21"/>
                <w:szCs w:val="21"/>
              </w:rPr>
              <w:br/>
            </w:r>
            <w:r>
              <w:rPr>
                <w:rFonts w:ascii="FangSong_GB2312" w:eastAsia="FangSong_GB2312" w:hAnsi="FangSong_GB2312" w:cs="FangSong_GB2312"/>
                <w:color w:val="000000"/>
                <w:sz w:val="21"/>
                <w:szCs w:val="21"/>
              </w:rPr>
              <w:t>应用信息系统版本由吉林省税务局总体控制，运维人员不得修改程序。运维人员接收到问题，并确认是程序错误后，应向用户给出临时解决办法，并将问题提交给运维团队。由运维团队全体成员确认后，通过表单提交局方负责人，由局方业务人员根据情况与运维人员共同制定处理方案解决。</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6B1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7</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运维服务要求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业务问题处理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运维人员首先要记录问题的内容、提出人及联系方式，经确认是当前未能明确的业务问题时，转发运维管理部门或相关处室</w:t>
            </w:r>
            <w:r>
              <w:rPr>
                <w:rFonts w:ascii="FangSong_GB2312" w:eastAsia="FangSong_GB2312" w:hAnsi="FangSong_GB2312" w:cs="FangSong_GB2312"/>
                <w:color w:val="000000"/>
                <w:sz w:val="21"/>
                <w:szCs w:val="21"/>
              </w:rPr>
              <w:t>，运维管理部门或相关处室反馈后，运维人员通过电话、</w:t>
            </w:r>
            <w:r>
              <w:rPr>
                <w:rFonts w:ascii="FangSong_GB2312" w:eastAsia="FangSong_GB2312" w:hAnsi="FangSong_GB2312" w:cs="FangSong_GB2312"/>
                <w:color w:val="000000"/>
                <w:sz w:val="21"/>
                <w:szCs w:val="21"/>
              </w:rPr>
              <w:lastRenderedPageBreak/>
              <w:t>运维平台等反馈给问题提交人。</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lastRenderedPageBreak/>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6B1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8</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运维服务要求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数据修改类问题处理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日常运维过程中，如出现需要对系统后台数据进行修改或调整的情况。运维人员应遵循相应的审批流程后，进行修改操作。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6B1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9</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运维服务要求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主机日常维护</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主机监控指标（</w:t>
            </w:r>
            <w:r>
              <w:rPr>
                <w:rFonts w:ascii="FangSong_GB2312" w:eastAsia="FangSong_GB2312" w:hAnsi="FangSong_GB2312" w:cs="FangSong_GB2312"/>
                <w:color w:val="000000"/>
                <w:sz w:val="21"/>
                <w:szCs w:val="21"/>
              </w:rPr>
              <w:t>CPU</w:t>
            </w:r>
            <w:r>
              <w:rPr>
                <w:rFonts w:ascii="FangSong_GB2312" w:eastAsia="FangSong_GB2312" w:hAnsi="FangSong_GB2312" w:cs="FangSong_GB2312"/>
                <w:color w:val="000000"/>
                <w:sz w:val="21"/>
                <w:szCs w:val="21"/>
              </w:rPr>
              <w:t>利用率、磁盘</w:t>
            </w:r>
            <w:r>
              <w:rPr>
                <w:rFonts w:ascii="FangSong_GB2312" w:eastAsia="FangSong_GB2312" w:hAnsi="FangSong_GB2312" w:cs="FangSong_GB2312"/>
                <w:color w:val="000000"/>
                <w:sz w:val="21"/>
                <w:szCs w:val="21"/>
              </w:rPr>
              <w:t>I/O</w:t>
            </w:r>
            <w:r>
              <w:rPr>
                <w:rFonts w:ascii="FangSong_GB2312" w:eastAsia="FangSong_GB2312" w:hAnsi="FangSong_GB2312" w:cs="FangSong_GB2312"/>
                <w:color w:val="000000"/>
                <w:sz w:val="21"/>
                <w:szCs w:val="21"/>
              </w:rPr>
              <w:t>等）及正常范围。维护人员每日对主机进行定时采样并记录；</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6B1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运维服务要求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主机日常维护</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当维护人员发现可能影响系统运行的征兆时，及时通知局方运维负责人。如需停机维护，由运维人员提交《维护申请》，说明维护原因、影响范围、工作计划，经局方运维负责人同意后进行维护；</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6B1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运维服务要求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主机日常维护</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维护人员按要求提交《主机运行情况报告》，报告系统汇报主机该时间段内运行情况，并对发现的问题提出解决建议；</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6B1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运维服务要求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数据库日常维护</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定期对影响应用信息系统的数据库各部分（包括：实例状况、日志、表空间、文件空间、监听）进行检查，并记录检查情况；</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6B1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运维服务要求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数据库日常维护</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定期收集反映数据库运行情况的数据，监控数据库运行效率；</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6B1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运维服务要求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数据库日常维护</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当发现可能影响自助办税终端系统运行的征兆时，及时通知运维负责人。如需停机维护，由</w:t>
            </w:r>
            <w:r>
              <w:rPr>
                <w:rFonts w:ascii="FangSong_GB2312" w:eastAsia="FangSong_GB2312" w:hAnsi="FangSong_GB2312" w:cs="FangSong_GB2312"/>
                <w:color w:val="000000"/>
                <w:sz w:val="21"/>
                <w:szCs w:val="21"/>
              </w:rPr>
              <w:lastRenderedPageBreak/>
              <w:t>运维人员提交《停机申请》，说明维护原因、影响范围、工作计划，经局方负责人同意后，尽量在不影响系统正常运行的情况下调整数据库，保证系统稳定运行；</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lastRenderedPageBreak/>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6B1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运维服务要求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数据库日常维护</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每天检查数据备份情况，保证数据备份完整可用，以备紧急情况下对系统的快速恢复，并配合局方做好自助办税终端系统灾备建设与恢复演练工作；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6B1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运维服务要求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数据库日常维护</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按要求汇报数据库该时间段内运行情况，并对发现的问题提出解决建议；数据库实例的安装、升级等其他日常性维护工作。</w:t>
            </w:r>
            <w:r>
              <w:rPr>
                <w:rFonts w:ascii="FangSong_GB2312" w:eastAsia="FangSong_GB2312" w:hAnsi="FangSong_GB2312" w:cs="FangSong_GB2312"/>
                <w:color w:val="000000"/>
                <w:sz w:val="21"/>
                <w:szCs w:val="21"/>
              </w:rPr>
              <w:t xml:space="preserve">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6B1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17</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运维服务要求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系统故障处理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当自助办税终端系统及配套设备出现程序错误或运行环境故障时，运维人员应在第一时间做出响应，并立即启动相应的处理流程，通知局方负责人，详细描述故障现象和可能的发生原因以及建议的解决办法，首先保证系统能在最短的时间内恢复基本运行。</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6B1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18</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运维服务要求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系统定期健康检查</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按要求组织相关的技术专家组对主机、操作系统、数据库、中间件等系统运行环境进行健康检查，并形成健康检查报告。</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6B1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lastRenderedPageBreak/>
              <w:t>19</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运维服务要求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系统调整和优化</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能够根据业务需求的变动，进行系统再部署、数据调整、配置调整、操作系统的补丁升级等。能够根据系统运行情况，对应用服务器、数据库配置、数据库脚本、系统资源等进行优化处理，使系统能够始终处于性能最佳的状态。</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6B1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20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运维服务要求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系统调整和优化</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能够为税务人员及纳税人提供技术支持服务，熟悉系统相关操作和业务流程，能够解决税务人员和纳税人反映的技术问题。</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bl>
    <w:p w:rsidR="006B11A9" w:rsidRDefault="00F23A30">
      <w:pPr>
        <w:pStyle w:val="Heading30"/>
        <w:keepNext w:val="0"/>
        <w:spacing w:before="0" w:after="0" w:line="360" w:lineRule="auto"/>
        <w:rPr>
          <w:rFonts w:ascii="FangSong_GB2312" w:eastAsia="FangSong_GB2312" w:hAnsi="FangSong_GB2312" w:cs="FangSong_GB2312"/>
          <w:sz w:val="28"/>
          <w:szCs w:val="28"/>
        </w:rPr>
      </w:pPr>
      <w:bookmarkStart w:id="28" w:name="_Toc256000024"/>
      <w:r>
        <w:rPr>
          <w:rFonts w:ascii="FangSong_GB2312" w:eastAsia="FangSong_GB2312" w:hAnsi="FangSong_GB2312" w:cs="FangSong_GB2312"/>
          <w:sz w:val="28"/>
          <w:szCs w:val="28"/>
        </w:rPr>
        <w:t>3.2.2</w:t>
      </w:r>
      <w:r>
        <w:rPr>
          <w:rFonts w:ascii="FangSong_GB2312" w:eastAsia="FangSong_GB2312" w:hAnsi="FangSong_GB2312" w:cs="FangSong_GB2312"/>
          <w:sz w:val="28"/>
          <w:szCs w:val="28"/>
        </w:rPr>
        <w:t>技术和服务其他要求</w:t>
      </w:r>
      <w:bookmarkEnd w:id="28"/>
    </w:p>
    <w:p w:rsidR="006B11A9" w:rsidRDefault="00F23A30">
      <w:pPr>
        <w:pStyle w:val="Normal0"/>
        <w:spacing w:line="360" w:lineRule="auto"/>
      </w:pPr>
      <w:r>
        <w:rPr>
          <w:sz w:val="28"/>
          <w:szCs w:val="28"/>
        </w:rPr>
        <w:t>中标供应商运维工作时间，应充分考虑吉林省税务局各市（州）局工作时间的差异，保障基层人员能够及时找到人员进行问题处理及咨询，同时，实行5*8工作制保障系统运行，重点监控系统平台及应用信息系统层面，并根据局方实际工作需要，参与包括节假日在内的各类加班和值班。</w:t>
      </w:r>
    </w:p>
    <w:p w:rsidR="006B11A9" w:rsidRDefault="00F23A30">
      <w:pPr>
        <w:pStyle w:val="Normal0"/>
        <w:spacing w:line="360" w:lineRule="auto"/>
      </w:pPr>
      <w:r>
        <w:rPr>
          <w:sz w:val="28"/>
          <w:szCs w:val="28"/>
        </w:rPr>
        <w:t>中标供应商派驻税务局方现场的运维技术人员，需列明主要工作资历，并详细说明拟承担的岗位、工作内容等。总驻场运维人数不少于3人。</w:t>
      </w:r>
    </w:p>
    <w:p w:rsidR="006B11A9" w:rsidRDefault="00F23A30">
      <w:pPr>
        <w:pStyle w:val="Heading10"/>
        <w:keepNext w:val="0"/>
        <w:spacing w:before="0" w:after="0" w:line="360" w:lineRule="auto"/>
        <w:jc w:val="center"/>
        <w:rPr>
          <w:rFonts w:ascii="FangSong_GB2312" w:eastAsia="FangSong_GB2312" w:hAnsi="FangSong_GB2312" w:cs="FangSong_GB2312"/>
        </w:rPr>
      </w:pPr>
      <w:bookmarkStart w:id="29" w:name="_Toc256000025"/>
      <w:r>
        <w:rPr>
          <w:rFonts w:ascii="FangSong_GB2312" w:eastAsia="FangSong_GB2312" w:hAnsi="FangSong_GB2312" w:cs="FangSong_GB2312"/>
          <w:kern w:val="36"/>
        </w:rPr>
        <w:t>4</w:t>
      </w:r>
      <w:r>
        <w:rPr>
          <w:rFonts w:ascii="FangSong_GB2312" w:eastAsia="FangSong_GB2312" w:hAnsi="FangSong_GB2312" w:cs="FangSong_GB2312"/>
          <w:kern w:val="36"/>
        </w:rPr>
        <w:t>人员要求</w:t>
      </w:r>
      <w:bookmarkEnd w:id="29"/>
    </w:p>
    <w:p w:rsidR="006B11A9" w:rsidRDefault="00F23A30">
      <w:pPr>
        <w:pStyle w:val="Heading20"/>
        <w:keepNext w:val="0"/>
        <w:spacing w:before="0" w:after="0" w:line="360" w:lineRule="auto"/>
        <w:rPr>
          <w:rFonts w:ascii="FangSong_GB2312" w:eastAsia="FangSong_GB2312" w:hAnsi="FangSong_GB2312" w:cs="FangSong_GB2312"/>
        </w:rPr>
      </w:pPr>
      <w:bookmarkStart w:id="30" w:name="_Toc256000026"/>
      <w:r>
        <w:rPr>
          <w:rFonts w:ascii="FangSong_GB2312" w:eastAsia="FangSong_GB2312" w:hAnsi="FangSong_GB2312" w:cs="FangSong_GB2312"/>
          <w:i w:val="0"/>
          <w:iCs w:val="0"/>
        </w:rPr>
        <w:t>4.1</w:t>
      </w:r>
      <w:r>
        <w:rPr>
          <w:rFonts w:ascii="FangSong_GB2312" w:eastAsia="FangSong_GB2312" w:hAnsi="FangSong_GB2312" w:cs="FangSong_GB2312"/>
          <w:i w:val="0"/>
          <w:iCs w:val="0"/>
        </w:rPr>
        <w:t>总体要求</w:t>
      </w:r>
      <w:bookmarkEnd w:id="30"/>
    </w:p>
    <w:p w:rsidR="006B11A9" w:rsidRDefault="00F23A30">
      <w:pPr>
        <w:pStyle w:val="Normal0"/>
        <w:spacing w:line="360" w:lineRule="auto"/>
      </w:pPr>
      <w:r>
        <w:t>本项目成立由国家税务总局吉林省税务局、投标人共同组成的项目管理机构，负责整个项目的实施工作。投标人的专职项目团队必须严格遵守国家的政策法规，执行项目管理机构的各项规章制度，服从管理和调度，认真履行工作职责，圆满完成工作任务。</w:t>
      </w:r>
    </w:p>
    <w:p w:rsidR="006B11A9" w:rsidRDefault="00F23A30">
      <w:pPr>
        <w:pStyle w:val="Normal0"/>
        <w:spacing w:line="360" w:lineRule="auto"/>
      </w:pPr>
      <w:r>
        <w:t>中标人应根据项目需求建立项目团队，明确项目组人员的角色。相关人员资质应满足以下要求:</w:t>
      </w:r>
    </w:p>
    <w:p w:rsidR="006B11A9" w:rsidRDefault="00F23A30">
      <w:pPr>
        <w:pStyle w:val="Normal0"/>
        <w:spacing w:line="360" w:lineRule="auto"/>
      </w:pPr>
      <w:r>
        <w:t>1.中标人应为本项目的实施工作配置相应资质和数量的人员，保证本项目按照建设时间安排如期完成，根据项目要求投入的项目</w:t>
      </w:r>
    </w:p>
    <w:p w:rsidR="006B11A9" w:rsidRDefault="00F23A30">
      <w:pPr>
        <w:pStyle w:val="Normal0"/>
        <w:spacing w:line="360" w:lineRule="auto"/>
      </w:pPr>
      <w:r>
        <w:t>2.中标人选派的项目组成员应以专职为主，专职人员在项目实施期间不得兼任与本项目无关的</w:t>
      </w:r>
      <w:r>
        <w:t>其他工作。</w:t>
      </w:r>
    </w:p>
    <w:p w:rsidR="006B11A9" w:rsidRDefault="00F23A30">
      <w:pPr>
        <w:pStyle w:val="Normal0"/>
        <w:spacing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lastRenderedPageBreak/>
        <w:t>3.</w:t>
      </w:r>
      <w:r>
        <w:rPr>
          <w:rFonts w:ascii="FangSong_GB2312" w:eastAsia="FangSong_GB2312" w:hAnsi="FangSong_GB2312" w:cs="FangSong_GB2312"/>
          <w:sz w:val="28"/>
          <w:szCs w:val="28"/>
        </w:rPr>
        <w:t>投标人的专职项目团队必须严格遵守国家的政策法规，执行项目管理机构的各项规章制度，服从管理和调度，认真履行工作职责，圆满完成工作任务。</w:t>
      </w:r>
    </w:p>
    <w:p w:rsidR="006B11A9" w:rsidRDefault="00F23A30">
      <w:pPr>
        <w:pStyle w:val="Heading20"/>
        <w:keepNext w:val="0"/>
        <w:spacing w:before="0" w:after="0" w:line="360" w:lineRule="auto"/>
        <w:rPr>
          <w:rFonts w:ascii="FangSong_GB2312" w:eastAsia="FangSong_GB2312" w:hAnsi="FangSong_GB2312" w:cs="FangSong_GB2312"/>
        </w:rPr>
      </w:pPr>
      <w:bookmarkStart w:id="31" w:name="_Toc256000027"/>
      <w:r>
        <w:rPr>
          <w:rFonts w:ascii="FangSong_GB2312" w:eastAsia="FangSong_GB2312" w:hAnsi="FangSong_GB2312" w:cs="FangSong_GB2312"/>
          <w:i w:val="0"/>
          <w:iCs w:val="0"/>
        </w:rPr>
        <w:t>4.2</w:t>
      </w:r>
      <w:r>
        <w:rPr>
          <w:rFonts w:ascii="FangSong_GB2312" w:eastAsia="FangSong_GB2312" w:hAnsi="FangSong_GB2312" w:cs="FangSong_GB2312"/>
          <w:i w:val="0"/>
          <w:iCs w:val="0"/>
        </w:rPr>
        <w:t>管理团队</w:t>
      </w:r>
      <w:bookmarkEnd w:id="31"/>
    </w:p>
    <w:p w:rsidR="006B11A9" w:rsidRDefault="00F23A30">
      <w:pPr>
        <w:pStyle w:val="Heading30"/>
        <w:keepNext w:val="0"/>
        <w:spacing w:before="0" w:after="0" w:line="360" w:lineRule="auto"/>
        <w:rPr>
          <w:rFonts w:ascii="FangSong_GB2312" w:eastAsia="FangSong_GB2312" w:hAnsi="FangSong_GB2312" w:cs="FangSong_GB2312"/>
          <w:sz w:val="28"/>
          <w:szCs w:val="28"/>
        </w:rPr>
      </w:pPr>
      <w:bookmarkStart w:id="32" w:name="_Toc256000028"/>
      <w:r>
        <w:rPr>
          <w:rFonts w:ascii="FangSong_GB2312" w:eastAsia="FangSong_GB2312" w:hAnsi="FangSong_GB2312" w:cs="FangSong_GB2312"/>
          <w:sz w:val="28"/>
          <w:szCs w:val="28"/>
        </w:rPr>
        <w:t>4.2.1</w:t>
      </w:r>
      <w:r>
        <w:rPr>
          <w:rFonts w:ascii="FangSong_GB2312" w:eastAsia="FangSong_GB2312" w:hAnsi="FangSong_GB2312" w:cs="FangSong_GB2312"/>
          <w:sz w:val="28"/>
          <w:szCs w:val="28"/>
        </w:rPr>
        <w:t>项目总监</w:t>
      </w:r>
      <w:bookmarkEnd w:id="32"/>
    </w:p>
    <w:p w:rsidR="006B11A9" w:rsidRDefault="00F23A30">
      <w:pPr>
        <w:pStyle w:val="16"/>
        <w:pBdr>
          <w:top w:val="single" w:sz="8" w:space="0" w:color="CCCCCC"/>
        </w:pBdr>
        <w:shd w:val="clear" w:color="auto" w:fill="FFFFFF"/>
        <w:spacing w:line="360" w:lineRule="auto"/>
        <w:ind w:firstLine="480"/>
      </w:pPr>
      <w:r>
        <w:rPr>
          <w:rFonts w:ascii="FangSong_GB2312" w:eastAsia="FangSong_GB2312" w:hAnsi="FangSong_GB2312" w:cs="FangSong_GB2312"/>
          <w:sz w:val="28"/>
          <w:szCs w:val="28"/>
        </w:rPr>
        <w:t>无。</w:t>
      </w:r>
    </w:p>
    <w:p w:rsidR="006B11A9" w:rsidRDefault="00F23A30">
      <w:pPr>
        <w:pStyle w:val="Heading30"/>
        <w:keepNext w:val="0"/>
        <w:spacing w:before="0" w:after="0" w:line="360" w:lineRule="auto"/>
        <w:rPr>
          <w:rFonts w:ascii="FangSong_GB2312" w:eastAsia="FangSong_GB2312" w:hAnsi="FangSong_GB2312" w:cs="FangSong_GB2312"/>
          <w:sz w:val="28"/>
          <w:szCs w:val="28"/>
        </w:rPr>
      </w:pPr>
      <w:bookmarkStart w:id="33" w:name="_Toc256000029"/>
      <w:r>
        <w:rPr>
          <w:rFonts w:ascii="FangSong_GB2312" w:eastAsia="FangSong_GB2312" w:hAnsi="FangSong_GB2312" w:cs="FangSong_GB2312"/>
          <w:sz w:val="28"/>
          <w:szCs w:val="28"/>
        </w:rPr>
        <w:t>4.2.2</w:t>
      </w:r>
      <w:r>
        <w:rPr>
          <w:rFonts w:ascii="FangSong_GB2312" w:eastAsia="FangSong_GB2312" w:hAnsi="FangSong_GB2312" w:cs="FangSong_GB2312"/>
          <w:sz w:val="28"/>
          <w:szCs w:val="28"/>
        </w:rPr>
        <w:t>项目经理</w:t>
      </w:r>
      <w:bookmarkEnd w:id="33"/>
    </w:p>
    <w:p w:rsidR="006B11A9" w:rsidRDefault="00F23A30">
      <w:pPr>
        <w:pStyle w:val="Normal0"/>
        <w:spacing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投标人须在项目建设中，选派工作责任心强技术水平高业务熟练管理经验丰富的专业技术人员担任项目经理。</w:t>
      </w:r>
    </w:p>
    <w:p w:rsidR="006B11A9" w:rsidRDefault="00F23A30">
      <w:pPr>
        <w:pStyle w:val="Heading20"/>
        <w:keepNext w:val="0"/>
        <w:spacing w:before="0" w:after="0" w:line="360" w:lineRule="auto"/>
        <w:rPr>
          <w:rFonts w:ascii="FangSong_GB2312" w:eastAsia="FangSong_GB2312" w:hAnsi="FangSong_GB2312" w:cs="FangSong_GB2312"/>
        </w:rPr>
      </w:pPr>
      <w:bookmarkStart w:id="34" w:name="_Toc256000030"/>
      <w:r>
        <w:rPr>
          <w:rFonts w:ascii="FangSong_GB2312" w:eastAsia="FangSong_GB2312" w:hAnsi="FangSong_GB2312" w:cs="FangSong_GB2312"/>
          <w:i w:val="0"/>
          <w:iCs w:val="0"/>
        </w:rPr>
        <w:t>4.3</w:t>
      </w:r>
      <w:r>
        <w:rPr>
          <w:rFonts w:ascii="FangSong_GB2312" w:eastAsia="FangSong_GB2312" w:hAnsi="FangSong_GB2312" w:cs="FangSong_GB2312"/>
          <w:i w:val="0"/>
          <w:iCs w:val="0"/>
        </w:rPr>
        <w:t>技术团队</w:t>
      </w:r>
      <w:bookmarkEnd w:id="34"/>
    </w:p>
    <w:p w:rsidR="006B11A9" w:rsidRDefault="00F23A30">
      <w:pPr>
        <w:pStyle w:val="18"/>
        <w:pBdr>
          <w:right w:val="single" w:sz="8" w:space="3" w:color="CCCCCC"/>
        </w:pBdr>
        <w:shd w:val="clear" w:color="auto" w:fill="FFFFFF"/>
        <w:spacing w:line="360" w:lineRule="auto"/>
        <w:ind w:right="240" w:firstLine="480"/>
      </w:pPr>
      <w:r>
        <w:rPr>
          <w:rFonts w:ascii="FangSong_GB2312" w:eastAsia="FangSong_GB2312" w:hAnsi="FangSong_GB2312" w:cs="FangSong_GB2312"/>
          <w:sz w:val="28"/>
          <w:szCs w:val="28"/>
        </w:rPr>
        <w:t>中标人应为本项目的实施工作配置相应资质和数量的人员，保证本项目按照建设时间安排如期完成。</w:t>
      </w:r>
    </w:p>
    <w:p w:rsidR="006B11A9" w:rsidRDefault="00F23A30">
      <w:pPr>
        <w:pStyle w:val="Heading20"/>
        <w:keepNext w:val="0"/>
        <w:spacing w:before="0" w:after="0" w:line="360" w:lineRule="auto"/>
        <w:rPr>
          <w:rFonts w:ascii="FangSong_GB2312" w:eastAsia="FangSong_GB2312" w:hAnsi="FangSong_GB2312" w:cs="FangSong_GB2312"/>
        </w:rPr>
      </w:pPr>
      <w:bookmarkStart w:id="35" w:name="_Toc256000031"/>
      <w:r>
        <w:rPr>
          <w:rFonts w:ascii="FangSong_GB2312" w:eastAsia="FangSong_GB2312" w:hAnsi="FangSong_GB2312" w:cs="FangSong_GB2312"/>
          <w:i w:val="0"/>
          <w:iCs w:val="0"/>
        </w:rPr>
        <w:t>4.4</w:t>
      </w:r>
      <w:r>
        <w:rPr>
          <w:rFonts w:ascii="FangSong_GB2312" w:eastAsia="FangSong_GB2312" w:hAnsi="FangSong_GB2312" w:cs="FangSong_GB2312"/>
          <w:i w:val="0"/>
          <w:iCs w:val="0"/>
        </w:rPr>
        <w:t>优选资质</w:t>
      </w:r>
      <w:r>
        <w:rPr>
          <w:rFonts w:ascii="FangSong_GB2312" w:eastAsia="FangSong_GB2312" w:hAnsi="FangSong_GB2312" w:cs="FangSong_GB2312"/>
          <w:i w:val="0"/>
          <w:iCs w:val="0"/>
        </w:rPr>
        <w:t>/</w:t>
      </w:r>
      <w:r>
        <w:rPr>
          <w:rFonts w:ascii="FangSong_GB2312" w:eastAsia="FangSong_GB2312" w:hAnsi="FangSong_GB2312" w:cs="FangSong_GB2312"/>
          <w:i w:val="0"/>
          <w:iCs w:val="0"/>
        </w:rPr>
        <w:t>优选指标</w:t>
      </w:r>
      <w:bookmarkEnd w:id="35"/>
    </w:p>
    <w:tbl>
      <w:tblPr>
        <w:tblW w:w="5000" w:type="pct"/>
        <w:tblInd w:w="30" w:type="dxa"/>
        <w:tblCellMar>
          <w:top w:w="15" w:type="dxa"/>
          <w:left w:w="15" w:type="dxa"/>
          <w:bottom w:w="15" w:type="dxa"/>
          <w:right w:w="15" w:type="dxa"/>
        </w:tblCellMar>
        <w:tblLook w:val="04A0" w:firstRow="1" w:lastRow="0" w:firstColumn="1" w:lastColumn="0" w:noHBand="0" w:noVBand="1"/>
      </w:tblPr>
      <w:tblGrid>
        <w:gridCol w:w="1002"/>
        <w:gridCol w:w="2002"/>
        <w:gridCol w:w="2002"/>
        <w:gridCol w:w="2002"/>
        <w:gridCol w:w="2002"/>
      </w:tblGrid>
      <w:tr w:rsidR="006B11A9">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人员类别</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人员岗位</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人员要求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是否作为加分项</w:t>
            </w:r>
          </w:p>
        </w:tc>
      </w:tr>
      <w:tr w:rsidR="006B1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信息系统项目管理师</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项目经理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提供计算机技术与软件专业技术资格证书</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6B11A9">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技术人员</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平台维护岗、数据维护岗、技术指导岗、应用监控岗</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提供计算机技术与软件专业技术初级</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中级</w:t>
            </w:r>
            <w:r>
              <w:rPr>
                <w:rFonts w:ascii="FangSong_GB2312" w:eastAsia="FangSong_GB2312" w:hAnsi="FangSong_GB2312" w:cs="FangSong_GB2312"/>
                <w:color w:val="000000"/>
                <w:sz w:val="21"/>
                <w:szCs w:val="21"/>
              </w:rPr>
              <w:t>/</w:t>
            </w:r>
            <w:r>
              <w:rPr>
                <w:rFonts w:ascii="FangSong_GB2312" w:eastAsia="FangSong_GB2312" w:hAnsi="FangSong_GB2312" w:cs="FangSong_GB2312"/>
                <w:color w:val="000000"/>
                <w:sz w:val="21"/>
                <w:szCs w:val="21"/>
              </w:rPr>
              <w:t>高级资格证书</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bl>
    <w:p w:rsidR="006B11A9" w:rsidRDefault="00F23A30">
      <w:pPr>
        <w:pStyle w:val="Heading10"/>
        <w:keepNext w:val="0"/>
        <w:spacing w:before="0" w:after="0" w:line="360" w:lineRule="auto"/>
        <w:jc w:val="center"/>
        <w:rPr>
          <w:rFonts w:ascii="FangSong_GB2312" w:eastAsia="FangSong_GB2312" w:hAnsi="FangSong_GB2312" w:cs="FangSong_GB2312"/>
        </w:rPr>
      </w:pPr>
      <w:bookmarkStart w:id="36" w:name="_Toc256000032"/>
      <w:r>
        <w:rPr>
          <w:rFonts w:ascii="FangSong_GB2312" w:eastAsia="FangSong_GB2312" w:hAnsi="FangSong_GB2312" w:cs="FangSong_GB2312"/>
          <w:kern w:val="36"/>
        </w:rPr>
        <w:t>5</w:t>
      </w:r>
      <w:r>
        <w:rPr>
          <w:rFonts w:ascii="FangSong_GB2312" w:eastAsia="FangSong_GB2312" w:hAnsi="FangSong_GB2312" w:cs="FangSong_GB2312"/>
          <w:kern w:val="36"/>
        </w:rPr>
        <w:t>管理实施要求</w:t>
      </w:r>
      <w:bookmarkEnd w:id="36"/>
    </w:p>
    <w:p w:rsidR="006B11A9" w:rsidRDefault="00F23A30">
      <w:pPr>
        <w:pStyle w:val="Normal0"/>
        <w:spacing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1.</w:t>
      </w:r>
      <w:r>
        <w:rPr>
          <w:rFonts w:ascii="FangSong_GB2312" w:eastAsia="FangSong_GB2312" w:hAnsi="FangSong_GB2312" w:cs="FangSong_GB2312"/>
          <w:sz w:val="28"/>
          <w:szCs w:val="28"/>
        </w:rPr>
        <w:t>项目实施总体要求如下：自签订合同之日起提供</w:t>
      </w:r>
      <w:r>
        <w:rPr>
          <w:rFonts w:ascii="FangSong_GB2312" w:eastAsia="FangSong_GB2312" w:hAnsi="FangSong_GB2312" w:cs="FangSong_GB2312"/>
          <w:sz w:val="28"/>
          <w:szCs w:val="28"/>
        </w:rPr>
        <w:t>3</w:t>
      </w:r>
      <w:r>
        <w:rPr>
          <w:rFonts w:ascii="FangSong_GB2312" w:eastAsia="FangSong_GB2312" w:hAnsi="FangSong_GB2312" w:cs="FangSong_GB2312"/>
          <w:sz w:val="28"/>
          <w:szCs w:val="28"/>
        </w:rPr>
        <w:t>名技术工程师驻场运维自助办税终端系统，确保系统安全、稳定运行。</w:t>
      </w:r>
    </w:p>
    <w:p w:rsidR="006B11A9" w:rsidRDefault="00F23A30">
      <w:pPr>
        <w:pStyle w:val="Normal0"/>
        <w:spacing w:line="360" w:lineRule="auto"/>
      </w:pPr>
      <w:r>
        <w:t>2.项目实施地点为国家税务总局吉林省税务局。</w:t>
      </w:r>
    </w:p>
    <w:p w:rsidR="006B11A9" w:rsidRDefault="00F23A30">
      <w:pPr>
        <w:pStyle w:val="Normal0"/>
        <w:spacing w:line="360" w:lineRule="auto"/>
      </w:pPr>
      <w:r>
        <w:t>3.项目实施范围为自助办税终端系统运维服务。</w:t>
      </w:r>
    </w:p>
    <w:p w:rsidR="006B11A9" w:rsidRDefault="00F23A30">
      <w:pPr>
        <w:pStyle w:val="Normal0"/>
        <w:spacing w:line="360" w:lineRule="auto"/>
      </w:pPr>
      <w:r>
        <w:t>4.项目实施管理要求如下：</w:t>
      </w:r>
    </w:p>
    <w:p w:rsidR="006B11A9" w:rsidRDefault="00F23A30">
      <w:pPr>
        <w:pStyle w:val="Normal0"/>
        <w:spacing w:line="360" w:lineRule="auto"/>
      </w:pPr>
      <w:r>
        <w:t>投标人制定行之有效的项目实施管理方案，应包括但不限于项目计划管理、项目进度管理、项目质量管理。投标人需采用国际通用的软件工程实施和项目管理方法，成立科学的项目人员团队，制定行之有效的项目计划管理方案，采用科学合理的方法确定进度目标，提供完整的质量保证体系，对项目实施的全过程进行监控和管理，对项目进度和工程实施进度进行控制。</w:t>
      </w:r>
    </w:p>
    <w:p w:rsidR="006B11A9" w:rsidRDefault="00F23A30">
      <w:pPr>
        <w:pStyle w:val="Normal0"/>
        <w:spacing w:line="360" w:lineRule="auto"/>
      </w:pPr>
      <w:r>
        <w:t>5.项目人员管理要求如下：</w:t>
      </w:r>
    </w:p>
    <w:p w:rsidR="006B11A9" w:rsidRDefault="00F23A30">
      <w:pPr>
        <w:pStyle w:val="Normal0"/>
        <w:spacing w:line="360" w:lineRule="auto"/>
      </w:pPr>
      <w:r>
        <w:lastRenderedPageBreak/>
        <w:t>（1）投标人应为本项目的实施工作配备相应数量的人员。</w:t>
      </w:r>
    </w:p>
    <w:p w:rsidR="006B11A9" w:rsidRDefault="00F23A30">
      <w:pPr>
        <w:pStyle w:val="Normal0"/>
        <w:spacing w:line="360" w:lineRule="auto"/>
      </w:pPr>
      <w:r>
        <w:t>（2）投标人须承诺向采购人提供有经验的项目实施队伍；</w:t>
      </w:r>
    </w:p>
    <w:p w:rsidR="006B11A9" w:rsidRDefault="00F23A30">
      <w:pPr>
        <w:pStyle w:val="Normal0"/>
        <w:spacing w:line="360" w:lineRule="auto"/>
      </w:pPr>
      <w:r>
        <w:t>（3）采购人有对成交投标人所提供的实施人员进行审查的权利；</w:t>
      </w:r>
    </w:p>
    <w:p w:rsidR="006B11A9" w:rsidRDefault="00F23A30">
      <w:pPr>
        <w:pStyle w:val="Normal0"/>
        <w:spacing w:line="360" w:lineRule="auto"/>
      </w:pPr>
      <w:r>
        <w:t>（4）投标人必须为本项目建立独立的技术服务组织，服从采购人的统一调度和管理。投标人应提供该组织的分工安排、详细的人员组成情况等。</w:t>
      </w:r>
    </w:p>
    <w:p w:rsidR="006B11A9" w:rsidRDefault="00F23A30">
      <w:pPr>
        <w:pStyle w:val="Normal0"/>
        <w:spacing w:line="360" w:lineRule="auto"/>
      </w:pPr>
      <w:r>
        <w:t>6.安全及保密要求</w:t>
      </w:r>
    </w:p>
    <w:p w:rsidR="006B11A9" w:rsidRDefault="00F23A30">
      <w:pPr>
        <w:pStyle w:val="Normal0"/>
        <w:spacing w:line="360" w:lineRule="auto"/>
      </w:pPr>
      <w:r>
        <w:t>项目合同期内，中标供应商要严格遵守局方的各项管理规章制度，做好数据保密和信息安全工作，严禁非法修改和外泄数据，因中标供应商工作人员人为造成数据和技术文档泄密的，中标供应商应承担全部责任。因工作失误造成重大故障损失的，或者对事故处理不当、不及时等造成税务局损失的，中标供应商应承担全部责任。</w:t>
      </w:r>
    </w:p>
    <w:p w:rsidR="006B11A9" w:rsidRDefault="00F23A30">
      <w:pPr>
        <w:pStyle w:val="Normal0"/>
        <w:spacing w:line="360" w:lineRule="auto"/>
      </w:pPr>
      <w:r>
        <w:t>7.人员变动</w:t>
      </w:r>
      <w:r>
        <w:t>要求</w:t>
      </w:r>
    </w:p>
    <w:p w:rsidR="006B11A9" w:rsidRDefault="00F23A30">
      <w:pPr>
        <w:pStyle w:val="Normal0"/>
        <w:spacing w:line="360" w:lineRule="auto"/>
      </w:pPr>
      <w:r>
        <w:t>中标供应商合同期内，投标时所列人员如有变化，需提前一个月向用户方提出人员变更申请，在确认不影响运维工作的情况下，经局方许可后，方可调换人员。并保证一段时间的并行转换期。</w:t>
      </w:r>
    </w:p>
    <w:p w:rsidR="006B11A9" w:rsidRDefault="00F23A30">
      <w:pPr>
        <w:pStyle w:val="Normal0"/>
        <w:spacing w:line="360" w:lineRule="auto"/>
      </w:pPr>
      <w:r>
        <w:t>8.考核要求</w:t>
      </w:r>
    </w:p>
    <w:p w:rsidR="006B11A9" w:rsidRDefault="00F23A30">
      <w:pPr>
        <w:pStyle w:val="Normal0"/>
        <w:spacing w:line="360" w:lineRule="auto"/>
      </w:pPr>
      <w:r>
        <w:t>中标供应商应严格按照采购方相关应用信息系统运维管理要求开展工作，接受采购方的定期考核，并承诺接受采购方考核要求。对采购方提出的按照考核成绩与合同款项支付挂钩的安排不提出异议。</w:t>
      </w:r>
    </w:p>
    <w:p w:rsidR="006B11A9" w:rsidRDefault="00F23A30">
      <w:pPr>
        <w:pStyle w:val="Normal0"/>
        <w:spacing w:line="360" w:lineRule="auto"/>
      </w:pPr>
      <w:r>
        <w:t>9.服务响应时间要求</w:t>
      </w:r>
    </w:p>
    <w:p w:rsidR="006B11A9" w:rsidRDefault="00F23A30">
      <w:pPr>
        <w:pStyle w:val="Normal0"/>
        <w:spacing w:line="360" w:lineRule="auto"/>
      </w:pPr>
      <w:r>
        <w:t>    1.维护响应时间</w:t>
      </w:r>
    </w:p>
    <w:p w:rsidR="006B11A9" w:rsidRDefault="00F23A30">
      <w:pPr>
        <w:pStyle w:val="Normal0"/>
        <w:spacing w:line="360" w:lineRule="auto"/>
      </w:pPr>
      <w:r>
        <w:t>支持类型 响应标准 备注</w:t>
      </w:r>
    </w:p>
    <w:p w:rsidR="006B11A9" w:rsidRDefault="00F23A30">
      <w:pPr>
        <w:pStyle w:val="Normal0"/>
        <w:spacing w:line="360" w:lineRule="auto"/>
      </w:pPr>
      <w:r>
        <w:t>操作问题解答</w:t>
      </w:r>
      <w:r>
        <w:rPr>
          <w:sz w:val="28"/>
          <w:szCs w:val="28"/>
        </w:rPr>
        <w:t>：</w:t>
      </w:r>
      <w:r>
        <w:t>现场及时答复  </w:t>
      </w:r>
    </w:p>
    <w:p w:rsidR="006B11A9" w:rsidRDefault="00F23A30">
      <w:pPr>
        <w:pStyle w:val="Normal0"/>
        <w:spacing w:line="360" w:lineRule="auto"/>
      </w:pPr>
      <w:r>
        <w:t>数据修改</w:t>
      </w:r>
      <w:r>
        <w:rPr>
          <w:sz w:val="28"/>
          <w:szCs w:val="28"/>
        </w:rPr>
        <w:t>：</w:t>
      </w:r>
      <w:r>
        <w:t>小于2个工作日，从问题流转到中</w:t>
      </w:r>
      <w:r>
        <w:t>标供应商开始计算</w:t>
      </w:r>
    </w:p>
    <w:p w:rsidR="006B11A9" w:rsidRDefault="00F23A30">
      <w:pPr>
        <w:pStyle w:val="Normal0"/>
        <w:spacing w:line="360" w:lineRule="auto"/>
      </w:pPr>
      <w:r>
        <w:t>2.故障响应时间</w:t>
      </w:r>
    </w:p>
    <w:p w:rsidR="006B11A9" w:rsidRDefault="00F23A30">
      <w:pPr>
        <w:pStyle w:val="Normal0"/>
        <w:spacing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严重程度</w:t>
      </w:r>
      <w:r>
        <w:rPr>
          <w:rFonts w:ascii="FangSong_GB2312" w:eastAsia="FangSong_GB2312" w:hAnsi="FangSong_GB2312" w:cs="FangSong_GB2312"/>
          <w:sz w:val="28"/>
          <w:szCs w:val="28"/>
        </w:rPr>
        <w:t>I</w:t>
      </w:r>
      <w:r>
        <w:rPr>
          <w:rFonts w:ascii="FangSong_GB2312" w:eastAsia="FangSong_GB2312" w:hAnsi="FangSong_GB2312" w:cs="FangSong_GB2312"/>
          <w:sz w:val="28"/>
          <w:szCs w:val="28"/>
        </w:rPr>
        <w:t>：导致吉林省税务局的业务系统完全丧失服务功能，对业务至关重要的工作无法继续进行，如数据库主机宕。</w:t>
      </w:r>
      <w:r>
        <w:rPr>
          <w:rFonts w:ascii="FangSong_GB2312" w:eastAsia="FangSong_GB2312" w:hAnsi="FangSong_GB2312" w:cs="FangSong_GB2312"/>
          <w:sz w:val="28"/>
          <w:szCs w:val="28"/>
        </w:rPr>
        <w:t xml:space="preserve"> </w:t>
      </w:r>
      <w:r>
        <w:rPr>
          <w:rFonts w:ascii="FangSong_GB2312" w:eastAsia="FangSong_GB2312" w:hAnsi="FangSong_GB2312" w:cs="FangSong_GB2312"/>
          <w:sz w:val="28"/>
          <w:szCs w:val="28"/>
        </w:rPr>
        <w:t>非硬件故障和非系统软件本身</w:t>
      </w:r>
      <w:r>
        <w:rPr>
          <w:rFonts w:ascii="FangSong_GB2312" w:eastAsia="FangSong_GB2312" w:hAnsi="FangSong_GB2312" w:cs="FangSong_GB2312"/>
          <w:sz w:val="28"/>
          <w:szCs w:val="28"/>
        </w:rPr>
        <w:t>BUG</w:t>
      </w:r>
      <w:r>
        <w:rPr>
          <w:rFonts w:ascii="FangSong_GB2312" w:eastAsia="FangSong_GB2312" w:hAnsi="FangSong_GB2312" w:cs="FangSong_GB2312"/>
          <w:sz w:val="28"/>
          <w:szCs w:val="28"/>
        </w:rPr>
        <w:t>问题引起的宕机</w:t>
      </w:r>
      <w:r>
        <w:rPr>
          <w:rFonts w:ascii="FangSong_GB2312" w:eastAsia="FangSong_GB2312" w:hAnsi="FangSong_GB2312" w:cs="FangSong_GB2312"/>
          <w:sz w:val="28"/>
          <w:szCs w:val="28"/>
        </w:rPr>
        <w:t>30</w:t>
      </w:r>
      <w:r>
        <w:rPr>
          <w:rFonts w:ascii="FangSong_GB2312" w:eastAsia="FangSong_GB2312" w:hAnsi="FangSong_GB2312" w:cs="FangSong_GB2312"/>
          <w:sz w:val="28"/>
          <w:szCs w:val="28"/>
        </w:rPr>
        <w:t>分钟内恢复系统运行；</w:t>
      </w:r>
    </w:p>
    <w:p w:rsidR="006B11A9" w:rsidRDefault="00F23A30">
      <w:pPr>
        <w:pStyle w:val="Normal0"/>
        <w:spacing w:line="360" w:lineRule="auto"/>
      </w:pPr>
      <w:r>
        <w:t>硬件故障和系统软件本身BUG问题应立即与局方协调，主机故障解决时间要视厂商解决时间。</w:t>
      </w:r>
    </w:p>
    <w:p w:rsidR="006B11A9" w:rsidRDefault="00F23A30">
      <w:pPr>
        <w:pStyle w:val="Normal0"/>
        <w:spacing w:line="360" w:lineRule="auto"/>
      </w:pPr>
      <w:r>
        <w:t>严重程度Ⅱ</w:t>
      </w:r>
      <w:r>
        <w:rPr>
          <w:sz w:val="28"/>
          <w:szCs w:val="28"/>
        </w:rPr>
        <w:t>：</w:t>
      </w:r>
      <w:r>
        <w:t>系统中关键功能实现错误，直接导致业务无法正常进行并且无补救措施。 立即响应，1小时内提出解决方案并解决问题。</w:t>
      </w:r>
    </w:p>
    <w:p w:rsidR="006B11A9" w:rsidRDefault="00F23A30">
      <w:pPr>
        <w:pStyle w:val="Normal0"/>
        <w:spacing w:line="360" w:lineRule="auto"/>
      </w:pPr>
      <w:r>
        <w:t xml:space="preserve">严重程度Ⅲ </w:t>
      </w:r>
      <w:r>
        <w:rPr>
          <w:sz w:val="28"/>
          <w:szCs w:val="28"/>
        </w:rPr>
        <w:t>：系统中非关键功能实现错误，单一模块不能继续运转或错误，但不影响业务的正常进</w:t>
      </w:r>
      <w:r>
        <w:rPr>
          <w:sz w:val="28"/>
          <w:szCs w:val="28"/>
        </w:rPr>
        <w:t>行。</w:t>
      </w:r>
      <w:r>
        <w:t xml:space="preserve"> </w:t>
      </w:r>
      <w:r>
        <w:rPr>
          <w:sz w:val="28"/>
          <w:szCs w:val="28"/>
        </w:rPr>
        <w:t>立即响应，1小时内提出解决方案并解决问题。</w:t>
      </w:r>
    </w:p>
    <w:p w:rsidR="006B11A9" w:rsidRDefault="00F23A30">
      <w:pPr>
        <w:pStyle w:val="Normal0"/>
        <w:spacing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lastRenderedPageBreak/>
        <w:t>严重程序</w:t>
      </w:r>
      <w:r>
        <w:rPr>
          <w:rFonts w:ascii="FangSong_GB2312" w:eastAsia="FangSong_GB2312" w:hAnsi="FangSong_GB2312" w:cs="FangSong_GB2312"/>
          <w:sz w:val="28"/>
          <w:szCs w:val="28"/>
        </w:rPr>
        <w:t xml:space="preserve">Ⅳ </w:t>
      </w:r>
      <w:r>
        <w:rPr>
          <w:rFonts w:ascii="FangSong_GB2312" w:eastAsia="FangSong_GB2312" w:hAnsi="FangSong_GB2312" w:cs="FangSong_GB2312"/>
          <w:sz w:val="28"/>
          <w:szCs w:val="28"/>
        </w:rPr>
        <w:t>：系统中非关键功能实现错误，如系统操作时间过长，界面需要改进等，但不影响系统正常运转。</w:t>
      </w:r>
      <w:r>
        <w:rPr>
          <w:rFonts w:ascii="FangSong_GB2312" w:eastAsia="FangSong_GB2312" w:hAnsi="FangSong_GB2312" w:cs="FangSong_GB2312"/>
          <w:sz w:val="28"/>
          <w:szCs w:val="28"/>
        </w:rPr>
        <w:t xml:space="preserve"> </w:t>
      </w:r>
      <w:r>
        <w:rPr>
          <w:rFonts w:ascii="FangSong_GB2312" w:eastAsia="FangSong_GB2312" w:hAnsi="FangSong_GB2312" w:cs="FangSong_GB2312"/>
          <w:sz w:val="28"/>
          <w:szCs w:val="28"/>
        </w:rPr>
        <w:t>立即响应，</w:t>
      </w:r>
      <w:r>
        <w:rPr>
          <w:rFonts w:ascii="FangSong_GB2312" w:eastAsia="FangSong_GB2312" w:hAnsi="FangSong_GB2312" w:cs="FangSong_GB2312"/>
          <w:sz w:val="28"/>
          <w:szCs w:val="28"/>
        </w:rPr>
        <w:t>1</w:t>
      </w:r>
      <w:r>
        <w:rPr>
          <w:rFonts w:ascii="FangSong_GB2312" w:eastAsia="FangSong_GB2312" w:hAnsi="FangSong_GB2312" w:cs="FangSong_GB2312"/>
          <w:sz w:val="28"/>
          <w:szCs w:val="28"/>
        </w:rPr>
        <w:t>小时内提出解决方案并解决问题。</w:t>
      </w:r>
    </w:p>
    <w:p w:rsidR="006B11A9" w:rsidRDefault="00F23A30">
      <w:pPr>
        <w:pStyle w:val="Normal0"/>
        <w:spacing w:line="360" w:lineRule="auto"/>
      </w:pPr>
      <w:r>
        <w:t> </w:t>
      </w:r>
    </w:p>
    <w:p w:rsidR="006B11A9" w:rsidRDefault="00F23A30">
      <w:pPr>
        <w:pStyle w:val="Heading10"/>
        <w:keepNext w:val="0"/>
        <w:spacing w:before="0" w:after="0" w:line="360" w:lineRule="auto"/>
        <w:jc w:val="center"/>
        <w:rPr>
          <w:rFonts w:ascii="FangSong_GB2312" w:eastAsia="FangSong_GB2312" w:hAnsi="FangSong_GB2312" w:cs="FangSong_GB2312"/>
        </w:rPr>
      </w:pPr>
      <w:bookmarkStart w:id="37" w:name="_Toc256000033"/>
      <w:r>
        <w:rPr>
          <w:rFonts w:ascii="FangSong_GB2312" w:eastAsia="FangSong_GB2312" w:hAnsi="FangSong_GB2312" w:cs="FangSong_GB2312"/>
          <w:kern w:val="36"/>
        </w:rPr>
        <w:t>6</w:t>
      </w:r>
      <w:r>
        <w:rPr>
          <w:rFonts w:ascii="FangSong_GB2312" w:eastAsia="FangSong_GB2312" w:hAnsi="FangSong_GB2312" w:cs="FangSong_GB2312"/>
          <w:kern w:val="36"/>
        </w:rPr>
        <w:t>保密要求</w:t>
      </w:r>
      <w:bookmarkEnd w:id="37"/>
    </w:p>
    <w:p w:rsidR="006B11A9" w:rsidRDefault="00F23A30">
      <w:pPr>
        <w:pStyle w:val="Normal0"/>
        <w:spacing w:line="360" w:lineRule="auto"/>
      </w:pPr>
      <w:r>
        <w:t>1.双方应对在合同签订或履行过程中所接触的对方信息，包括但不限于知识产权、技术资料、技术诀窍、内部管理及其他相关信息，负有保密义务。</w:t>
      </w:r>
    </w:p>
    <w:p w:rsidR="006B11A9" w:rsidRDefault="00F23A30">
      <w:pPr>
        <w:pStyle w:val="Normal0"/>
        <w:spacing w:line="360" w:lineRule="auto"/>
      </w:pPr>
      <w:r>
        <w:t>2.投标人在使用用户方为其提供的数据、程序、用户名、口令、资料及甲方相关的业务和技术文档，包括方案设计细节、程序文件、数据结构，以及相关业务系统的硬软件、文档、测试和测</w:t>
      </w:r>
      <w:r>
        <w:t>试产生的数据时，应遵循以下约定:</w:t>
      </w:r>
    </w:p>
    <w:p w:rsidR="006B11A9" w:rsidRDefault="00F23A30">
      <w:pPr>
        <w:pStyle w:val="Normal0"/>
        <w:spacing w:line="360" w:lineRule="auto"/>
      </w:pPr>
      <w:r>
        <w:t>（1）应以审慎态度避免泄露、公开或传播用户方的信息;</w:t>
      </w:r>
    </w:p>
    <w:p w:rsidR="006B11A9" w:rsidRDefault="00F23A30">
      <w:pPr>
        <w:pStyle w:val="Normal0"/>
        <w:spacing w:line="360" w:lineRule="auto"/>
      </w:pPr>
      <w:r>
        <w:t>（2）未经用户方书面许可，不得对有关信息进行修改、补充、复制;</w:t>
      </w:r>
    </w:p>
    <w:p w:rsidR="006B11A9" w:rsidRDefault="00F23A30">
      <w:pPr>
        <w:pStyle w:val="Normal0"/>
        <w:spacing w:line="360" w:lineRule="auto"/>
      </w:pPr>
      <w:r>
        <w:t>（3）未经用户方书面许可，不得将信息以任何方式(如 E-mail)携带出甲方场所;</w:t>
      </w:r>
    </w:p>
    <w:p w:rsidR="006B11A9" w:rsidRDefault="00F23A30">
      <w:pPr>
        <w:pStyle w:val="Normal0"/>
        <w:spacing w:line="360" w:lineRule="auto"/>
      </w:pPr>
      <w:r>
        <w:t>（4）未经用户方书面许可，不得将信息透露给任何其他人;</w:t>
      </w:r>
    </w:p>
    <w:p w:rsidR="006B11A9" w:rsidRDefault="00F23A30">
      <w:pPr>
        <w:pStyle w:val="Normal0"/>
        <w:spacing w:line="360" w:lineRule="auto"/>
      </w:pPr>
      <w:r>
        <w:t>（5） 用户方以书面形式提出的其他保密措施。</w:t>
      </w:r>
    </w:p>
    <w:p w:rsidR="006B11A9" w:rsidRDefault="00F23A30">
      <w:pPr>
        <w:pStyle w:val="Normal0"/>
        <w:spacing w:line="360" w:lineRule="auto"/>
      </w:pPr>
      <w:r>
        <w:t>3.保密期限不受合同有效期的限制，在合同有效期结束后，信息接受方仍应承担保密义务，直至该等信息成为公开信息。</w:t>
      </w:r>
    </w:p>
    <w:p w:rsidR="006B11A9" w:rsidRDefault="00F23A30">
      <w:pPr>
        <w:pStyle w:val="Normal0"/>
        <w:spacing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4.</w:t>
      </w:r>
      <w:r>
        <w:rPr>
          <w:rFonts w:ascii="FangSong_GB2312" w:eastAsia="FangSong_GB2312" w:hAnsi="FangSong_GB2312" w:cs="FangSong_GB2312"/>
          <w:sz w:val="28"/>
          <w:szCs w:val="28"/>
        </w:rPr>
        <w:t>双方如出现泄密行为，泄密方应承担相关的法律责任并承担由此给对方造成的经济损失。</w:t>
      </w:r>
    </w:p>
    <w:p w:rsidR="006B11A9" w:rsidRDefault="00F23A30">
      <w:pPr>
        <w:pStyle w:val="Heading10"/>
        <w:keepNext w:val="0"/>
        <w:spacing w:before="0" w:after="0" w:line="360" w:lineRule="auto"/>
        <w:jc w:val="center"/>
        <w:rPr>
          <w:rFonts w:ascii="FangSong_GB2312" w:eastAsia="FangSong_GB2312" w:hAnsi="FangSong_GB2312" w:cs="FangSong_GB2312"/>
        </w:rPr>
      </w:pPr>
      <w:bookmarkStart w:id="38" w:name="_Toc256000034"/>
      <w:r>
        <w:rPr>
          <w:rFonts w:ascii="FangSong_GB2312" w:eastAsia="FangSong_GB2312" w:hAnsi="FangSong_GB2312" w:cs="FangSong_GB2312"/>
          <w:kern w:val="36"/>
        </w:rPr>
        <w:t>7</w:t>
      </w:r>
      <w:r>
        <w:rPr>
          <w:rFonts w:ascii="FangSong_GB2312" w:eastAsia="FangSong_GB2312" w:hAnsi="FangSong_GB2312" w:cs="FangSong_GB2312"/>
          <w:kern w:val="36"/>
        </w:rPr>
        <w:t>知识转移要求</w:t>
      </w:r>
      <w:bookmarkEnd w:id="38"/>
    </w:p>
    <w:p w:rsidR="006B11A9" w:rsidRDefault="00F23A30">
      <w:pPr>
        <w:pStyle w:val="Normal0"/>
        <w:spacing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本项目的运维过程若产生技术及管理文档，中标供应商应协助项目单位，负责建立、维护、交接项目运维过程中产生的各类文档，确保项目文档的内容体现本项目的实施过程，并确保项目文档的完整性和准确性。</w:t>
      </w:r>
    </w:p>
    <w:p w:rsidR="006B11A9" w:rsidRDefault="00F23A30">
      <w:pPr>
        <w:pStyle w:val="Heading10"/>
        <w:keepNext w:val="0"/>
        <w:spacing w:before="0" w:after="0" w:line="360" w:lineRule="auto"/>
        <w:jc w:val="center"/>
        <w:rPr>
          <w:rFonts w:ascii="FangSong_GB2312" w:eastAsia="FangSong_GB2312" w:hAnsi="FangSong_GB2312" w:cs="FangSong_GB2312"/>
        </w:rPr>
      </w:pPr>
      <w:bookmarkStart w:id="39" w:name="_Toc256000035"/>
      <w:r>
        <w:rPr>
          <w:rFonts w:ascii="FangSong_GB2312" w:eastAsia="FangSong_GB2312" w:hAnsi="FangSong_GB2312" w:cs="FangSong_GB2312"/>
          <w:kern w:val="36"/>
        </w:rPr>
        <w:t>8</w:t>
      </w:r>
      <w:r>
        <w:rPr>
          <w:rFonts w:ascii="FangSong_GB2312" w:eastAsia="FangSong_GB2312" w:hAnsi="FangSong_GB2312" w:cs="FangSong_GB2312"/>
          <w:kern w:val="36"/>
        </w:rPr>
        <w:t>风险管控要求</w:t>
      </w:r>
      <w:bookmarkEnd w:id="39"/>
    </w:p>
    <w:p w:rsidR="006B11A9" w:rsidRDefault="00F23A30">
      <w:pPr>
        <w:pStyle w:val="Normal0"/>
        <w:spacing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项目实施期间，投标人须做好安全保障工作，制定应急保障、安全保障防范措施，安全保障的措施包括：安全漏洞修复、人员的安全管理、资产安全管理、安全巡检、安全评估与加固、安全策略运营等；应急保障：充分考虑系统运行维护</w:t>
      </w:r>
      <w:r>
        <w:rPr>
          <w:rFonts w:ascii="FangSong_GB2312" w:eastAsia="FangSong_GB2312" w:hAnsi="FangSong_GB2312" w:cs="FangSong_GB2312"/>
          <w:sz w:val="28"/>
          <w:szCs w:val="28"/>
        </w:rPr>
        <w:t>过程中可能发生的各种不确定因素，防范风险。</w:t>
      </w:r>
    </w:p>
    <w:p w:rsidR="006B11A9" w:rsidRDefault="00F23A30">
      <w:pPr>
        <w:pStyle w:val="Heading10"/>
        <w:keepNext w:val="0"/>
        <w:spacing w:before="0" w:after="0" w:line="360" w:lineRule="auto"/>
        <w:jc w:val="center"/>
        <w:rPr>
          <w:rFonts w:ascii="FangSong_GB2312" w:eastAsia="FangSong_GB2312" w:hAnsi="FangSong_GB2312" w:cs="FangSong_GB2312"/>
        </w:rPr>
      </w:pPr>
      <w:bookmarkStart w:id="40" w:name="_Toc256000036"/>
      <w:r>
        <w:rPr>
          <w:rFonts w:ascii="FangSong_GB2312" w:eastAsia="FangSong_GB2312" w:hAnsi="FangSong_GB2312" w:cs="FangSong_GB2312"/>
          <w:kern w:val="36"/>
        </w:rPr>
        <w:lastRenderedPageBreak/>
        <w:t>9</w:t>
      </w:r>
      <w:r>
        <w:rPr>
          <w:rFonts w:ascii="FangSong_GB2312" w:eastAsia="FangSong_GB2312" w:hAnsi="FangSong_GB2312" w:cs="FangSong_GB2312"/>
          <w:kern w:val="36"/>
        </w:rPr>
        <w:t>履约验收要求</w:t>
      </w:r>
      <w:bookmarkEnd w:id="40"/>
    </w:p>
    <w:p w:rsidR="006B11A9" w:rsidRDefault="00F23A30">
      <w:pPr>
        <w:pStyle w:val="Heading20"/>
        <w:keepNext w:val="0"/>
        <w:spacing w:before="0" w:after="0" w:line="360" w:lineRule="auto"/>
        <w:rPr>
          <w:rFonts w:ascii="FangSong_GB2312" w:eastAsia="FangSong_GB2312" w:hAnsi="FangSong_GB2312" w:cs="FangSong_GB2312"/>
        </w:rPr>
      </w:pPr>
      <w:bookmarkStart w:id="41" w:name="_Toc256000037"/>
      <w:r>
        <w:rPr>
          <w:rFonts w:ascii="FangSong_GB2312" w:eastAsia="FangSong_GB2312" w:hAnsi="FangSong_GB2312" w:cs="FangSong_GB2312"/>
          <w:i w:val="0"/>
          <w:iCs w:val="0"/>
        </w:rPr>
        <w:t>9.1</w:t>
      </w:r>
      <w:r>
        <w:rPr>
          <w:rFonts w:ascii="FangSong_GB2312" w:eastAsia="FangSong_GB2312" w:hAnsi="FangSong_GB2312" w:cs="FangSong_GB2312"/>
          <w:i w:val="0"/>
          <w:iCs w:val="0"/>
        </w:rPr>
        <w:t>总体要求</w:t>
      </w:r>
      <w:bookmarkEnd w:id="41"/>
    </w:p>
    <w:tbl>
      <w:tblPr>
        <w:tblW w:w="5000" w:type="pct"/>
        <w:tblInd w:w="30" w:type="dxa"/>
        <w:tblCellMar>
          <w:top w:w="15" w:type="dxa"/>
          <w:left w:w="15" w:type="dxa"/>
          <w:bottom w:w="15" w:type="dxa"/>
          <w:right w:w="15" w:type="dxa"/>
        </w:tblCellMar>
        <w:tblLook w:val="04A0" w:firstRow="1" w:lastRow="0" w:firstColumn="1" w:lastColumn="0" w:noHBand="0" w:noVBand="1"/>
      </w:tblPr>
      <w:tblGrid>
        <w:gridCol w:w="4505"/>
        <w:gridCol w:w="4505"/>
      </w:tblGrid>
      <w:tr w:rsidR="006B11A9">
        <w:tc>
          <w:tcPr>
            <w:tcW w:w="2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验收名称</w:t>
            </w:r>
          </w:p>
        </w:tc>
        <w:tc>
          <w:tcPr>
            <w:tcW w:w="2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验收要求</w:t>
            </w:r>
          </w:p>
        </w:tc>
      </w:tr>
      <w:tr w:rsidR="006B11A9">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第</w:t>
            </w:r>
            <w:r>
              <w:rPr>
                <w:rFonts w:ascii="FangSong_GB2312" w:eastAsia="FangSong_GB2312" w:hAnsi="FangSong_GB2312" w:cs="FangSong_GB2312"/>
                <w:b/>
                <w:bCs/>
                <w:color w:val="000000"/>
                <w:sz w:val="21"/>
                <w:szCs w:val="21"/>
              </w:rPr>
              <w:t>1</w:t>
            </w:r>
            <w:r>
              <w:rPr>
                <w:rFonts w:ascii="FangSong_GB2312" w:eastAsia="FangSong_GB2312" w:hAnsi="FangSong_GB2312" w:cs="FangSong_GB2312"/>
                <w:b/>
                <w:bCs/>
                <w:color w:val="000000"/>
                <w:sz w:val="21"/>
                <w:szCs w:val="21"/>
              </w:rPr>
              <w:t>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在完成项目服务期后，进行一次性系统运维工作验收。</w:t>
            </w:r>
          </w:p>
        </w:tc>
      </w:tr>
    </w:tbl>
    <w:p w:rsidR="006B11A9" w:rsidRDefault="00F23A30">
      <w:pPr>
        <w:pStyle w:val="Heading20"/>
        <w:keepNext w:val="0"/>
        <w:spacing w:before="0" w:after="0" w:line="360" w:lineRule="auto"/>
        <w:rPr>
          <w:rFonts w:ascii="FangSong_GB2312" w:eastAsia="FangSong_GB2312" w:hAnsi="FangSong_GB2312" w:cs="FangSong_GB2312"/>
        </w:rPr>
      </w:pPr>
      <w:bookmarkStart w:id="42" w:name="_Toc256000038"/>
      <w:r>
        <w:rPr>
          <w:rFonts w:ascii="FangSong_GB2312" w:eastAsia="FangSong_GB2312" w:hAnsi="FangSong_GB2312" w:cs="FangSong_GB2312"/>
          <w:i w:val="0"/>
          <w:iCs w:val="0"/>
        </w:rPr>
        <w:t>9.2</w:t>
      </w:r>
      <w:r>
        <w:rPr>
          <w:rFonts w:ascii="FangSong_GB2312" w:eastAsia="FangSong_GB2312" w:hAnsi="FangSong_GB2312" w:cs="FangSong_GB2312"/>
          <w:i w:val="0"/>
          <w:iCs w:val="0"/>
        </w:rPr>
        <w:t>具体要求</w:t>
      </w:r>
      <w:bookmarkEnd w:id="42"/>
    </w:p>
    <w:p w:rsidR="006B11A9" w:rsidRDefault="00F23A30">
      <w:pPr>
        <w:pStyle w:val="Normal0"/>
        <w:spacing w:line="360" w:lineRule="auto"/>
      </w:pPr>
      <w:r>
        <w:t>本项目验收工作由采购人组织实施，验收工作按采购人要求和相关规定执行。中标供应商应配合完成项目的验收工作，提交项目验收相关产出物，以税务信息化项目管理相关要求、招标文件要求、中标供应商投标文件及承诺、本项目合同约定标准组织验收，经采购人审核通过后组织召开验收会进行验收。</w:t>
      </w:r>
    </w:p>
    <w:p w:rsidR="006B11A9" w:rsidRDefault="00F23A30">
      <w:pPr>
        <w:pStyle w:val="Normal0"/>
        <w:spacing w:line="360" w:lineRule="auto"/>
      </w:pPr>
      <w:r>
        <w:t>中标人提供的各类文档应内容完整、记录详细、描述清晰，各类方案要求实现目标明确、工作措施得力、可操作性强、具有前瞻性。产出物应提供电子版文件和纸质版文件，并保持版本一致。对验收中发现的问题，中标人应提出有效解决办法和措施，经采购人确认后实施。</w:t>
      </w:r>
    </w:p>
    <w:p w:rsidR="006B11A9" w:rsidRDefault="00F23A30">
      <w:pPr>
        <w:pStyle w:val="Normal0"/>
        <w:spacing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验收申请资料包括但不限于以下内容：运维项目合同及附件、运维人员清单、运维工作计划、运维工作实施流程、运维工作量记录（实际发生）、运维工作周报告、运维工作月报告、运维工作年度报告、运维问题记录、巡检记录等运维过程当中的相关文档。</w:t>
      </w:r>
    </w:p>
    <w:p w:rsidR="006B11A9" w:rsidRDefault="00F23A30">
      <w:pPr>
        <w:pStyle w:val="Normal0"/>
        <w:spacing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 </w:t>
      </w:r>
    </w:p>
    <w:p w:rsidR="006B11A9" w:rsidRDefault="00F23A30">
      <w:pPr>
        <w:pStyle w:val="Heading10"/>
        <w:keepNext w:val="0"/>
        <w:spacing w:before="0" w:after="0" w:line="360" w:lineRule="auto"/>
        <w:jc w:val="center"/>
        <w:rPr>
          <w:rFonts w:ascii="FangSong_GB2312" w:eastAsia="FangSong_GB2312" w:hAnsi="FangSong_GB2312" w:cs="FangSong_GB2312"/>
        </w:rPr>
      </w:pPr>
      <w:bookmarkStart w:id="43" w:name="_Toc256000039"/>
      <w:r>
        <w:rPr>
          <w:rFonts w:ascii="FangSong_GB2312" w:eastAsia="FangSong_GB2312" w:hAnsi="FangSong_GB2312" w:cs="FangSong_GB2312"/>
          <w:kern w:val="36"/>
        </w:rPr>
        <w:t>10</w:t>
      </w:r>
      <w:r>
        <w:rPr>
          <w:rFonts w:ascii="FangSong_GB2312" w:eastAsia="FangSong_GB2312" w:hAnsi="FangSong_GB2312" w:cs="FangSong_GB2312"/>
          <w:kern w:val="36"/>
        </w:rPr>
        <w:t>其他要求</w:t>
      </w:r>
      <w:bookmarkEnd w:id="43"/>
    </w:p>
    <w:p w:rsidR="006B11A9" w:rsidRDefault="00F23A30">
      <w:pPr>
        <w:pStyle w:val="Heading20"/>
        <w:keepNext w:val="0"/>
        <w:spacing w:before="0" w:after="0" w:line="360" w:lineRule="auto"/>
        <w:rPr>
          <w:rFonts w:ascii="FangSong_GB2312" w:eastAsia="FangSong_GB2312" w:hAnsi="FangSong_GB2312" w:cs="FangSong_GB2312"/>
        </w:rPr>
      </w:pPr>
      <w:bookmarkStart w:id="44" w:name="_Toc256000040"/>
      <w:r>
        <w:rPr>
          <w:rFonts w:ascii="FangSong_GB2312" w:eastAsia="FangSong_GB2312" w:hAnsi="FangSong_GB2312" w:cs="FangSong_GB2312"/>
          <w:i w:val="0"/>
          <w:iCs w:val="0"/>
        </w:rPr>
        <w:t>10.1</w:t>
      </w:r>
      <w:r>
        <w:rPr>
          <w:rFonts w:ascii="FangSong_GB2312" w:eastAsia="FangSong_GB2312" w:hAnsi="FangSong_GB2312" w:cs="FangSong_GB2312"/>
          <w:i w:val="0"/>
          <w:iCs w:val="0"/>
        </w:rPr>
        <w:t>必备要求</w:t>
      </w:r>
      <w:bookmarkEnd w:id="44"/>
    </w:p>
    <w:p w:rsidR="006B11A9" w:rsidRDefault="00F23A30">
      <w:pPr>
        <w:pStyle w:val="Heading30"/>
        <w:keepNext w:val="0"/>
        <w:spacing w:before="0" w:after="0" w:line="360" w:lineRule="auto"/>
        <w:rPr>
          <w:rFonts w:ascii="FangSong_GB2312" w:eastAsia="FangSong_GB2312" w:hAnsi="FangSong_GB2312" w:cs="FangSong_GB2312"/>
          <w:sz w:val="28"/>
          <w:szCs w:val="28"/>
        </w:rPr>
      </w:pPr>
      <w:bookmarkStart w:id="45" w:name="_Toc256000041"/>
      <w:r>
        <w:rPr>
          <w:rFonts w:ascii="FangSong_GB2312" w:eastAsia="FangSong_GB2312" w:hAnsi="FangSong_GB2312" w:cs="FangSong_GB2312"/>
          <w:sz w:val="28"/>
          <w:szCs w:val="28"/>
        </w:rPr>
        <w:t>10.</w:t>
      </w:r>
      <w:r>
        <w:rPr>
          <w:rFonts w:ascii="FangSong_GB2312" w:eastAsia="FangSong_GB2312" w:hAnsi="FangSong_GB2312" w:cs="FangSong_GB2312"/>
          <w:sz w:val="28"/>
          <w:szCs w:val="28"/>
        </w:rPr>
        <w:t>1.1★</w:t>
      </w:r>
      <w:r>
        <w:rPr>
          <w:rFonts w:ascii="FangSong_GB2312" w:eastAsia="FangSong_GB2312" w:hAnsi="FangSong_GB2312" w:cs="FangSong_GB2312"/>
          <w:sz w:val="28"/>
          <w:szCs w:val="28"/>
        </w:rPr>
        <w:t>税收信息化项目开发和应用管理工作要求</w:t>
      </w:r>
      <w:bookmarkEnd w:id="45"/>
    </w:p>
    <w:p w:rsidR="006B11A9" w:rsidRDefault="00F23A30">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供应商在采购以及后续项目实施过程中，应严格遵守税务总局税收信息化项目开发和应用管理工作要求。对于违反合同约定的，依据合同约定及政府采购有关规定，采购人可采取要求限期改正、在应付合同金额中扣除违约金、解除合同等措施；对于存在严重违法失信行为的，由采购人按规定推送财政部纳入政府采购严重违法失信行为记录名单。</w:t>
      </w:r>
    </w:p>
    <w:p w:rsidR="006B11A9" w:rsidRDefault="00F23A30">
      <w:pPr>
        <w:pStyle w:val="Heading30"/>
        <w:keepNext w:val="0"/>
        <w:spacing w:before="0" w:after="0" w:line="360" w:lineRule="auto"/>
        <w:rPr>
          <w:rFonts w:ascii="FangSong_GB2312" w:eastAsia="FangSong_GB2312" w:hAnsi="FangSong_GB2312" w:cs="FangSong_GB2312"/>
          <w:sz w:val="28"/>
          <w:szCs w:val="28"/>
        </w:rPr>
      </w:pPr>
      <w:bookmarkStart w:id="46" w:name="_Toc256000042"/>
      <w:r>
        <w:rPr>
          <w:rFonts w:ascii="FangSong_GB2312" w:eastAsia="FangSong_GB2312" w:hAnsi="FangSong_GB2312" w:cs="FangSong_GB2312"/>
          <w:sz w:val="28"/>
          <w:szCs w:val="28"/>
        </w:rPr>
        <w:t>10.1.2★</w:t>
      </w:r>
      <w:r>
        <w:rPr>
          <w:rFonts w:ascii="FangSong_GB2312" w:eastAsia="FangSong_GB2312" w:hAnsi="FangSong_GB2312" w:cs="FangSong_GB2312"/>
          <w:sz w:val="28"/>
          <w:szCs w:val="28"/>
        </w:rPr>
        <w:t>供应链安全管理要求</w:t>
      </w:r>
      <w:bookmarkEnd w:id="46"/>
    </w:p>
    <w:p w:rsidR="006B11A9" w:rsidRDefault="00F23A30">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1</w:t>
      </w:r>
      <w:r>
        <w:rPr>
          <w:rFonts w:ascii="FangSong_GB2312" w:eastAsia="FangSong_GB2312" w:hAnsi="FangSong_GB2312" w:cs="FangSong_GB2312"/>
          <w:sz w:val="28"/>
          <w:szCs w:val="28"/>
        </w:rPr>
        <w:t>、人员资格要求</w:t>
      </w:r>
      <w:r>
        <w:rPr>
          <w:rFonts w:ascii="FangSong_GB2312" w:eastAsia="FangSong_GB2312" w:hAnsi="FangSong_GB2312" w:cs="FangSong_GB2312"/>
          <w:sz w:val="28"/>
          <w:szCs w:val="28"/>
        </w:rPr>
        <w:t xml:space="preserve"> </w:t>
      </w:r>
    </w:p>
    <w:p w:rsidR="006B11A9" w:rsidRDefault="00F23A30">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lastRenderedPageBreak/>
        <w:t>（</w:t>
      </w:r>
      <w:r>
        <w:rPr>
          <w:rFonts w:ascii="FangSong_GB2312" w:eastAsia="FangSong_GB2312" w:hAnsi="FangSong_GB2312" w:cs="FangSong_GB2312"/>
          <w:sz w:val="28"/>
          <w:szCs w:val="28"/>
        </w:rPr>
        <w:t>1</w:t>
      </w:r>
      <w:r>
        <w:rPr>
          <w:rFonts w:ascii="FangSong_GB2312" w:eastAsia="FangSong_GB2312" w:hAnsi="FangSong_GB2312" w:cs="FangSong_GB2312"/>
          <w:sz w:val="28"/>
          <w:szCs w:val="28"/>
        </w:rPr>
        <w:t>）签订承诺书。供应商应严格落实国家税务总局网络安全和保密管理要求，承担技术支持人员的网络安全和保密管理</w:t>
      </w:r>
      <w:r>
        <w:rPr>
          <w:rFonts w:ascii="FangSong_GB2312" w:eastAsia="FangSong_GB2312" w:hAnsi="FangSong_GB2312" w:cs="FangSong_GB2312"/>
          <w:sz w:val="28"/>
          <w:szCs w:val="28"/>
        </w:rPr>
        <w:t>责任，按采购人要求签订协议和承诺书。</w:t>
      </w:r>
      <w:r>
        <w:rPr>
          <w:rFonts w:ascii="FangSong_GB2312" w:eastAsia="FangSong_GB2312" w:hAnsi="FangSong_GB2312" w:cs="FangSong_GB2312"/>
          <w:sz w:val="28"/>
          <w:szCs w:val="28"/>
        </w:rPr>
        <w:t xml:space="preserve"> </w:t>
      </w:r>
    </w:p>
    <w:p w:rsidR="006B11A9" w:rsidRDefault="00F23A30">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2</w:t>
      </w:r>
      <w:r>
        <w:rPr>
          <w:rFonts w:ascii="FangSong_GB2312" w:eastAsia="FangSong_GB2312" w:hAnsi="FangSong_GB2312" w:cs="FangSong_GB2312"/>
          <w:sz w:val="28"/>
          <w:szCs w:val="28"/>
        </w:rPr>
        <w:t>）开展背景审查。供应商承担技术支持人员背景审查工作，提供其身份证明、履历、家庭成员及主要社会关系、无犯罪记录证明等材料，并提交采购人进行备案。</w:t>
      </w:r>
      <w:r>
        <w:rPr>
          <w:rFonts w:ascii="FangSong_GB2312" w:eastAsia="FangSong_GB2312" w:hAnsi="FangSong_GB2312" w:cs="FangSong_GB2312"/>
          <w:sz w:val="28"/>
          <w:szCs w:val="28"/>
        </w:rPr>
        <w:t xml:space="preserve"> </w:t>
      </w:r>
    </w:p>
    <w:p w:rsidR="006B11A9" w:rsidRDefault="00F23A30">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3</w:t>
      </w:r>
      <w:r>
        <w:rPr>
          <w:rFonts w:ascii="FangSong_GB2312" w:eastAsia="FangSong_GB2312" w:hAnsi="FangSong_GB2312" w:cs="FangSong_GB2312"/>
          <w:sz w:val="28"/>
          <w:szCs w:val="28"/>
        </w:rPr>
        <w:t>）设置网络安全负责人（由驻场运维人员兼任）。供应商为本项目配备一名网络安全负责人，该负责人具备独立决策能力并保持相对稳定，在项目实施的全过程负责网络安全工作，组织落实各项网络安全要求。</w:t>
      </w:r>
      <w:r>
        <w:rPr>
          <w:rFonts w:ascii="FangSong_GB2312" w:eastAsia="FangSong_GB2312" w:hAnsi="FangSong_GB2312" w:cs="FangSong_GB2312"/>
          <w:sz w:val="28"/>
          <w:szCs w:val="28"/>
        </w:rPr>
        <w:t xml:space="preserve"> </w:t>
      </w:r>
    </w:p>
    <w:p w:rsidR="006B11A9" w:rsidRDefault="00F23A30">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2</w:t>
      </w:r>
      <w:r>
        <w:rPr>
          <w:rFonts w:ascii="FangSong_GB2312" w:eastAsia="FangSong_GB2312" w:hAnsi="FangSong_GB2312" w:cs="FangSong_GB2312"/>
          <w:sz w:val="28"/>
          <w:szCs w:val="28"/>
        </w:rPr>
        <w:t>、日常行为规范要求</w:t>
      </w:r>
      <w:r>
        <w:rPr>
          <w:rFonts w:ascii="FangSong_GB2312" w:eastAsia="FangSong_GB2312" w:hAnsi="FangSong_GB2312" w:cs="FangSong_GB2312"/>
          <w:sz w:val="28"/>
          <w:szCs w:val="28"/>
        </w:rPr>
        <w:t xml:space="preserve"> </w:t>
      </w:r>
    </w:p>
    <w:p w:rsidR="006B11A9" w:rsidRDefault="00F23A30">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1</w:t>
      </w:r>
      <w:r>
        <w:rPr>
          <w:rFonts w:ascii="FangSong_GB2312" w:eastAsia="FangSong_GB2312" w:hAnsi="FangSong_GB2312" w:cs="FangSong_GB2312"/>
          <w:sz w:val="28"/>
          <w:szCs w:val="28"/>
        </w:rPr>
        <w:t>）工作能力要求。供应商负责对技术支持人员进行资格条件、工作胜任力以及网络安全能力评估，对技术支持人员承</w:t>
      </w:r>
      <w:r>
        <w:rPr>
          <w:rFonts w:ascii="FangSong_GB2312" w:eastAsia="FangSong_GB2312" w:hAnsi="FangSong_GB2312" w:cs="FangSong_GB2312"/>
          <w:sz w:val="28"/>
          <w:szCs w:val="28"/>
        </w:rPr>
        <w:t>担的工作进行安全保密风险分析，明确技术支持人员工作范围和边界，重点防范设备和资料失窃、误操作导致的软硬件故障、工作秘密和税费数据等信息泄露、信息系统越权访问和网络攻击等风险。</w:t>
      </w:r>
      <w:r>
        <w:rPr>
          <w:rFonts w:ascii="FangSong_GB2312" w:eastAsia="FangSong_GB2312" w:hAnsi="FangSong_GB2312" w:cs="FangSong_GB2312"/>
          <w:sz w:val="28"/>
          <w:szCs w:val="28"/>
        </w:rPr>
        <w:t xml:space="preserve"> </w:t>
      </w:r>
    </w:p>
    <w:p w:rsidR="006B11A9" w:rsidRDefault="00F23A30">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2</w:t>
      </w:r>
      <w:r>
        <w:rPr>
          <w:rFonts w:ascii="FangSong_GB2312" w:eastAsia="FangSong_GB2312" w:hAnsi="FangSong_GB2312" w:cs="FangSong_GB2312"/>
          <w:sz w:val="28"/>
          <w:szCs w:val="28"/>
        </w:rPr>
        <w:t>）教育培训要求。供应商负责对技术支持人员进行网络和数据安全法律法规、网络安全意识、网络安全管理、网络安全技能、保密意识以及网络安全警示教育等培训，上岗前对其进行考核。</w:t>
      </w:r>
      <w:r>
        <w:rPr>
          <w:rFonts w:ascii="FangSong_GB2312" w:eastAsia="FangSong_GB2312" w:hAnsi="FangSong_GB2312" w:cs="FangSong_GB2312"/>
          <w:sz w:val="28"/>
          <w:szCs w:val="28"/>
        </w:rPr>
        <w:t xml:space="preserve"> </w:t>
      </w:r>
    </w:p>
    <w:p w:rsidR="006B11A9" w:rsidRDefault="00F23A30">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3</w:t>
      </w:r>
      <w:r>
        <w:rPr>
          <w:rFonts w:ascii="FangSong_GB2312" w:eastAsia="FangSong_GB2312" w:hAnsi="FangSong_GB2312" w:cs="FangSong_GB2312"/>
          <w:sz w:val="28"/>
          <w:szCs w:val="28"/>
        </w:rPr>
        <w:t>、违约惩戒措施</w:t>
      </w:r>
      <w:r>
        <w:rPr>
          <w:rFonts w:ascii="FangSong_GB2312" w:eastAsia="FangSong_GB2312" w:hAnsi="FangSong_GB2312" w:cs="FangSong_GB2312"/>
          <w:sz w:val="28"/>
          <w:szCs w:val="28"/>
        </w:rPr>
        <w:t xml:space="preserve"> </w:t>
      </w:r>
    </w:p>
    <w:p w:rsidR="006B11A9" w:rsidRDefault="00F23A30">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供应商对供应链安全管理责任落实不到位，造成安全事件或产生不良影响的，采购人按照法律法规及合同约定进行处理。</w:t>
      </w:r>
    </w:p>
    <w:p w:rsidR="006B11A9" w:rsidRDefault="00F23A30">
      <w:pPr>
        <w:pStyle w:val="MsoNormal0"/>
        <w:spacing w:line="360" w:lineRule="auto"/>
        <w:ind w:firstLine="640"/>
        <w:jc w:val="both"/>
        <w:textAlignment w:val="baseline"/>
        <w:rPr>
          <w:sz w:val="21"/>
          <w:szCs w:val="21"/>
        </w:rPr>
      </w:pPr>
      <w:r>
        <w:rPr>
          <w:rFonts w:ascii="黑体" w:eastAsia="黑体" w:hAnsi="黑体" w:cs="黑体"/>
          <w:sz w:val="32"/>
          <w:szCs w:val="32"/>
        </w:rPr>
        <w:t>一、厂商及人员安全管理需求</w:t>
      </w:r>
    </w:p>
    <w:p w:rsidR="006B11A9" w:rsidRDefault="00F23A30">
      <w:pPr>
        <w:pStyle w:val="MsoNormal0"/>
        <w:spacing w:line="360" w:lineRule="auto"/>
        <w:ind w:firstLine="640"/>
        <w:textAlignment w:val="baseline"/>
        <w:rPr>
          <w:sz w:val="21"/>
          <w:szCs w:val="21"/>
        </w:rPr>
      </w:pPr>
      <w:r>
        <w:rPr>
          <w:rFonts w:ascii="FangSong_GB2312" w:eastAsia="FangSong_GB2312" w:hAnsi="FangSong_GB2312" w:cs="FangSong_GB2312"/>
          <w:sz w:val="32"/>
          <w:szCs w:val="32"/>
        </w:rPr>
        <w:t>1.</w:t>
      </w:r>
      <w:r>
        <w:rPr>
          <w:rFonts w:ascii="FangSong_GB2312" w:eastAsia="FangSong_GB2312" w:hAnsi="FangSong_GB2312" w:cs="FangSong_GB2312"/>
          <w:sz w:val="32"/>
          <w:szCs w:val="32"/>
        </w:rPr>
        <w:t>供应链厂商和人员要遵守国家网络安全政策法规和税务机关各项网络安全规章制度情况，供应链厂商要与税务机关签订</w:t>
      </w:r>
      <w:r>
        <w:rPr>
          <w:rFonts w:ascii="FangSong_GB2312" w:eastAsia="FangSong_GB2312" w:hAnsi="FangSong_GB2312" w:cs="FangSong_GB2312"/>
          <w:sz w:val="32"/>
          <w:szCs w:val="32"/>
        </w:rPr>
        <w:lastRenderedPageBreak/>
        <w:t>《厂商网络安全承诺书》，向税务机关提交供应链厂商人员的《个人网络安全承诺书》及《无犯罪记录证明》。</w:t>
      </w:r>
    </w:p>
    <w:p w:rsidR="006B11A9" w:rsidRDefault="00F23A30">
      <w:pPr>
        <w:pStyle w:val="MsoNormal0"/>
        <w:spacing w:line="360" w:lineRule="auto"/>
        <w:ind w:firstLine="640"/>
        <w:textAlignment w:val="baseline"/>
        <w:rPr>
          <w:sz w:val="21"/>
          <w:szCs w:val="21"/>
        </w:rPr>
      </w:pPr>
      <w:r>
        <w:rPr>
          <w:rFonts w:ascii="FangSong_GB2312" w:eastAsia="FangSong_GB2312" w:hAnsi="FangSong_GB2312" w:cs="FangSong_GB2312"/>
          <w:sz w:val="32"/>
          <w:szCs w:val="32"/>
        </w:rPr>
        <w:t>2.</w:t>
      </w:r>
      <w:r>
        <w:rPr>
          <w:rFonts w:ascii="FangSong_GB2312" w:eastAsia="FangSong_GB2312" w:hAnsi="FangSong_GB2312" w:cs="FangSong_GB2312"/>
          <w:sz w:val="32"/>
          <w:szCs w:val="32"/>
        </w:rPr>
        <w:t>供应链厂商要配合税务机关对涉及税务机关税务信息化项目（以下简称项目）的人员做好背景审查。</w:t>
      </w:r>
    </w:p>
    <w:p w:rsidR="006B11A9" w:rsidRDefault="00F23A30">
      <w:pPr>
        <w:pStyle w:val="MsoNormal0"/>
        <w:spacing w:line="360" w:lineRule="auto"/>
        <w:ind w:firstLine="640"/>
        <w:textAlignment w:val="baseline"/>
        <w:rPr>
          <w:sz w:val="21"/>
          <w:szCs w:val="21"/>
        </w:rPr>
      </w:pPr>
      <w:r>
        <w:rPr>
          <w:rFonts w:ascii="FangSong_GB2312" w:eastAsia="FangSong_GB2312" w:hAnsi="FangSong_GB2312" w:cs="FangSong_GB2312"/>
          <w:sz w:val="32"/>
          <w:szCs w:val="32"/>
        </w:rPr>
        <w:t>3.</w:t>
      </w:r>
      <w:r>
        <w:rPr>
          <w:rFonts w:ascii="FangSong_GB2312" w:eastAsia="FangSong_GB2312" w:hAnsi="FangSong_GB2312" w:cs="FangSong_GB2312"/>
          <w:sz w:val="32"/>
          <w:szCs w:val="32"/>
        </w:rPr>
        <w:t>供应链厂商要定期对聘用离职税务人员情况进行排查，建立相关资料档案，确保人员安全可信。</w:t>
      </w:r>
    </w:p>
    <w:p w:rsidR="006B11A9" w:rsidRDefault="00F23A30">
      <w:pPr>
        <w:pStyle w:val="MsoNormal0"/>
        <w:spacing w:line="360" w:lineRule="auto"/>
        <w:ind w:firstLine="640"/>
        <w:textAlignment w:val="baseline"/>
        <w:rPr>
          <w:sz w:val="21"/>
          <w:szCs w:val="21"/>
        </w:rPr>
      </w:pPr>
      <w:r>
        <w:rPr>
          <w:rFonts w:ascii="FangSong_GB2312" w:eastAsia="FangSong_GB2312" w:hAnsi="FangSong_GB2312" w:cs="FangSong_GB2312"/>
          <w:sz w:val="32"/>
          <w:szCs w:val="32"/>
        </w:rPr>
        <w:t>4.</w:t>
      </w:r>
      <w:r>
        <w:rPr>
          <w:rFonts w:ascii="FangSong_GB2312" w:eastAsia="FangSong_GB2312" w:hAnsi="FangSong_GB2312" w:cs="FangSong_GB2312"/>
          <w:sz w:val="32"/>
          <w:szCs w:val="32"/>
        </w:rPr>
        <w:t>供应链厂商要建立网络安全负责人制度，并配备一名具备独立决策能力并保持相对稳定的负责人，在项目实施的全过程负责网络安全</w:t>
      </w:r>
      <w:r>
        <w:rPr>
          <w:rFonts w:ascii="FangSong_GB2312" w:eastAsia="FangSong_GB2312" w:hAnsi="FangSong_GB2312" w:cs="FangSong_GB2312"/>
          <w:sz w:val="32"/>
          <w:szCs w:val="32"/>
        </w:rPr>
        <w:t>和数据安全工作，组织落实各项网络安全和数据安全要求。</w:t>
      </w:r>
    </w:p>
    <w:p w:rsidR="006B11A9" w:rsidRDefault="00F23A30">
      <w:pPr>
        <w:pStyle w:val="MsoNormal0"/>
        <w:spacing w:line="360" w:lineRule="auto"/>
        <w:ind w:firstLine="640"/>
        <w:textAlignment w:val="baseline"/>
        <w:rPr>
          <w:sz w:val="21"/>
          <w:szCs w:val="21"/>
        </w:rPr>
      </w:pPr>
      <w:r>
        <w:rPr>
          <w:rFonts w:ascii="FangSong_GB2312" w:eastAsia="FangSong_GB2312" w:hAnsi="FangSong_GB2312" w:cs="FangSong_GB2312"/>
          <w:sz w:val="32"/>
          <w:szCs w:val="32"/>
        </w:rPr>
        <w:t>5.</w:t>
      </w:r>
      <w:r>
        <w:rPr>
          <w:rFonts w:ascii="FangSong_GB2312" w:eastAsia="FangSong_GB2312" w:hAnsi="FangSong_GB2312" w:cs="FangSong_GB2312"/>
          <w:sz w:val="32"/>
          <w:szCs w:val="32"/>
        </w:rPr>
        <w:t>供应链厂商在项目实施前，要对参与人员开展网络和数据安全法律法规、吉林省税务系统信息化供应链厂商及人员网络数据安全守则、安全技能、保密常识等方面的教育培训并考核合格；在项目开展期间，供应链厂商要定期开展相关培训、考核及警示教育，供应链厂商要通过教育培训不断提高厂商人员的网络和数据安全意识及保密意识。供应链厂商要对在项目开展期间离开涉及税务项目的人员进行离项审计。</w:t>
      </w:r>
    </w:p>
    <w:p w:rsidR="006B11A9" w:rsidRDefault="00F23A30">
      <w:pPr>
        <w:pStyle w:val="p"/>
        <w:spacing w:line="360" w:lineRule="auto"/>
        <w:ind w:firstLine="640"/>
        <w:jc w:val="both"/>
        <w:textAlignment w:val="baseline"/>
      </w:pPr>
      <w:r>
        <w:rPr>
          <w:rFonts w:ascii="FangSong_GB2312" w:eastAsia="FangSong_GB2312" w:hAnsi="FangSong_GB2312" w:cs="FangSong_GB2312"/>
          <w:sz w:val="32"/>
          <w:szCs w:val="32"/>
        </w:rPr>
        <w:t>6.</w:t>
      </w:r>
      <w:r>
        <w:rPr>
          <w:rFonts w:ascii="FangSong_GB2312" w:eastAsia="FangSong_GB2312" w:hAnsi="FangSong_GB2312" w:cs="FangSong_GB2312"/>
          <w:sz w:val="32"/>
          <w:szCs w:val="32"/>
        </w:rPr>
        <w:t>供应链厂商要及时向税务机关报告可能发生影响网络安全的重大事项，包括负责人及重要工作人员</w:t>
      </w:r>
      <w:r>
        <w:rPr>
          <w:rFonts w:ascii="FangSong_GB2312" w:eastAsia="FangSong_GB2312" w:hAnsi="FangSong_GB2312" w:cs="FangSong_GB2312"/>
          <w:sz w:val="32"/>
          <w:szCs w:val="32"/>
        </w:rPr>
        <w:t>变更、业务转型、合并重组、投资并购等。</w:t>
      </w:r>
    </w:p>
    <w:p w:rsidR="006B11A9" w:rsidRDefault="00F23A30">
      <w:pPr>
        <w:pStyle w:val="p"/>
        <w:spacing w:line="360" w:lineRule="auto"/>
        <w:ind w:firstLine="640"/>
        <w:jc w:val="both"/>
        <w:textAlignment w:val="baseline"/>
      </w:pPr>
      <w:r>
        <w:rPr>
          <w:rFonts w:ascii="FangSong_GB2312" w:eastAsia="FangSong_GB2312" w:hAnsi="FangSong_GB2312" w:cs="FangSong_GB2312"/>
          <w:sz w:val="32"/>
          <w:szCs w:val="32"/>
        </w:rPr>
        <w:t>7.</w:t>
      </w:r>
      <w:r>
        <w:rPr>
          <w:rFonts w:ascii="FangSong_GB2312" w:eastAsia="FangSong_GB2312" w:hAnsi="FangSong_GB2312" w:cs="FangSong_GB2312"/>
          <w:sz w:val="32"/>
          <w:szCs w:val="32"/>
        </w:rPr>
        <w:t>供应链厂商要在项目启动前向税务机关提供基于项目场景的供应链《安全事件应急响应预案》，明确相关职责和应急处置</w:t>
      </w:r>
      <w:r>
        <w:rPr>
          <w:rFonts w:ascii="FangSong_GB2312" w:eastAsia="FangSong_GB2312" w:hAnsi="FangSong_GB2312" w:cs="FangSong_GB2312"/>
          <w:sz w:val="32"/>
          <w:szCs w:val="32"/>
        </w:rPr>
        <w:lastRenderedPageBreak/>
        <w:t>流程；供应链厂商每年要向税务机关报送《供应链厂商应急演练记录》，确保快速有效处置供应链安全事件。</w:t>
      </w:r>
    </w:p>
    <w:p w:rsidR="006B11A9" w:rsidRDefault="00F23A30">
      <w:pPr>
        <w:pStyle w:val="MsoNormal0"/>
        <w:spacing w:line="360" w:lineRule="auto"/>
        <w:ind w:firstLine="640"/>
        <w:jc w:val="both"/>
        <w:textAlignment w:val="baseline"/>
        <w:rPr>
          <w:sz w:val="21"/>
          <w:szCs w:val="21"/>
        </w:rPr>
      </w:pPr>
      <w:r>
        <w:rPr>
          <w:rFonts w:ascii="FangSong_GB2312" w:eastAsia="FangSong_GB2312" w:hAnsi="FangSong_GB2312" w:cs="FangSong_GB2312"/>
          <w:sz w:val="32"/>
          <w:szCs w:val="32"/>
        </w:rPr>
        <w:t>8.</w:t>
      </w:r>
      <w:r>
        <w:rPr>
          <w:rFonts w:ascii="FangSong_GB2312" w:eastAsia="FangSong_GB2312" w:hAnsi="FangSong_GB2312" w:cs="FangSong_GB2312"/>
          <w:sz w:val="32"/>
          <w:szCs w:val="32"/>
        </w:rPr>
        <w:t>供应链厂商及人员要严格遵守采购合同、协议、承诺书等文件中的安全相关条款。</w:t>
      </w:r>
    </w:p>
    <w:p w:rsidR="006B11A9" w:rsidRDefault="00F23A30">
      <w:pPr>
        <w:pStyle w:val="MsoNormal0"/>
        <w:spacing w:line="360" w:lineRule="auto"/>
        <w:ind w:firstLine="640"/>
        <w:jc w:val="both"/>
        <w:textAlignment w:val="baseline"/>
        <w:rPr>
          <w:sz w:val="21"/>
          <w:szCs w:val="21"/>
        </w:rPr>
      </w:pPr>
      <w:r>
        <w:rPr>
          <w:rFonts w:ascii="FangSong_GB2312" w:eastAsia="FangSong_GB2312" w:hAnsi="FangSong_GB2312" w:cs="FangSong_GB2312"/>
          <w:sz w:val="32"/>
          <w:szCs w:val="32"/>
        </w:rPr>
        <w:t>9.</w:t>
      </w:r>
      <w:r>
        <w:rPr>
          <w:rFonts w:ascii="FangSong_GB2312" w:eastAsia="FangSong_GB2312" w:hAnsi="FangSong_GB2312" w:cs="FangSong_GB2312"/>
          <w:sz w:val="32"/>
          <w:szCs w:val="32"/>
        </w:rPr>
        <w:t>要求对关键信息基础设施和重要信息系统进行自查，不利用提供产品和服务的便利条件非法获取数据、非法控制和操纵设备，不中断产品供应或必要的技术支持服务等。</w:t>
      </w:r>
    </w:p>
    <w:p w:rsidR="006B11A9" w:rsidRDefault="00F23A30">
      <w:pPr>
        <w:pStyle w:val="MsoNormal0"/>
        <w:spacing w:line="360" w:lineRule="auto"/>
        <w:ind w:firstLine="640"/>
        <w:jc w:val="both"/>
        <w:textAlignment w:val="baseline"/>
        <w:rPr>
          <w:sz w:val="21"/>
          <w:szCs w:val="21"/>
        </w:rPr>
      </w:pPr>
      <w:r>
        <w:rPr>
          <w:rFonts w:ascii="FangSong_GB2312" w:eastAsia="FangSong_GB2312" w:hAnsi="FangSong_GB2312" w:cs="FangSong_GB2312"/>
          <w:sz w:val="32"/>
          <w:szCs w:val="32"/>
        </w:rPr>
        <w:t>10.</w:t>
      </w:r>
      <w:r>
        <w:rPr>
          <w:rFonts w:ascii="FangSong_GB2312" w:eastAsia="FangSong_GB2312" w:hAnsi="FangSong_GB2312" w:cs="FangSong_GB2312"/>
          <w:sz w:val="32"/>
          <w:szCs w:val="32"/>
        </w:rPr>
        <w:t>供应链厂商要加强人员违规违纪管理，对违规违纪行为按签订合同、协议、承诺书等相关条款进行处理，建立《违规违纪管理档案表》。对涉嫌违法犯罪的人员，要主动依照相应法律法规移交有关部门处理。</w:t>
      </w:r>
    </w:p>
    <w:p w:rsidR="006B11A9" w:rsidRDefault="00F23A30">
      <w:pPr>
        <w:pStyle w:val="p"/>
        <w:spacing w:line="360" w:lineRule="auto"/>
        <w:ind w:firstLine="640"/>
        <w:jc w:val="both"/>
        <w:textAlignment w:val="baseline"/>
      </w:pPr>
      <w:r>
        <w:rPr>
          <w:rFonts w:ascii="FangSong_GB2312" w:eastAsia="FangSong_GB2312" w:hAnsi="FangSong_GB2312" w:cs="FangSong_GB2312"/>
          <w:sz w:val="32"/>
          <w:szCs w:val="32"/>
        </w:rPr>
        <w:t>11.</w:t>
      </w:r>
      <w:r>
        <w:rPr>
          <w:rFonts w:ascii="FangSong_GB2312" w:eastAsia="FangSong_GB2312" w:hAnsi="FangSong_GB2312" w:cs="FangSong_GB2312"/>
          <w:sz w:val="32"/>
          <w:szCs w:val="32"/>
        </w:rPr>
        <w:t>供应链厂商要严格落实风险控制、审计巡查、应急处置等方面的工作要求，确保系统安全稳定运行。供应链厂商要按着各项要求，撰写《年度供应链安全自查报告》并提交税务机关。</w:t>
      </w:r>
    </w:p>
    <w:p w:rsidR="006B11A9" w:rsidRDefault="00F23A30">
      <w:pPr>
        <w:pStyle w:val="MsoNormal0"/>
        <w:spacing w:line="360" w:lineRule="auto"/>
        <w:ind w:firstLine="640"/>
        <w:jc w:val="both"/>
        <w:textAlignment w:val="baseline"/>
        <w:rPr>
          <w:sz w:val="21"/>
          <w:szCs w:val="21"/>
        </w:rPr>
      </w:pPr>
      <w:r>
        <w:rPr>
          <w:rFonts w:ascii="黑体" w:eastAsia="黑体" w:hAnsi="黑体" w:cs="黑体"/>
          <w:sz w:val="32"/>
          <w:szCs w:val="32"/>
        </w:rPr>
        <w:t>二、进驻税务机关办公安全管理需求</w:t>
      </w:r>
    </w:p>
    <w:p w:rsidR="006B11A9" w:rsidRDefault="00F23A30">
      <w:pPr>
        <w:pStyle w:val="MsoNormal0"/>
        <w:spacing w:line="360" w:lineRule="auto"/>
        <w:ind w:firstLine="640"/>
        <w:textAlignment w:val="baseline"/>
        <w:rPr>
          <w:sz w:val="21"/>
          <w:szCs w:val="21"/>
        </w:rPr>
      </w:pPr>
      <w:r>
        <w:rPr>
          <w:rFonts w:ascii="FangSong_GB2312" w:eastAsia="FangSong_GB2312" w:hAnsi="FangSong_GB2312" w:cs="FangSong_GB2312"/>
          <w:sz w:val="32"/>
          <w:szCs w:val="32"/>
        </w:rPr>
        <w:t>1.</w:t>
      </w:r>
      <w:r>
        <w:rPr>
          <w:rFonts w:ascii="FangSong_GB2312" w:eastAsia="FangSong_GB2312" w:hAnsi="FangSong_GB2312" w:cs="FangSong_GB2312"/>
          <w:sz w:val="32"/>
          <w:szCs w:val="32"/>
        </w:rPr>
        <w:t>供应链厂商要加强驻场办公人员在日常工作中的行为安全管理，严格遵守运维场地管理规定及税务机关基础设施（机房）管理制度。</w:t>
      </w:r>
    </w:p>
    <w:p w:rsidR="006B11A9" w:rsidRDefault="00F23A30">
      <w:pPr>
        <w:pStyle w:val="MsoNormal0"/>
        <w:spacing w:line="360" w:lineRule="auto"/>
        <w:ind w:firstLine="640"/>
        <w:textAlignment w:val="baseline"/>
        <w:rPr>
          <w:sz w:val="21"/>
          <w:szCs w:val="21"/>
        </w:rPr>
      </w:pPr>
      <w:r>
        <w:rPr>
          <w:rFonts w:ascii="FangSong_GB2312" w:eastAsia="FangSong_GB2312" w:hAnsi="FangSong_GB2312" w:cs="FangSong_GB2312"/>
          <w:sz w:val="32"/>
          <w:szCs w:val="32"/>
        </w:rPr>
        <w:t>2.</w:t>
      </w:r>
      <w:r>
        <w:rPr>
          <w:rFonts w:ascii="FangSong_GB2312" w:eastAsia="FangSong_GB2312" w:hAnsi="FangSong_GB2312" w:cs="FangSong_GB2312"/>
          <w:sz w:val="32"/>
          <w:szCs w:val="32"/>
        </w:rPr>
        <w:t>驻场办公人员进驻运维场地期间不得携带个人电脑、个人存储介质（</w:t>
      </w:r>
      <w:r>
        <w:rPr>
          <w:rFonts w:ascii="FangSong_GB2312" w:eastAsia="FangSong_GB2312" w:hAnsi="FangSong_GB2312" w:cs="FangSong_GB2312"/>
          <w:sz w:val="32"/>
          <w:szCs w:val="32"/>
        </w:rPr>
        <w:t>U</w:t>
      </w:r>
      <w:r>
        <w:rPr>
          <w:rFonts w:ascii="FangSong_GB2312" w:eastAsia="FangSong_GB2312" w:hAnsi="FangSong_GB2312" w:cs="FangSong_GB2312"/>
          <w:sz w:val="32"/>
          <w:szCs w:val="32"/>
        </w:rPr>
        <w:t>盘）、未授权软件安装包等工具。</w:t>
      </w:r>
    </w:p>
    <w:p w:rsidR="006B11A9" w:rsidRDefault="00F23A30">
      <w:pPr>
        <w:pStyle w:val="MsoNormal0"/>
        <w:spacing w:line="360" w:lineRule="auto"/>
        <w:ind w:firstLine="640"/>
        <w:textAlignment w:val="baseline"/>
        <w:rPr>
          <w:sz w:val="21"/>
          <w:szCs w:val="21"/>
        </w:rPr>
      </w:pPr>
      <w:r>
        <w:rPr>
          <w:rFonts w:ascii="FangSong_GB2312" w:eastAsia="FangSong_GB2312" w:hAnsi="FangSong_GB2312" w:cs="FangSong_GB2312"/>
          <w:sz w:val="32"/>
          <w:szCs w:val="32"/>
        </w:rPr>
        <w:t>3.</w:t>
      </w:r>
      <w:r>
        <w:rPr>
          <w:rFonts w:ascii="FangSong_GB2312" w:eastAsia="FangSong_GB2312" w:hAnsi="FangSong_GB2312" w:cs="FangSong_GB2312"/>
          <w:sz w:val="32"/>
          <w:szCs w:val="32"/>
        </w:rPr>
        <w:t>驻场办公人员未经授权不允许访问、维护、维修基础设施。</w:t>
      </w:r>
    </w:p>
    <w:p w:rsidR="006B11A9" w:rsidRDefault="00F23A30">
      <w:pPr>
        <w:pStyle w:val="MsoNormal0"/>
        <w:spacing w:line="360" w:lineRule="auto"/>
        <w:ind w:firstLine="640"/>
        <w:textAlignment w:val="baseline"/>
        <w:rPr>
          <w:sz w:val="21"/>
          <w:szCs w:val="21"/>
        </w:rPr>
      </w:pPr>
      <w:r>
        <w:rPr>
          <w:rFonts w:ascii="FangSong_GB2312" w:eastAsia="FangSong_GB2312" w:hAnsi="FangSong_GB2312" w:cs="FangSong_GB2312"/>
          <w:sz w:val="32"/>
          <w:szCs w:val="32"/>
        </w:rPr>
        <w:lastRenderedPageBreak/>
        <w:t>4.</w:t>
      </w:r>
      <w:r>
        <w:rPr>
          <w:rFonts w:ascii="FangSong_GB2312" w:eastAsia="FangSong_GB2312" w:hAnsi="FangSong_GB2312" w:cs="FangSong_GB2312"/>
          <w:sz w:val="32"/>
          <w:szCs w:val="32"/>
        </w:rPr>
        <w:t>驻场办公人员严禁私自使用运维终端打印及刻录输出数据。</w:t>
      </w:r>
    </w:p>
    <w:p w:rsidR="006B11A9" w:rsidRDefault="00F23A30">
      <w:pPr>
        <w:pStyle w:val="MsoNormal0"/>
        <w:spacing w:line="360" w:lineRule="auto"/>
        <w:ind w:firstLine="640"/>
        <w:textAlignment w:val="baseline"/>
        <w:rPr>
          <w:sz w:val="21"/>
          <w:szCs w:val="21"/>
        </w:rPr>
      </w:pPr>
      <w:r>
        <w:rPr>
          <w:rFonts w:ascii="FangSong_GB2312" w:eastAsia="FangSong_GB2312" w:hAnsi="FangSong_GB2312" w:cs="FangSong_GB2312"/>
          <w:sz w:val="32"/>
          <w:szCs w:val="32"/>
        </w:rPr>
        <w:t>5.</w:t>
      </w:r>
      <w:r>
        <w:rPr>
          <w:rFonts w:ascii="FangSong_GB2312" w:eastAsia="FangSong_GB2312" w:hAnsi="FangSong_GB2312" w:cs="FangSong_GB2312"/>
          <w:sz w:val="32"/>
          <w:szCs w:val="32"/>
        </w:rPr>
        <w:t>驻场办公人员不得向第三方提供基础设施、场地设计图、设备部署图等有关信息。</w:t>
      </w:r>
    </w:p>
    <w:p w:rsidR="006B11A9" w:rsidRDefault="00F23A30">
      <w:pPr>
        <w:pStyle w:val="MsoNormal0"/>
        <w:spacing w:line="360" w:lineRule="auto"/>
        <w:ind w:firstLine="640"/>
        <w:textAlignment w:val="baseline"/>
        <w:rPr>
          <w:sz w:val="21"/>
          <w:szCs w:val="21"/>
        </w:rPr>
      </w:pPr>
      <w:r>
        <w:rPr>
          <w:rFonts w:ascii="FangSong_GB2312" w:eastAsia="FangSong_GB2312" w:hAnsi="FangSong_GB2312" w:cs="FangSong_GB2312"/>
          <w:sz w:val="32"/>
          <w:szCs w:val="32"/>
        </w:rPr>
        <w:t>6.</w:t>
      </w:r>
      <w:r>
        <w:rPr>
          <w:rFonts w:ascii="FangSong_GB2312" w:eastAsia="FangSong_GB2312" w:hAnsi="FangSong_GB2312" w:cs="FangSong_GB2312"/>
          <w:sz w:val="32"/>
          <w:szCs w:val="32"/>
        </w:rPr>
        <w:t>驻场办公人员使用的终端必须安装防病毒软件，定期开展终端病毒查杀，并形成病毒查杀文档。</w:t>
      </w:r>
    </w:p>
    <w:p w:rsidR="006B11A9" w:rsidRDefault="00F23A30">
      <w:pPr>
        <w:pStyle w:val="MsoNormal0"/>
        <w:spacing w:line="360" w:lineRule="auto"/>
        <w:ind w:firstLine="640"/>
        <w:textAlignment w:val="baseline"/>
        <w:rPr>
          <w:sz w:val="21"/>
          <w:szCs w:val="21"/>
        </w:rPr>
      </w:pPr>
      <w:r>
        <w:rPr>
          <w:rFonts w:ascii="FangSong_GB2312" w:eastAsia="FangSong_GB2312" w:hAnsi="FangSong_GB2312" w:cs="FangSong_GB2312"/>
          <w:sz w:val="32"/>
          <w:szCs w:val="32"/>
        </w:rPr>
        <w:t>7.</w:t>
      </w:r>
      <w:r>
        <w:rPr>
          <w:rFonts w:ascii="FangSong_GB2312" w:eastAsia="FangSong_GB2312" w:hAnsi="FangSong_GB2312" w:cs="FangSong_GB2312"/>
          <w:sz w:val="32"/>
          <w:szCs w:val="32"/>
        </w:rPr>
        <w:t>驻场办公人员不得将工作数据、工作内容、工作环境等任何与工作有关的信息传播至</w:t>
      </w:r>
      <w:r>
        <w:rPr>
          <w:rFonts w:ascii="FangSong_GB2312" w:eastAsia="FangSong_GB2312" w:hAnsi="FangSong_GB2312" w:cs="FangSong_GB2312"/>
          <w:sz w:val="32"/>
          <w:szCs w:val="32"/>
        </w:rPr>
        <w:t>QQ</w:t>
      </w:r>
      <w:r>
        <w:rPr>
          <w:rFonts w:ascii="FangSong_GB2312" w:eastAsia="FangSong_GB2312" w:hAnsi="FangSong_GB2312" w:cs="FangSong_GB2312"/>
          <w:sz w:val="32"/>
          <w:szCs w:val="32"/>
        </w:rPr>
        <w:t>、微信或任何与工作无关的地方。</w:t>
      </w:r>
    </w:p>
    <w:p w:rsidR="006B11A9" w:rsidRDefault="00F23A30">
      <w:pPr>
        <w:pStyle w:val="MsoNormal0"/>
        <w:spacing w:line="360" w:lineRule="auto"/>
        <w:ind w:firstLine="640"/>
        <w:jc w:val="both"/>
        <w:textAlignment w:val="baseline"/>
        <w:rPr>
          <w:sz w:val="21"/>
          <w:szCs w:val="21"/>
        </w:rPr>
      </w:pPr>
      <w:r>
        <w:rPr>
          <w:rFonts w:ascii="黑体" w:eastAsia="黑体" w:hAnsi="黑体" w:cs="黑体"/>
          <w:sz w:val="32"/>
          <w:szCs w:val="32"/>
        </w:rPr>
        <w:t>三、日常运维安</w:t>
      </w:r>
      <w:r>
        <w:rPr>
          <w:rFonts w:ascii="黑体" w:eastAsia="黑体" w:hAnsi="黑体" w:cs="黑体"/>
          <w:sz w:val="32"/>
          <w:szCs w:val="32"/>
        </w:rPr>
        <w:t>全管理需求</w:t>
      </w:r>
    </w:p>
    <w:p w:rsidR="006B11A9" w:rsidRDefault="00F23A30">
      <w:pPr>
        <w:pStyle w:val="MsoNormal0"/>
        <w:spacing w:line="360" w:lineRule="auto"/>
        <w:ind w:firstLine="640"/>
        <w:textAlignment w:val="baseline"/>
        <w:rPr>
          <w:sz w:val="21"/>
          <w:szCs w:val="21"/>
        </w:rPr>
      </w:pPr>
      <w:r>
        <w:rPr>
          <w:rFonts w:ascii="FangSong_GB2312" w:eastAsia="FangSong_GB2312" w:hAnsi="FangSong_GB2312" w:cs="FangSong_GB2312"/>
          <w:sz w:val="32"/>
          <w:szCs w:val="32"/>
        </w:rPr>
        <w:t>1.</w:t>
      </w:r>
      <w:r>
        <w:rPr>
          <w:rFonts w:ascii="FangSong_GB2312" w:eastAsia="FangSong_GB2312" w:hAnsi="FangSong_GB2312" w:cs="FangSong_GB2312"/>
          <w:sz w:val="32"/>
          <w:szCs w:val="32"/>
        </w:rPr>
        <w:t>供应链厂商人员开展工作所需的各类账户，要依据税务系统税费数据查询账号权限管理要求，按照最小化授权的原则，向税务机关提前申请，获得批准后方能使用，供应链厂商不得申请超出工作所需范围的账号权限。账户要采用实名制管理，准确填写厂商、姓名等基本信息，人员与账户一一对应，严禁用他人账户进行数据维护，严禁运维账户存在</w:t>
      </w:r>
      <w:r>
        <w:rPr>
          <w:rFonts w:ascii="FangSong_GB2312" w:eastAsia="FangSong_GB2312" w:hAnsi="FangSong_GB2312" w:cs="FangSong_GB2312"/>
          <w:sz w:val="32"/>
          <w:szCs w:val="32"/>
        </w:rPr>
        <w:t>“</w:t>
      </w:r>
      <w:r>
        <w:rPr>
          <w:rFonts w:ascii="FangSong_GB2312" w:eastAsia="FangSong_GB2312" w:hAnsi="FangSong_GB2312" w:cs="FangSong_GB2312"/>
          <w:sz w:val="32"/>
          <w:szCs w:val="32"/>
        </w:rPr>
        <w:t>一人多户</w:t>
      </w:r>
      <w:r>
        <w:rPr>
          <w:rFonts w:ascii="FangSong_GB2312" w:eastAsia="FangSong_GB2312" w:hAnsi="FangSong_GB2312" w:cs="FangSong_GB2312"/>
          <w:sz w:val="32"/>
          <w:szCs w:val="32"/>
        </w:rPr>
        <w:t>”</w:t>
      </w:r>
      <w:r>
        <w:rPr>
          <w:rFonts w:ascii="FangSong_GB2312" w:eastAsia="FangSong_GB2312" w:hAnsi="FangSong_GB2312" w:cs="FangSong_GB2312"/>
          <w:sz w:val="32"/>
          <w:szCs w:val="32"/>
        </w:rPr>
        <w:t>或</w:t>
      </w:r>
      <w:r>
        <w:rPr>
          <w:rFonts w:ascii="FangSong_GB2312" w:eastAsia="FangSong_GB2312" w:hAnsi="FangSong_GB2312" w:cs="FangSong_GB2312"/>
          <w:sz w:val="32"/>
          <w:szCs w:val="32"/>
        </w:rPr>
        <w:t>“</w:t>
      </w:r>
      <w:r>
        <w:rPr>
          <w:rFonts w:ascii="FangSong_GB2312" w:eastAsia="FangSong_GB2312" w:hAnsi="FangSong_GB2312" w:cs="FangSong_GB2312"/>
          <w:sz w:val="32"/>
          <w:szCs w:val="32"/>
        </w:rPr>
        <w:t>一户多人</w:t>
      </w:r>
      <w:r>
        <w:rPr>
          <w:rFonts w:ascii="FangSong_GB2312" w:eastAsia="FangSong_GB2312" w:hAnsi="FangSong_GB2312" w:cs="FangSong_GB2312"/>
          <w:sz w:val="32"/>
          <w:szCs w:val="32"/>
        </w:rPr>
        <w:t>”</w:t>
      </w:r>
      <w:r>
        <w:rPr>
          <w:rFonts w:ascii="FangSong_GB2312" w:eastAsia="FangSong_GB2312" w:hAnsi="FangSong_GB2312" w:cs="FangSong_GB2312"/>
          <w:sz w:val="32"/>
          <w:szCs w:val="32"/>
        </w:rPr>
        <w:t>情况。</w:t>
      </w:r>
    </w:p>
    <w:p w:rsidR="006B11A9" w:rsidRDefault="00F23A30">
      <w:pPr>
        <w:pStyle w:val="MsoNormal0"/>
        <w:spacing w:line="360" w:lineRule="auto"/>
        <w:ind w:firstLine="640"/>
        <w:textAlignment w:val="baseline"/>
        <w:rPr>
          <w:sz w:val="21"/>
          <w:szCs w:val="21"/>
        </w:rPr>
      </w:pPr>
      <w:r>
        <w:rPr>
          <w:rFonts w:ascii="FangSong_GB2312" w:eastAsia="FangSong_GB2312" w:hAnsi="FangSong_GB2312" w:cs="FangSong_GB2312"/>
          <w:sz w:val="32"/>
          <w:szCs w:val="32"/>
        </w:rPr>
        <w:t>2.</w:t>
      </w:r>
      <w:r>
        <w:rPr>
          <w:rFonts w:ascii="FangSong_GB2312" w:eastAsia="FangSong_GB2312" w:hAnsi="FangSong_GB2312" w:cs="FangSong_GB2312"/>
          <w:sz w:val="32"/>
          <w:szCs w:val="32"/>
        </w:rPr>
        <w:t>供应链厂商要加强数据安全管理，规范供应链厂商人员的日常运维工作，不得擅自访问、修改或删除税费数据，严禁将生产环境的真实税费数据导入测试环境，测试系统中不能留有真实税费数据</w:t>
      </w:r>
    </w:p>
    <w:p w:rsidR="006B11A9" w:rsidRDefault="00F23A30">
      <w:pPr>
        <w:pStyle w:val="MsoNormal0"/>
        <w:spacing w:line="360" w:lineRule="auto"/>
        <w:ind w:firstLine="640"/>
        <w:textAlignment w:val="baseline"/>
        <w:rPr>
          <w:sz w:val="21"/>
          <w:szCs w:val="21"/>
        </w:rPr>
      </w:pPr>
      <w:r>
        <w:rPr>
          <w:rFonts w:ascii="FangSong_GB2312" w:eastAsia="FangSong_GB2312" w:hAnsi="FangSong_GB2312" w:cs="FangSong_GB2312"/>
          <w:sz w:val="32"/>
          <w:szCs w:val="32"/>
        </w:rPr>
        <w:lastRenderedPageBreak/>
        <w:t>3.</w:t>
      </w:r>
      <w:r>
        <w:rPr>
          <w:rFonts w:ascii="FangSong_GB2312" w:eastAsia="FangSong_GB2312" w:hAnsi="FangSong_GB2312" w:cs="FangSong_GB2312"/>
          <w:sz w:val="32"/>
          <w:szCs w:val="32"/>
        </w:rPr>
        <w:t>供应链厂商及人员需要导出数据时要经过审批且符合规定，严禁私自导出数据。</w:t>
      </w:r>
    </w:p>
    <w:p w:rsidR="006B11A9" w:rsidRDefault="00F23A30">
      <w:pPr>
        <w:pStyle w:val="MsoNormal0"/>
        <w:spacing w:line="360" w:lineRule="auto"/>
        <w:ind w:firstLine="640"/>
        <w:textAlignment w:val="baseline"/>
        <w:rPr>
          <w:sz w:val="21"/>
          <w:szCs w:val="21"/>
        </w:rPr>
      </w:pPr>
      <w:r>
        <w:rPr>
          <w:rFonts w:ascii="FangSong_GB2312" w:eastAsia="FangSong_GB2312" w:hAnsi="FangSong_GB2312" w:cs="FangSong_GB2312"/>
          <w:sz w:val="32"/>
          <w:szCs w:val="32"/>
        </w:rPr>
        <w:t>4.</w:t>
      </w:r>
      <w:r>
        <w:rPr>
          <w:rFonts w:ascii="FangSong_GB2312" w:eastAsia="FangSong_GB2312" w:hAnsi="FangSong_GB2312" w:cs="FangSong_GB2312"/>
          <w:sz w:val="32"/>
          <w:szCs w:val="32"/>
        </w:rPr>
        <w:t>供应链厂商及人员不得私自截留涉税相关数据，不得变更用途、用法，不得公开、转让或向第三方提供。</w:t>
      </w:r>
    </w:p>
    <w:p w:rsidR="006B11A9" w:rsidRDefault="00F23A30">
      <w:pPr>
        <w:pStyle w:val="MsoNormal0"/>
        <w:spacing w:line="360" w:lineRule="auto"/>
        <w:ind w:firstLine="640"/>
        <w:textAlignment w:val="baseline"/>
        <w:rPr>
          <w:sz w:val="21"/>
          <w:szCs w:val="21"/>
        </w:rPr>
      </w:pPr>
      <w:r>
        <w:rPr>
          <w:rFonts w:ascii="FangSong_GB2312" w:eastAsia="FangSong_GB2312" w:hAnsi="FangSong_GB2312" w:cs="FangSong_GB2312"/>
          <w:sz w:val="32"/>
          <w:szCs w:val="32"/>
        </w:rPr>
        <w:t>5.</w:t>
      </w:r>
      <w:r>
        <w:rPr>
          <w:rFonts w:ascii="FangSong_GB2312" w:eastAsia="FangSong_GB2312" w:hAnsi="FangSong_GB2312" w:cs="FangSong_GB2312"/>
          <w:sz w:val="32"/>
          <w:szCs w:val="32"/>
        </w:rPr>
        <w:t>供应链厂商要及时发现风险隐患，对发现的网络安全漏洞、缺陷、数据泄露或其他重大网络安全风险，及时向税务机关报告，不得公开或向第三方提供。</w:t>
      </w:r>
    </w:p>
    <w:p w:rsidR="006B11A9" w:rsidRDefault="00F23A30">
      <w:pPr>
        <w:pStyle w:val="MsoNormal0"/>
        <w:spacing w:line="360" w:lineRule="auto"/>
        <w:ind w:firstLine="640"/>
        <w:textAlignment w:val="baseline"/>
        <w:rPr>
          <w:sz w:val="21"/>
          <w:szCs w:val="21"/>
        </w:rPr>
      </w:pPr>
      <w:r>
        <w:rPr>
          <w:rFonts w:ascii="FangSong_GB2312" w:eastAsia="FangSong_GB2312" w:hAnsi="FangSong_GB2312" w:cs="FangSong_GB2312"/>
          <w:sz w:val="32"/>
          <w:szCs w:val="32"/>
        </w:rPr>
        <w:t>6.</w:t>
      </w:r>
      <w:r>
        <w:rPr>
          <w:rFonts w:ascii="FangSong_GB2312" w:eastAsia="FangSong_GB2312" w:hAnsi="FangSong_GB2312" w:cs="FangSong_GB2312"/>
          <w:sz w:val="32"/>
          <w:szCs w:val="32"/>
        </w:rPr>
        <w:t>供应链厂商要定期检</w:t>
      </w:r>
      <w:r>
        <w:rPr>
          <w:rFonts w:ascii="FangSong_GB2312" w:eastAsia="FangSong_GB2312" w:hAnsi="FangSong_GB2312" w:cs="FangSong_GB2312"/>
          <w:sz w:val="32"/>
          <w:szCs w:val="32"/>
        </w:rPr>
        <w:t>查所使用产品及第三方组件，存在高危漏洞的应及时通过限制访问、更新补丁、版本升级、设备防护等措施进行加固处置；对于停止维护的产品及第三方组件，要评估是否存在高危漏洞，如存在无法修复的高危漏洞，要升级版本或更换产品及第三方组件。</w:t>
      </w:r>
    </w:p>
    <w:p w:rsidR="006B11A9" w:rsidRDefault="00F23A30">
      <w:pPr>
        <w:pStyle w:val="Heading30"/>
        <w:keepNext w:val="0"/>
        <w:spacing w:before="0" w:after="0" w:line="360" w:lineRule="auto"/>
        <w:rPr>
          <w:rFonts w:ascii="FangSong_GB2312" w:eastAsia="FangSong_GB2312" w:hAnsi="FangSong_GB2312" w:cs="FangSong_GB2312"/>
          <w:sz w:val="28"/>
          <w:szCs w:val="28"/>
        </w:rPr>
      </w:pPr>
      <w:bookmarkStart w:id="47" w:name="_Toc256000043"/>
      <w:r>
        <w:rPr>
          <w:rFonts w:ascii="FangSong_GB2312" w:eastAsia="FangSong_GB2312" w:hAnsi="FangSong_GB2312" w:cs="FangSong_GB2312"/>
          <w:sz w:val="28"/>
          <w:szCs w:val="28"/>
        </w:rPr>
        <w:t>10.1.3★</w:t>
      </w:r>
      <w:r>
        <w:rPr>
          <w:rFonts w:ascii="FangSong_GB2312" w:eastAsia="FangSong_GB2312" w:hAnsi="FangSong_GB2312" w:cs="FangSong_GB2312"/>
          <w:sz w:val="28"/>
          <w:szCs w:val="28"/>
        </w:rPr>
        <w:t>信息化服务运维人员要求</w:t>
      </w:r>
      <w:bookmarkEnd w:id="47"/>
    </w:p>
    <w:p w:rsidR="006B11A9" w:rsidRDefault="00F23A30">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本项目涉及信息化服务运维人员的，运维人员应当是运维单位的正式人员，或者是与运维单位签订</w:t>
      </w:r>
      <w:r>
        <w:rPr>
          <w:rFonts w:ascii="FangSong_GB2312" w:eastAsia="FangSong_GB2312" w:hAnsi="FangSong_GB2312" w:cs="FangSong_GB2312"/>
          <w:sz w:val="28"/>
          <w:szCs w:val="28"/>
        </w:rPr>
        <w:t>1</w:t>
      </w:r>
      <w:r>
        <w:rPr>
          <w:rFonts w:ascii="FangSong_GB2312" w:eastAsia="FangSong_GB2312" w:hAnsi="FangSong_GB2312" w:cs="FangSong_GB2312"/>
          <w:sz w:val="28"/>
          <w:szCs w:val="28"/>
        </w:rPr>
        <w:t>年以上劳动合同且实际工作满</w:t>
      </w:r>
      <w:r>
        <w:rPr>
          <w:rFonts w:ascii="FangSong_GB2312" w:eastAsia="FangSong_GB2312" w:hAnsi="FangSong_GB2312" w:cs="FangSong_GB2312"/>
          <w:sz w:val="28"/>
          <w:szCs w:val="28"/>
        </w:rPr>
        <w:t>1</w:t>
      </w:r>
      <w:r>
        <w:rPr>
          <w:rFonts w:ascii="FangSong_GB2312" w:eastAsia="FangSong_GB2312" w:hAnsi="FangSong_GB2312" w:cs="FangSong_GB2312"/>
          <w:sz w:val="28"/>
          <w:szCs w:val="28"/>
        </w:rPr>
        <w:t>年的人员，常驻运维人员应当为技术骨干。</w:t>
      </w:r>
    </w:p>
    <w:p w:rsidR="006B11A9" w:rsidRDefault="00F23A30">
      <w:pPr>
        <w:pStyle w:val="16"/>
        <w:pBdr>
          <w:right w:val="single" w:sz="8" w:space="3" w:color="CCCCCC"/>
        </w:pBdr>
        <w:shd w:val="clear" w:color="auto" w:fill="FFFFFF"/>
        <w:spacing w:line="360" w:lineRule="auto"/>
        <w:ind w:right="160" w:firstLine="560"/>
      </w:pPr>
      <w:r>
        <w:rPr>
          <w:rFonts w:ascii="FangSong_GB2312" w:eastAsia="FangSong_GB2312" w:hAnsi="FangSong_GB2312" w:cs="FangSong_GB2312"/>
          <w:sz w:val="28"/>
          <w:szCs w:val="28"/>
        </w:rPr>
        <w:t>同一驻场运维人员在同一服务期内不得为两个或以上信息化项目提供驻场服务。</w:t>
      </w:r>
    </w:p>
    <w:p w:rsidR="006B11A9" w:rsidRDefault="00F23A30">
      <w:pPr>
        <w:pStyle w:val="Heading30"/>
        <w:keepNext w:val="0"/>
        <w:spacing w:before="0" w:after="0" w:line="360" w:lineRule="auto"/>
        <w:rPr>
          <w:rFonts w:ascii="FangSong_GB2312" w:eastAsia="FangSong_GB2312" w:hAnsi="FangSong_GB2312" w:cs="FangSong_GB2312"/>
          <w:sz w:val="28"/>
          <w:szCs w:val="28"/>
        </w:rPr>
      </w:pPr>
      <w:bookmarkStart w:id="48" w:name="_Toc256000044"/>
      <w:r>
        <w:rPr>
          <w:rFonts w:ascii="FangSong_GB2312" w:eastAsia="FangSong_GB2312" w:hAnsi="FangSong_GB2312" w:cs="FangSong_GB2312"/>
          <w:sz w:val="28"/>
          <w:szCs w:val="28"/>
        </w:rPr>
        <w:t>10.1.4★</w:t>
      </w:r>
      <w:r>
        <w:rPr>
          <w:rFonts w:ascii="FangSong_GB2312" w:eastAsia="FangSong_GB2312" w:hAnsi="FangSong_GB2312" w:cs="FangSong_GB2312"/>
          <w:sz w:val="28"/>
          <w:szCs w:val="28"/>
        </w:rPr>
        <w:t>税收信</w:t>
      </w:r>
      <w:r>
        <w:rPr>
          <w:rFonts w:ascii="FangSong_GB2312" w:eastAsia="FangSong_GB2312" w:hAnsi="FangSong_GB2312" w:cs="FangSong_GB2312"/>
          <w:sz w:val="28"/>
          <w:szCs w:val="28"/>
        </w:rPr>
        <w:t>息化服务商廉政要求</w:t>
      </w:r>
      <w:bookmarkEnd w:id="48"/>
    </w:p>
    <w:p w:rsidR="006B11A9" w:rsidRDefault="00F23A30">
      <w:pPr>
        <w:pStyle w:val="Normal0"/>
        <w:spacing w:line="360" w:lineRule="auto"/>
      </w:pPr>
      <w:r>
        <w:t>中标人在参与税务部门信息化项目工作过程中，需严格遵守法律法规、规范履行合同，积极协助税务部门开展廉政风险防控工作。请严格遵守并落实如下要求：</w:t>
      </w:r>
    </w:p>
    <w:p w:rsidR="006B11A9" w:rsidRDefault="00F23A30">
      <w:pPr>
        <w:pStyle w:val="Normal0"/>
        <w:spacing w:line="360" w:lineRule="auto"/>
      </w:pPr>
      <w:r>
        <w:t>一、积极发挥廉政风险防控正向作用。中标人有义务配合税务部门在信息化项目工作中加强廉政风险防控，执行有关措施。</w:t>
      </w:r>
    </w:p>
    <w:p w:rsidR="006B11A9" w:rsidRDefault="00F23A30">
      <w:pPr>
        <w:pStyle w:val="Normal0"/>
        <w:spacing w:line="360" w:lineRule="auto"/>
      </w:pPr>
      <w:r>
        <w:lastRenderedPageBreak/>
        <w:t>二、健全廉政风险防控机制。中标人有责任在项目管理机制中健全内部廉政防控措施，包括但不限于：对参与本项目的员工提出廉洁行为规范；指定专人对项目实施各环节进行廉政监督；在项目验收过程中提交本项目廉政情况报告等。</w:t>
      </w:r>
    </w:p>
    <w:p w:rsidR="006B11A9" w:rsidRDefault="00F23A30">
      <w:pPr>
        <w:pStyle w:val="Normal0"/>
        <w:spacing w:line="360" w:lineRule="auto"/>
      </w:pPr>
      <w:r>
        <w:t>三、杜绝违纪违法行为。中标人及相</w:t>
      </w:r>
      <w:r>
        <w:t>关项目人员必须严格遵守党纪国法，坚守职业道德，杜绝任何形式的利益输送、权力寻租等违纪违法行为，对甲方工作人员不得实施以下行为:</w:t>
      </w:r>
    </w:p>
    <w:p w:rsidR="006B11A9" w:rsidRDefault="00F23A30">
      <w:pPr>
        <w:pStyle w:val="Normal0"/>
        <w:spacing w:line="360" w:lineRule="auto"/>
      </w:pPr>
      <w:r>
        <w:t>（一）以各种形式和名义提供礼品、礼金、电子红包、支付凭证、商业预付卡、名贵特产、有价证券、股权、其他金融产品等财物。</w:t>
      </w:r>
    </w:p>
    <w:p w:rsidR="006B11A9" w:rsidRDefault="00F23A30">
      <w:pPr>
        <w:pStyle w:val="Normal0"/>
        <w:spacing w:line="360" w:lineRule="auto"/>
      </w:pPr>
      <w:r>
        <w:t>（二）以各种形式和名义提供宴请、旅游、健身、娱乐、私人会所等活动安排；代付加班餐费、打车费等。</w:t>
      </w:r>
    </w:p>
    <w:p w:rsidR="006B11A9" w:rsidRDefault="00F23A30">
      <w:pPr>
        <w:pStyle w:val="Normal0"/>
        <w:spacing w:line="360" w:lineRule="auto"/>
      </w:pPr>
      <w:r>
        <w:t>（三）以讲课费、咨询费等名义，提供或变相提供报酬。</w:t>
      </w:r>
    </w:p>
    <w:p w:rsidR="006B11A9" w:rsidRDefault="00F23A30">
      <w:pPr>
        <w:pStyle w:val="Normal0"/>
        <w:spacing w:line="360" w:lineRule="auto"/>
      </w:pPr>
      <w:r>
        <w:t>（四）借款、借房、借车，报销应由个人负担的费用。</w:t>
      </w:r>
    </w:p>
    <w:p w:rsidR="006B11A9" w:rsidRDefault="00F23A30">
      <w:pPr>
        <w:pStyle w:val="Normal0"/>
        <w:spacing w:line="360" w:lineRule="auto"/>
      </w:pPr>
      <w:r>
        <w:t>（五）以无偿、象征性地收取费用等方式提供家政、司机等服务劳务。</w:t>
      </w:r>
    </w:p>
    <w:p w:rsidR="006B11A9" w:rsidRDefault="00F23A30">
      <w:pPr>
        <w:pStyle w:val="Normal0"/>
        <w:spacing w:line="360" w:lineRule="auto"/>
      </w:pPr>
      <w:r>
        <w:t>（六</w:t>
      </w:r>
      <w:r>
        <w:t>）其他通过任何形式行贿或输送利益的行为。</w:t>
      </w:r>
    </w:p>
    <w:p w:rsidR="006B11A9" w:rsidRDefault="00F23A30">
      <w:pPr>
        <w:pStyle w:val="Normal0"/>
        <w:spacing w:line="360" w:lineRule="auto"/>
      </w:pPr>
      <w:r>
        <w:t>四、信守承诺。中标人应承诺在项目实施过程中，严格遵守国家法律法规合法、诚信经营，杜绝商业贿赂、规范经营活动、公开透明合作、严格内部管理，并签订《税务信息化项目服务商廉洁承诺书》提交甲方负责项目实施的单位。</w:t>
      </w:r>
    </w:p>
    <w:p w:rsidR="006B11A9" w:rsidRDefault="00F23A30">
      <w:pPr>
        <w:pStyle w:val="Normal0"/>
        <w:spacing w:line="360" w:lineRule="auto"/>
      </w:pPr>
      <w:r>
        <w:t>五、自觉接受监管。中标人有义务配合税务机关的正常业务监管以及纪检监察、外部审计、督察内审等监督机构对税务信息化项目全过程的监督检查工作，如实提供相关资料和信息，不得隐瞒、篡改或销毁与项目建设有关的文件、数据等资料。</w:t>
      </w:r>
    </w:p>
    <w:p w:rsidR="006B11A9" w:rsidRDefault="00F23A30">
      <w:pPr>
        <w:pStyle w:val="Normal0"/>
        <w:spacing w:line="360" w:lineRule="auto"/>
      </w:pPr>
      <w:r>
        <w:t>六、举报和反馈意见。项目执行过程中，中标人有权举报、反馈甲方索贿受贿、吃拿卡要、违反中央八项规定精神等违纪违法行为。项目验收前，应填写《税务信息化项目服务商廉政反馈书》，提交甲方税务机关网络安全和信息化领导小组办公室。</w:t>
      </w:r>
    </w:p>
    <w:p w:rsidR="006B11A9" w:rsidRDefault="00F23A30">
      <w:pPr>
        <w:pStyle w:val="Normal0"/>
        <w:spacing w:line="360" w:lineRule="auto"/>
      </w:pPr>
      <w:r>
        <w:t>税务信息化服务商廉洁承诺书</w:t>
      </w:r>
    </w:p>
    <w:p w:rsidR="006B11A9" w:rsidRDefault="00F23A30">
      <w:pPr>
        <w:pStyle w:val="Normal0"/>
        <w:spacing w:line="360" w:lineRule="auto"/>
      </w:pPr>
      <w:r>
        <w:t>为深入贯彻落实党中央关于全面从严治党的决策部署，进一步加强税务信息化项目合作中的廉政建设，防范廉政风险发生，确保项目公开、公平、公正推进，我司郑重承诺如下：</w:t>
      </w:r>
    </w:p>
    <w:p w:rsidR="006B11A9" w:rsidRDefault="00F23A30">
      <w:pPr>
        <w:pStyle w:val="Normal0"/>
        <w:spacing w:line="360" w:lineRule="auto"/>
      </w:pPr>
      <w:r>
        <w:t>一、合法合规经营。严格遵守国家法律法规及税务部门的相关规定，坚持廉洁从业、诚信经营的原则。在合作过程中不以任何形式进行利益输送，维护良好的政商关系。</w:t>
      </w:r>
    </w:p>
    <w:p w:rsidR="006B11A9" w:rsidRDefault="00F23A30">
      <w:pPr>
        <w:pStyle w:val="Normal0"/>
        <w:spacing w:line="360" w:lineRule="auto"/>
      </w:pPr>
      <w:r>
        <w:t>二、杜绝商业贿赂。加强内部管理，我司及我司员工均不对甲方工作人员实施以下行为：</w:t>
      </w:r>
    </w:p>
    <w:p w:rsidR="006B11A9" w:rsidRDefault="00F23A30">
      <w:pPr>
        <w:pStyle w:val="Normal0"/>
        <w:spacing w:line="360" w:lineRule="auto"/>
      </w:pPr>
      <w:r>
        <w:t>（一）以各种形式和名义提供礼品、礼金、电子红包、支付凭证、商业预付卡、名贵特产、有价证券、股权、其他金融产品等财物。</w:t>
      </w:r>
    </w:p>
    <w:p w:rsidR="006B11A9" w:rsidRDefault="00F23A30">
      <w:pPr>
        <w:pStyle w:val="Normal0"/>
        <w:spacing w:line="360" w:lineRule="auto"/>
      </w:pPr>
      <w:r>
        <w:t>（二）以各种形式和名义提供宴请、旅游、健身、娱乐、私人会所等活动安排；代付加班餐费、打车费等。</w:t>
      </w:r>
    </w:p>
    <w:p w:rsidR="006B11A9" w:rsidRDefault="00F23A30">
      <w:pPr>
        <w:pStyle w:val="Normal0"/>
        <w:spacing w:line="360" w:lineRule="auto"/>
      </w:pPr>
      <w:r>
        <w:t>（三）以讲课费、咨询费等名义，提供或变相提供报酬。</w:t>
      </w:r>
    </w:p>
    <w:p w:rsidR="006B11A9" w:rsidRDefault="00F23A30">
      <w:pPr>
        <w:pStyle w:val="Normal0"/>
        <w:spacing w:line="360" w:lineRule="auto"/>
      </w:pPr>
      <w:r>
        <w:t>（四）借款、借房</w:t>
      </w:r>
      <w:r>
        <w:t>、借车，报销应由个人负担的费用。</w:t>
      </w:r>
    </w:p>
    <w:p w:rsidR="006B11A9" w:rsidRDefault="00F23A30">
      <w:pPr>
        <w:pStyle w:val="Normal0"/>
        <w:spacing w:line="360" w:lineRule="auto"/>
      </w:pPr>
      <w:r>
        <w:t>（五）以无偿、象征性地收取费用等方式提供家政、司机等服务劳务。</w:t>
      </w:r>
    </w:p>
    <w:p w:rsidR="006B11A9" w:rsidRDefault="00F23A30">
      <w:pPr>
        <w:pStyle w:val="Normal0"/>
        <w:spacing w:line="360" w:lineRule="auto"/>
      </w:pPr>
      <w:r>
        <w:t>（六）其他通过任何形式行贿或输送利益的行为。</w:t>
      </w:r>
    </w:p>
    <w:p w:rsidR="006B11A9" w:rsidRDefault="00F23A30">
      <w:pPr>
        <w:pStyle w:val="Normal0"/>
        <w:spacing w:line="360" w:lineRule="auto"/>
      </w:pPr>
      <w:r>
        <w:lastRenderedPageBreak/>
        <w:t>三、规范经营活动。严格按照合同约定履行义务，保证项目质量，按时完成建设任务；在合作过程中不以任何借口拖延工期、虚报成本或谋取私利。</w:t>
      </w:r>
    </w:p>
    <w:p w:rsidR="006B11A9" w:rsidRDefault="00F23A30">
      <w:pPr>
        <w:pStyle w:val="Normal0"/>
        <w:spacing w:line="360" w:lineRule="auto"/>
      </w:pPr>
      <w:r>
        <w:t>四、公开透明合作。我司承诺在项目实施过程中保持公开透明，主动接受税务部门及纪检监察机构的全程监督，并积极配合任何有关廉洁从业的调查工作。</w:t>
      </w:r>
    </w:p>
    <w:p w:rsidR="006B11A9" w:rsidRDefault="00F23A30">
      <w:pPr>
        <w:pStyle w:val="Normal0"/>
        <w:spacing w:line="360" w:lineRule="auto"/>
      </w:pPr>
      <w:r>
        <w:t>五、严格内部管理。加强企业内部廉洁教育，确保员工知晓并遵守相关法律法规及廉洁要求；加强项目实施全过</w:t>
      </w:r>
      <w:r>
        <w:t>程廉洁监督；对于违反廉洁承诺的员工，将严肃处理，并承担相应责任。</w:t>
      </w:r>
    </w:p>
    <w:p w:rsidR="006B11A9" w:rsidRDefault="00F23A30">
      <w:pPr>
        <w:pStyle w:val="Normal0"/>
        <w:spacing w:line="360" w:lineRule="auto"/>
      </w:pPr>
      <w:r>
        <w:t>六、积极参与监督。在税务信息化项目实施过程中，如发现任何违纪违法行为，将如实反馈问题和意见。</w:t>
      </w:r>
    </w:p>
    <w:p w:rsidR="006B11A9" w:rsidRDefault="00F23A30">
      <w:pPr>
        <w:pStyle w:val="Normal0"/>
        <w:spacing w:line="360" w:lineRule="auto"/>
      </w:pPr>
      <w:r>
        <w:t> </w:t>
      </w:r>
    </w:p>
    <w:p w:rsidR="006B11A9" w:rsidRDefault="00F23A30">
      <w:pPr>
        <w:pStyle w:val="Normal0"/>
        <w:spacing w:line="360" w:lineRule="auto"/>
      </w:pPr>
      <w:r>
        <w:t>承诺单位（盖章）：________________________</w:t>
      </w:r>
    </w:p>
    <w:p w:rsidR="006B11A9" w:rsidRDefault="00F23A30">
      <w:pPr>
        <w:pStyle w:val="Normal0"/>
        <w:spacing w:line="360" w:lineRule="auto"/>
      </w:pPr>
      <w:r>
        <w:t>法定代表人或授权代表签字：_______________</w:t>
      </w:r>
    </w:p>
    <w:p w:rsidR="006B11A9" w:rsidRDefault="00F23A30">
      <w:pPr>
        <w:pStyle w:val="Normal0"/>
        <w:spacing w:line="360" w:lineRule="auto"/>
      </w:pPr>
      <w:r>
        <w:t>日期：XX年XX月XX日</w:t>
      </w:r>
    </w:p>
    <w:p w:rsidR="006B11A9" w:rsidRDefault="00F23A30">
      <w:pPr>
        <w:pStyle w:val="Normal0"/>
        <w:spacing w:line="360" w:lineRule="auto"/>
      </w:pPr>
      <w:r>
        <w:t>备注：本承诺书一式两份，一份由承诺单位留存，另一份交税务部门备案。</w:t>
      </w:r>
    </w:p>
    <w:p w:rsidR="006B11A9" w:rsidRDefault="00F23A30">
      <w:pPr>
        <w:pStyle w:val="Normal0"/>
        <w:spacing w:line="360" w:lineRule="auto"/>
      </w:pPr>
      <w:r>
        <w:t> </w:t>
      </w:r>
    </w:p>
    <w:p w:rsidR="006B11A9" w:rsidRDefault="00F23A30">
      <w:pPr>
        <w:pStyle w:val="Normal0"/>
        <w:spacing w:line="360" w:lineRule="auto"/>
      </w:pPr>
      <w:r>
        <w:t>项目终验前提交《税务信息化项目服务商廉政反馈书》</w:t>
      </w:r>
    </w:p>
    <w:p w:rsidR="006B11A9" w:rsidRDefault="00F23A30">
      <w:pPr>
        <w:pStyle w:val="Normal0"/>
        <w:spacing w:line="360" w:lineRule="auto"/>
      </w:pPr>
      <w:r>
        <w:t>税务信息化廉政情况反馈书</w:t>
      </w:r>
    </w:p>
    <w:tbl>
      <w:tblPr>
        <w:tblStyle w:val="200"/>
        <w:tblW w:w="9290" w:type="dxa"/>
        <w:tblCellSpacing w:w="0" w:type="dxa"/>
        <w:tblInd w:w="216" w:type="dxa"/>
        <w:tblCellMar>
          <w:top w:w="15" w:type="dxa"/>
          <w:left w:w="15" w:type="dxa"/>
          <w:bottom w:w="15" w:type="dxa"/>
          <w:right w:w="15" w:type="dxa"/>
        </w:tblCellMar>
        <w:tblLook w:val="05E0" w:firstRow="1" w:lastRow="1" w:firstColumn="1" w:lastColumn="1" w:noHBand="0" w:noVBand="1"/>
      </w:tblPr>
      <w:tblGrid>
        <w:gridCol w:w="3018"/>
        <w:gridCol w:w="6272"/>
      </w:tblGrid>
      <w:tr w:rsidR="006B11A9">
        <w:trPr>
          <w:trHeight w:val="840"/>
          <w:tblCellSpacing w:w="0" w:type="dxa"/>
        </w:trPr>
        <w:tc>
          <w:tcPr>
            <w:tcW w:w="9942" w:type="dxa"/>
            <w:gridSpan w:val="2"/>
            <w:tcBorders>
              <w:top w:val="single" w:sz="8" w:space="0" w:color="000000"/>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6B11A9" w:rsidRDefault="00F23A30">
            <w:pPr>
              <w:pStyle w:val="18"/>
              <w:spacing w:line="580" w:lineRule="atLeast"/>
              <w:ind w:firstLine="632"/>
              <w:jc w:val="center"/>
              <w:textAlignment w:val="center"/>
              <w:rPr>
                <w:color w:val="000000"/>
              </w:rPr>
            </w:pPr>
            <w:r>
              <w:rPr>
                <w:rFonts w:ascii="黑体" w:eastAsia="黑体" w:hAnsi="黑体" w:cs="黑体"/>
                <w:color w:val="000000"/>
                <w:sz w:val="32"/>
                <w:szCs w:val="32"/>
              </w:rPr>
              <w:t>项目基本情况</w:t>
            </w:r>
          </w:p>
        </w:tc>
      </w:tr>
      <w:tr w:rsidR="006B11A9">
        <w:trPr>
          <w:trHeight w:val="285"/>
          <w:tblCellSpacing w:w="0" w:type="dxa"/>
        </w:trPr>
        <w:tc>
          <w:tcPr>
            <w:tcW w:w="3307" w:type="dxa"/>
            <w:tcBorders>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6B11A9" w:rsidRDefault="00F23A30">
            <w:pPr>
              <w:pStyle w:val="18"/>
              <w:spacing w:line="580" w:lineRule="atLeast"/>
              <w:jc w:val="both"/>
              <w:textAlignment w:val="center"/>
              <w:rPr>
                <w:color w:val="000000"/>
              </w:rPr>
            </w:pPr>
            <w:r>
              <w:rPr>
                <w:rFonts w:ascii="FangSong_GB2312" w:eastAsia="FangSong_GB2312" w:hAnsi="FangSong_GB2312" w:cs="FangSong_GB2312"/>
                <w:b/>
                <w:bCs/>
                <w:color w:val="333333"/>
                <w:sz w:val="21"/>
                <w:szCs w:val="21"/>
              </w:rPr>
              <w:t>项目名称（编号）</w:t>
            </w:r>
          </w:p>
        </w:tc>
        <w:tc>
          <w:tcPr>
            <w:tcW w:w="7157" w:type="dxa"/>
            <w:tcBorders>
              <w:top w:val="single" w:sz="8" w:space="0" w:color="000000"/>
              <w:bottom w:val="single" w:sz="8" w:space="0" w:color="000000"/>
              <w:right w:val="single" w:sz="8" w:space="0" w:color="000000"/>
            </w:tcBorders>
            <w:tcMar>
              <w:top w:w="0" w:type="dxa"/>
              <w:left w:w="108" w:type="dxa"/>
              <w:bottom w:w="0" w:type="dxa"/>
              <w:right w:w="158" w:type="dxa"/>
            </w:tcMar>
            <w:vAlign w:val="center"/>
            <w:hideMark/>
          </w:tcPr>
          <w:p w:rsidR="006B11A9" w:rsidRDefault="00F23A30">
            <w:pPr>
              <w:pStyle w:val="18"/>
              <w:spacing w:line="580" w:lineRule="atLeast"/>
              <w:ind w:firstLine="472"/>
              <w:jc w:val="center"/>
              <w:textAlignment w:val="center"/>
              <w:rPr>
                <w:color w:val="000000"/>
              </w:rPr>
            </w:pPr>
            <w:r>
              <w:rPr>
                <w:rFonts w:ascii="FangSong_GB2312" w:eastAsia="FangSong_GB2312" w:hAnsi="FangSong_GB2312" w:cs="FangSong_GB2312"/>
                <w:color w:val="333333"/>
                <w:sz w:val="21"/>
                <w:szCs w:val="21"/>
              </w:rPr>
              <w:t>XXX</w:t>
            </w:r>
            <w:r>
              <w:rPr>
                <w:rFonts w:ascii="FangSong_GB2312" w:eastAsia="FangSong_GB2312" w:hAnsi="FangSong_GB2312" w:cs="FangSong_GB2312"/>
                <w:color w:val="333333"/>
                <w:sz w:val="21"/>
                <w:szCs w:val="21"/>
              </w:rPr>
              <w:t>税务信息化项目</w:t>
            </w:r>
            <w:r>
              <w:rPr>
                <w:rFonts w:ascii="FangSong_GB2312" w:eastAsia="FangSong_GB2312" w:hAnsi="FangSong_GB2312" w:cs="FangSong_GB2312"/>
                <w:color w:val="333333"/>
                <w:sz w:val="21"/>
                <w:szCs w:val="21"/>
              </w:rPr>
              <w:t xml:space="preserve">  </w:t>
            </w:r>
            <w:r>
              <w:rPr>
                <w:rFonts w:ascii="FangSong_GB2312" w:eastAsia="FangSong_GB2312" w:hAnsi="FangSong_GB2312" w:cs="FangSong_GB2312"/>
                <w:color w:val="333333"/>
                <w:sz w:val="21"/>
                <w:szCs w:val="21"/>
              </w:rPr>
              <w:t>项目编号</w:t>
            </w:r>
          </w:p>
        </w:tc>
      </w:tr>
      <w:tr w:rsidR="006B11A9">
        <w:trPr>
          <w:trHeight w:val="570"/>
          <w:tblCellSpacing w:w="0" w:type="dxa"/>
        </w:trPr>
        <w:tc>
          <w:tcPr>
            <w:tcW w:w="3307" w:type="dxa"/>
            <w:tcBorders>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6B11A9" w:rsidRDefault="00F23A30">
            <w:pPr>
              <w:pStyle w:val="18"/>
              <w:spacing w:line="580" w:lineRule="atLeast"/>
              <w:jc w:val="both"/>
              <w:textAlignment w:val="center"/>
              <w:rPr>
                <w:color w:val="000000"/>
              </w:rPr>
            </w:pPr>
            <w:r>
              <w:rPr>
                <w:rFonts w:ascii="FangSong_GB2312" w:eastAsia="FangSong_GB2312" w:hAnsi="FangSong_GB2312" w:cs="FangSong_GB2312"/>
                <w:b/>
                <w:bCs/>
                <w:color w:val="000000"/>
                <w:sz w:val="21"/>
                <w:szCs w:val="21"/>
              </w:rPr>
              <w:t>服务商名称</w:t>
            </w:r>
          </w:p>
        </w:tc>
        <w:tc>
          <w:tcPr>
            <w:tcW w:w="7157" w:type="dxa"/>
            <w:tcBorders>
              <w:bottom w:val="single" w:sz="8" w:space="0" w:color="000000"/>
              <w:right w:val="single" w:sz="8" w:space="0" w:color="000000"/>
            </w:tcBorders>
            <w:tcMar>
              <w:top w:w="0" w:type="dxa"/>
              <w:left w:w="108" w:type="dxa"/>
              <w:bottom w:w="0" w:type="dxa"/>
              <w:right w:w="158" w:type="dxa"/>
            </w:tcMar>
            <w:vAlign w:val="center"/>
            <w:hideMark/>
          </w:tcPr>
          <w:p w:rsidR="006B11A9" w:rsidRDefault="00F23A30">
            <w:pPr>
              <w:pStyle w:val="18"/>
              <w:spacing w:line="580" w:lineRule="atLeast"/>
              <w:ind w:firstLine="472"/>
              <w:jc w:val="center"/>
              <w:textAlignment w:val="center"/>
              <w:rPr>
                <w:color w:val="000000"/>
              </w:rPr>
            </w:pPr>
            <w:r>
              <w:rPr>
                <w:rFonts w:ascii="FangSong_GB2312" w:eastAsia="FangSong_GB2312" w:hAnsi="FangSong_GB2312" w:cs="FangSong_GB2312"/>
                <w:color w:val="000000"/>
                <w:sz w:val="21"/>
                <w:szCs w:val="21"/>
              </w:rPr>
              <w:t>XXX</w:t>
            </w:r>
            <w:r>
              <w:rPr>
                <w:rFonts w:ascii="FangSong_GB2312" w:eastAsia="FangSong_GB2312" w:hAnsi="FangSong_GB2312" w:cs="FangSong_GB2312"/>
                <w:color w:val="000000"/>
                <w:sz w:val="21"/>
                <w:szCs w:val="21"/>
              </w:rPr>
              <w:t>公司</w:t>
            </w:r>
          </w:p>
        </w:tc>
      </w:tr>
      <w:tr w:rsidR="006B11A9">
        <w:trPr>
          <w:trHeight w:val="570"/>
          <w:tblCellSpacing w:w="0" w:type="dxa"/>
        </w:trPr>
        <w:tc>
          <w:tcPr>
            <w:tcW w:w="3307" w:type="dxa"/>
            <w:tcBorders>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6B11A9" w:rsidRDefault="00F23A30">
            <w:pPr>
              <w:pStyle w:val="18"/>
              <w:spacing w:line="580" w:lineRule="atLeast"/>
              <w:jc w:val="both"/>
              <w:textAlignment w:val="center"/>
              <w:rPr>
                <w:color w:val="000000"/>
              </w:rPr>
            </w:pPr>
            <w:r>
              <w:rPr>
                <w:rFonts w:ascii="FangSong_GB2312" w:eastAsia="FangSong_GB2312" w:hAnsi="FangSong_GB2312" w:cs="FangSong_GB2312"/>
                <w:b/>
                <w:bCs/>
                <w:color w:val="000000"/>
                <w:sz w:val="21"/>
                <w:szCs w:val="21"/>
              </w:rPr>
              <w:t>联系人及电话</w:t>
            </w:r>
          </w:p>
        </w:tc>
        <w:tc>
          <w:tcPr>
            <w:tcW w:w="7157" w:type="dxa"/>
            <w:tcBorders>
              <w:bottom w:val="single" w:sz="8" w:space="0" w:color="000000"/>
              <w:right w:val="single" w:sz="8" w:space="0" w:color="000000"/>
            </w:tcBorders>
            <w:tcMar>
              <w:top w:w="0" w:type="dxa"/>
              <w:left w:w="108" w:type="dxa"/>
              <w:bottom w:w="0" w:type="dxa"/>
              <w:right w:w="158" w:type="dxa"/>
            </w:tcMar>
            <w:vAlign w:val="center"/>
            <w:hideMark/>
          </w:tcPr>
          <w:p w:rsidR="006B11A9" w:rsidRDefault="00F23A30">
            <w:pPr>
              <w:pStyle w:val="18"/>
              <w:spacing w:line="580" w:lineRule="atLeast"/>
              <w:ind w:firstLine="472"/>
              <w:jc w:val="center"/>
              <w:textAlignment w:val="center"/>
              <w:rPr>
                <w:color w:val="000000"/>
              </w:rPr>
            </w:pPr>
            <w:r>
              <w:rPr>
                <w:rFonts w:ascii="FangSong_GB2312" w:eastAsia="FangSong_GB2312" w:hAnsi="FangSong_GB2312" w:cs="FangSong_GB2312"/>
                <w:color w:val="000000"/>
                <w:sz w:val="21"/>
                <w:szCs w:val="21"/>
              </w:rPr>
              <w:t>联系人：</w:t>
            </w:r>
            <w:r>
              <w:rPr>
                <w:rFonts w:ascii="FangSong_GB2312" w:eastAsia="FangSong_GB2312" w:hAnsi="FangSong_GB2312" w:cs="FangSong_GB2312"/>
                <w:color w:val="000000"/>
                <w:sz w:val="21"/>
                <w:szCs w:val="21"/>
              </w:rPr>
              <w:t>  </w:t>
            </w:r>
            <w:r>
              <w:rPr>
                <w:rFonts w:ascii="FangSong_GB2312" w:eastAsia="FangSong_GB2312" w:hAnsi="FangSong_GB2312" w:cs="FangSong_GB2312"/>
                <w:color w:val="000000"/>
                <w:sz w:val="21"/>
                <w:szCs w:val="21"/>
              </w:rPr>
              <w:t>职务：</w:t>
            </w:r>
            <w:r>
              <w:rPr>
                <w:rFonts w:ascii="FangSong_GB2312" w:eastAsia="FangSong_GB2312" w:hAnsi="FangSong_GB2312" w:cs="FangSong_GB2312"/>
                <w:color w:val="000000"/>
                <w:sz w:val="21"/>
                <w:szCs w:val="21"/>
              </w:rPr>
              <w:t xml:space="preserve">   </w:t>
            </w:r>
            <w:r>
              <w:rPr>
                <w:rFonts w:ascii="FangSong_GB2312" w:eastAsia="FangSong_GB2312" w:hAnsi="FangSong_GB2312" w:cs="FangSong_GB2312"/>
                <w:color w:val="000000"/>
                <w:sz w:val="21"/>
                <w:szCs w:val="21"/>
              </w:rPr>
              <w:t>电话：</w:t>
            </w:r>
            <w:r>
              <w:rPr>
                <w:rFonts w:ascii="FangSong_GB2312" w:eastAsia="FangSong_GB2312" w:hAnsi="FangSong_GB2312" w:cs="FangSong_GB2312"/>
                <w:color w:val="000000"/>
                <w:sz w:val="21"/>
                <w:szCs w:val="21"/>
              </w:rPr>
              <w:t>123-4567890</w:t>
            </w:r>
          </w:p>
        </w:tc>
      </w:tr>
      <w:tr w:rsidR="006B11A9">
        <w:trPr>
          <w:trHeight w:val="570"/>
          <w:tblCellSpacing w:w="0" w:type="dxa"/>
        </w:trPr>
        <w:tc>
          <w:tcPr>
            <w:tcW w:w="3307" w:type="dxa"/>
            <w:tcBorders>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6B11A9" w:rsidRDefault="00F23A30">
            <w:pPr>
              <w:pStyle w:val="18"/>
              <w:spacing w:line="580" w:lineRule="atLeast"/>
              <w:jc w:val="both"/>
              <w:textAlignment w:val="center"/>
              <w:rPr>
                <w:color w:val="000000"/>
              </w:rPr>
            </w:pPr>
            <w:r>
              <w:rPr>
                <w:rFonts w:ascii="FangSong_GB2312" w:eastAsia="FangSong_GB2312" w:hAnsi="FangSong_GB2312" w:cs="FangSong_GB2312"/>
                <w:b/>
                <w:bCs/>
                <w:color w:val="000000"/>
                <w:sz w:val="21"/>
                <w:szCs w:val="21"/>
              </w:rPr>
              <w:t>项目情况概述</w:t>
            </w:r>
          </w:p>
        </w:tc>
        <w:tc>
          <w:tcPr>
            <w:tcW w:w="7157" w:type="dxa"/>
            <w:tcBorders>
              <w:bottom w:val="single" w:sz="8" w:space="0" w:color="000000"/>
              <w:right w:val="single" w:sz="8" w:space="0" w:color="000000"/>
            </w:tcBorders>
            <w:tcMar>
              <w:top w:w="0" w:type="dxa"/>
              <w:left w:w="108" w:type="dxa"/>
              <w:bottom w:w="0" w:type="dxa"/>
              <w:right w:w="158" w:type="dxa"/>
            </w:tcMar>
            <w:vAlign w:val="center"/>
            <w:hideMark/>
          </w:tcPr>
          <w:p w:rsidR="006B11A9" w:rsidRDefault="00F23A30">
            <w:pPr>
              <w:pStyle w:val="18"/>
              <w:spacing w:line="580" w:lineRule="atLeast"/>
              <w:ind w:firstLine="472"/>
              <w:jc w:val="center"/>
              <w:textAlignment w:val="baseline"/>
              <w:rPr>
                <w:color w:val="000000"/>
              </w:rPr>
            </w:pPr>
            <w:r>
              <w:rPr>
                <w:rFonts w:ascii="FangSong_GB2312" w:eastAsia="FangSong_GB2312" w:hAnsi="FangSong_GB2312" w:cs="FangSong_GB2312"/>
                <w:color w:val="000000"/>
                <w:sz w:val="21"/>
                <w:szCs w:val="21"/>
              </w:rPr>
              <w:t> </w:t>
            </w:r>
          </w:p>
        </w:tc>
      </w:tr>
      <w:tr w:rsidR="006B11A9">
        <w:trPr>
          <w:trHeight w:val="700"/>
          <w:tblCellSpacing w:w="0" w:type="dxa"/>
        </w:trPr>
        <w:tc>
          <w:tcPr>
            <w:tcW w:w="0" w:type="auto"/>
            <w:gridSpan w:val="2"/>
            <w:tcBorders>
              <w:left w:val="single" w:sz="8" w:space="0" w:color="000000"/>
              <w:bottom w:val="single" w:sz="8" w:space="0" w:color="000000"/>
              <w:right w:val="single" w:sz="8" w:space="0" w:color="000000"/>
            </w:tcBorders>
            <w:noWrap/>
            <w:tcMar>
              <w:top w:w="0" w:type="dxa"/>
              <w:left w:w="158" w:type="dxa"/>
              <w:bottom w:w="0" w:type="dxa"/>
              <w:right w:w="158" w:type="dxa"/>
            </w:tcMar>
            <w:vAlign w:val="center"/>
            <w:hideMark/>
          </w:tcPr>
          <w:p w:rsidR="006B11A9" w:rsidRDefault="00F23A30">
            <w:pPr>
              <w:pStyle w:val="18"/>
              <w:spacing w:line="580" w:lineRule="atLeast"/>
              <w:ind w:firstLine="632"/>
              <w:jc w:val="center"/>
              <w:textAlignment w:val="center"/>
              <w:rPr>
                <w:color w:val="000000"/>
              </w:rPr>
            </w:pPr>
            <w:r>
              <w:rPr>
                <w:rFonts w:ascii="黑体" w:eastAsia="黑体" w:hAnsi="黑体" w:cs="黑体"/>
                <w:color w:val="000000"/>
                <w:sz w:val="32"/>
                <w:szCs w:val="32"/>
              </w:rPr>
              <w:t>廉洁承诺履行情况</w:t>
            </w:r>
          </w:p>
        </w:tc>
      </w:tr>
      <w:tr w:rsidR="006B11A9">
        <w:trPr>
          <w:trHeight w:val="285"/>
          <w:tblCellSpacing w:w="0" w:type="dxa"/>
        </w:trPr>
        <w:tc>
          <w:tcPr>
            <w:tcW w:w="3307" w:type="dxa"/>
            <w:tcBorders>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6B11A9" w:rsidRDefault="00F23A30">
            <w:pPr>
              <w:pStyle w:val="18"/>
              <w:spacing w:line="580" w:lineRule="atLeast"/>
              <w:jc w:val="both"/>
              <w:textAlignment w:val="center"/>
              <w:rPr>
                <w:color w:val="000000"/>
              </w:rPr>
            </w:pPr>
            <w:r>
              <w:rPr>
                <w:rFonts w:ascii="FangSong_GB2312" w:eastAsia="FangSong_GB2312" w:hAnsi="FangSong_GB2312" w:cs="FangSong_GB2312"/>
                <w:b/>
                <w:bCs/>
                <w:color w:val="333333"/>
                <w:sz w:val="21"/>
                <w:szCs w:val="21"/>
              </w:rPr>
              <w:t>反馈项</w:t>
            </w:r>
          </w:p>
        </w:tc>
        <w:tc>
          <w:tcPr>
            <w:tcW w:w="7157" w:type="dxa"/>
            <w:tcBorders>
              <w:top w:val="single" w:sz="8" w:space="0" w:color="000000"/>
              <w:bottom w:val="single" w:sz="8" w:space="0" w:color="000000"/>
              <w:right w:val="single" w:sz="8" w:space="0" w:color="000000"/>
            </w:tcBorders>
            <w:tcMar>
              <w:top w:w="0" w:type="dxa"/>
              <w:left w:w="108" w:type="dxa"/>
              <w:bottom w:w="0" w:type="dxa"/>
              <w:right w:w="158" w:type="dxa"/>
            </w:tcMar>
            <w:vAlign w:val="center"/>
            <w:hideMark/>
          </w:tcPr>
          <w:p w:rsidR="006B11A9" w:rsidRDefault="00F23A30">
            <w:pPr>
              <w:pStyle w:val="18"/>
              <w:spacing w:line="580" w:lineRule="atLeast"/>
              <w:ind w:firstLine="472"/>
              <w:jc w:val="center"/>
              <w:textAlignment w:val="center"/>
              <w:rPr>
                <w:color w:val="000000"/>
              </w:rPr>
            </w:pPr>
            <w:r>
              <w:rPr>
                <w:rFonts w:ascii="FangSong_GB2312" w:eastAsia="FangSong_GB2312" w:hAnsi="FangSong_GB2312" w:cs="FangSong_GB2312"/>
                <w:color w:val="333333"/>
                <w:sz w:val="21"/>
                <w:szCs w:val="21"/>
              </w:rPr>
              <w:t>反馈内容</w:t>
            </w:r>
          </w:p>
        </w:tc>
      </w:tr>
      <w:tr w:rsidR="006B11A9">
        <w:trPr>
          <w:trHeight w:val="570"/>
          <w:tblCellSpacing w:w="0" w:type="dxa"/>
        </w:trPr>
        <w:tc>
          <w:tcPr>
            <w:tcW w:w="3307" w:type="dxa"/>
            <w:tcBorders>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6B11A9" w:rsidRDefault="00F23A30">
            <w:pPr>
              <w:pStyle w:val="18"/>
              <w:spacing w:line="580" w:lineRule="atLeast"/>
              <w:jc w:val="both"/>
              <w:textAlignment w:val="center"/>
              <w:rPr>
                <w:color w:val="000000"/>
              </w:rPr>
            </w:pPr>
            <w:r>
              <w:rPr>
                <w:rFonts w:ascii="FangSong_GB2312" w:eastAsia="FangSong_GB2312" w:hAnsi="FangSong_GB2312" w:cs="FangSong_GB2312"/>
                <w:b/>
                <w:bCs/>
                <w:color w:val="000000"/>
                <w:sz w:val="21"/>
                <w:szCs w:val="21"/>
              </w:rPr>
              <w:t>杜绝商业贿赂</w:t>
            </w:r>
          </w:p>
        </w:tc>
        <w:tc>
          <w:tcPr>
            <w:tcW w:w="7157" w:type="dxa"/>
            <w:tcBorders>
              <w:bottom w:val="single" w:sz="8" w:space="0" w:color="000000"/>
              <w:right w:val="single" w:sz="8" w:space="0" w:color="000000"/>
            </w:tcBorders>
            <w:tcMar>
              <w:top w:w="0" w:type="dxa"/>
              <w:left w:w="108" w:type="dxa"/>
              <w:bottom w:w="0" w:type="dxa"/>
              <w:right w:w="158" w:type="dxa"/>
            </w:tcMar>
            <w:vAlign w:val="center"/>
            <w:hideMark/>
          </w:tcPr>
          <w:p w:rsidR="006B11A9" w:rsidRDefault="00F23A30">
            <w:pPr>
              <w:pStyle w:val="18"/>
              <w:spacing w:line="580" w:lineRule="atLeast"/>
              <w:textAlignment w:val="center"/>
              <w:rPr>
                <w:color w:val="000000"/>
              </w:rPr>
            </w:pPr>
            <w:r>
              <w:rPr>
                <w:rFonts w:ascii="FangSong_GB2312" w:eastAsia="FangSong_GB2312" w:hAnsi="FangSong_GB2312" w:cs="FangSong_GB2312"/>
                <w:color w:val="000000"/>
                <w:sz w:val="21"/>
                <w:szCs w:val="21"/>
              </w:rPr>
              <w:t>向税务工作人员及其家属赠送礼品、礼金或提供任何形式的宴请、娱乐活动情况。</w:t>
            </w:r>
          </w:p>
        </w:tc>
      </w:tr>
      <w:tr w:rsidR="006B11A9">
        <w:trPr>
          <w:trHeight w:val="570"/>
          <w:tblCellSpacing w:w="0" w:type="dxa"/>
        </w:trPr>
        <w:tc>
          <w:tcPr>
            <w:tcW w:w="3307" w:type="dxa"/>
            <w:tcBorders>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6B11A9" w:rsidRDefault="00F23A30">
            <w:pPr>
              <w:pStyle w:val="18"/>
              <w:spacing w:line="580" w:lineRule="atLeast"/>
              <w:jc w:val="both"/>
              <w:textAlignment w:val="center"/>
              <w:rPr>
                <w:color w:val="000000"/>
              </w:rPr>
            </w:pPr>
            <w:r>
              <w:rPr>
                <w:rFonts w:ascii="FangSong_GB2312" w:eastAsia="FangSong_GB2312" w:hAnsi="FangSong_GB2312" w:cs="FangSong_GB2312"/>
                <w:b/>
                <w:bCs/>
                <w:color w:val="000000"/>
                <w:sz w:val="21"/>
                <w:szCs w:val="21"/>
              </w:rPr>
              <w:t>规范经营活动</w:t>
            </w:r>
          </w:p>
        </w:tc>
        <w:tc>
          <w:tcPr>
            <w:tcW w:w="7157" w:type="dxa"/>
            <w:tcBorders>
              <w:bottom w:val="single" w:sz="8" w:space="0" w:color="000000"/>
              <w:right w:val="single" w:sz="8" w:space="0" w:color="000000"/>
            </w:tcBorders>
            <w:tcMar>
              <w:top w:w="0" w:type="dxa"/>
              <w:left w:w="108" w:type="dxa"/>
              <w:bottom w:w="0" w:type="dxa"/>
              <w:right w:w="158" w:type="dxa"/>
            </w:tcMar>
            <w:vAlign w:val="center"/>
            <w:hideMark/>
          </w:tcPr>
          <w:p w:rsidR="006B11A9" w:rsidRDefault="00F23A30">
            <w:pPr>
              <w:pStyle w:val="18"/>
              <w:spacing w:line="580" w:lineRule="atLeast"/>
              <w:textAlignment w:val="center"/>
              <w:rPr>
                <w:color w:val="000000"/>
              </w:rPr>
            </w:pPr>
            <w:r>
              <w:rPr>
                <w:rFonts w:ascii="FangSong_GB2312" w:eastAsia="FangSong_GB2312" w:hAnsi="FangSong_GB2312" w:cs="FangSong_GB2312"/>
                <w:color w:val="000000"/>
                <w:sz w:val="21"/>
                <w:szCs w:val="21"/>
              </w:rPr>
              <w:t>按照合同要求，按时完成各阶段任务，确保项目质量和进度情况。</w:t>
            </w:r>
          </w:p>
        </w:tc>
      </w:tr>
      <w:tr w:rsidR="006B11A9">
        <w:trPr>
          <w:trHeight w:val="570"/>
          <w:tblCellSpacing w:w="0" w:type="dxa"/>
        </w:trPr>
        <w:tc>
          <w:tcPr>
            <w:tcW w:w="3307" w:type="dxa"/>
            <w:tcBorders>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6B11A9" w:rsidRDefault="00F23A30">
            <w:pPr>
              <w:pStyle w:val="18"/>
              <w:spacing w:line="580" w:lineRule="atLeast"/>
              <w:jc w:val="both"/>
              <w:textAlignment w:val="center"/>
              <w:rPr>
                <w:color w:val="000000"/>
              </w:rPr>
            </w:pPr>
            <w:r>
              <w:rPr>
                <w:rFonts w:ascii="FangSong_GB2312" w:eastAsia="FangSong_GB2312" w:hAnsi="FangSong_GB2312" w:cs="FangSong_GB2312"/>
                <w:b/>
                <w:bCs/>
                <w:color w:val="000000"/>
                <w:sz w:val="21"/>
                <w:szCs w:val="21"/>
              </w:rPr>
              <w:lastRenderedPageBreak/>
              <w:t>公开透明合作</w:t>
            </w:r>
          </w:p>
        </w:tc>
        <w:tc>
          <w:tcPr>
            <w:tcW w:w="7157" w:type="dxa"/>
            <w:tcBorders>
              <w:bottom w:val="single" w:sz="8" w:space="0" w:color="000000"/>
              <w:right w:val="single" w:sz="8" w:space="0" w:color="000000"/>
            </w:tcBorders>
            <w:tcMar>
              <w:top w:w="0" w:type="dxa"/>
              <w:left w:w="108" w:type="dxa"/>
              <w:bottom w:w="0" w:type="dxa"/>
              <w:right w:w="158" w:type="dxa"/>
            </w:tcMar>
            <w:vAlign w:val="center"/>
            <w:hideMark/>
          </w:tcPr>
          <w:p w:rsidR="006B11A9" w:rsidRDefault="00F23A30">
            <w:pPr>
              <w:pStyle w:val="18"/>
              <w:spacing w:line="580" w:lineRule="atLeast"/>
              <w:textAlignment w:val="center"/>
              <w:rPr>
                <w:color w:val="000000"/>
              </w:rPr>
            </w:pPr>
            <w:r>
              <w:rPr>
                <w:rFonts w:ascii="FangSong_GB2312" w:eastAsia="FangSong_GB2312" w:hAnsi="FangSong_GB2312" w:cs="FangSong_GB2312"/>
                <w:color w:val="000000"/>
                <w:sz w:val="21"/>
                <w:szCs w:val="21"/>
              </w:rPr>
              <w:t>在项目实施过程中保持信息公开透明，主动接受相关部门的监督和检查情况。</w:t>
            </w:r>
          </w:p>
        </w:tc>
      </w:tr>
      <w:tr w:rsidR="006B11A9">
        <w:trPr>
          <w:trHeight w:val="405"/>
          <w:tblCellSpacing w:w="0" w:type="dxa"/>
        </w:trPr>
        <w:tc>
          <w:tcPr>
            <w:tcW w:w="0" w:type="auto"/>
            <w:gridSpan w:val="2"/>
            <w:tcBorders>
              <w:left w:val="single" w:sz="8" w:space="0" w:color="000000"/>
              <w:bottom w:val="single" w:sz="8" w:space="0" w:color="000000"/>
              <w:right w:val="single" w:sz="8" w:space="0" w:color="000000"/>
            </w:tcBorders>
            <w:noWrap/>
            <w:tcMar>
              <w:top w:w="0" w:type="dxa"/>
              <w:left w:w="158" w:type="dxa"/>
              <w:bottom w:w="0" w:type="dxa"/>
              <w:right w:w="158" w:type="dxa"/>
            </w:tcMar>
            <w:vAlign w:val="center"/>
            <w:hideMark/>
          </w:tcPr>
          <w:p w:rsidR="006B11A9" w:rsidRDefault="00F23A30">
            <w:pPr>
              <w:pStyle w:val="18"/>
              <w:spacing w:line="580" w:lineRule="atLeast"/>
              <w:ind w:firstLine="632"/>
              <w:jc w:val="center"/>
              <w:textAlignment w:val="center"/>
              <w:rPr>
                <w:color w:val="000000"/>
              </w:rPr>
            </w:pPr>
            <w:r>
              <w:rPr>
                <w:rFonts w:ascii="黑体" w:eastAsia="黑体" w:hAnsi="黑体" w:cs="黑体"/>
                <w:color w:val="000000"/>
                <w:sz w:val="32"/>
                <w:szCs w:val="32"/>
              </w:rPr>
              <w:t>税务人员履职期间廉政情况</w:t>
            </w:r>
          </w:p>
        </w:tc>
      </w:tr>
      <w:tr w:rsidR="006B11A9">
        <w:trPr>
          <w:trHeight w:val="505"/>
          <w:tblCellSpacing w:w="0" w:type="dxa"/>
        </w:trPr>
        <w:tc>
          <w:tcPr>
            <w:tcW w:w="3307" w:type="dxa"/>
            <w:vMerge w:val="restart"/>
            <w:tcBorders>
              <w:left w:val="single" w:sz="8" w:space="0" w:color="000000"/>
              <w:right w:val="single" w:sz="8" w:space="0" w:color="000000"/>
            </w:tcBorders>
            <w:tcMar>
              <w:top w:w="0" w:type="dxa"/>
              <w:left w:w="158" w:type="dxa"/>
              <w:bottom w:w="0" w:type="dxa"/>
              <w:right w:w="158" w:type="dxa"/>
            </w:tcMar>
            <w:vAlign w:val="center"/>
            <w:hideMark/>
          </w:tcPr>
          <w:p w:rsidR="006B11A9" w:rsidRDefault="00F23A30">
            <w:pPr>
              <w:pStyle w:val="18"/>
              <w:spacing w:line="580" w:lineRule="atLeast"/>
              <w:jc w:val="both"/>
              <w:textAlignment w:val="center"/>
              <w:rPr>
                <w:color w:val="000000"/>
              </w:rPr>
            </w:pPr>
            <w:r>
              <w:rPr>
                <w:rFonts w:ascii="FangSong_GB2312" w:eastAsia="FangSong_GB2312" w:hAnsi="FangSong_GB2312" w:cs="FangSong_GB2312"/>
                <w:b/>
                <w:bCs/>
                <w:color w:val="000000"/>
                <w:sz w:val="21"/>
                <w:szCs w:val="21"/>
              </w:rPr>
              <w:t>税务人员履职过程存在违纪违规行为</w:t>
            </w:r>
          </w:p>
        </w:tc>
        <w:tc>
          <w:tcPr>
            <w:tcW w:w="7157" w:type="dxa"/>
            <w:tcBorders>
              <w:top w:val="single" w:sz="8" w:space="0" w:color="000000"/>
              <w:bottom w:val="single" w:sz="8" w:space="0" w:color="000000"/>
              <w:right w:val="single" w:sz="8" w:space="0" w:color="000000"/>
            </w:tcBorders>
            <w:tcMar>
              <w:top w:w="0" w:type="dxa"/>
              <w:left w:w="108" w:type="dxa"/>
              <w:bottom w:w="0" w:type="dxa"/>
              <w:right w:w="158" w:type="dxa"/>
            </w:tcMar>
            <w:vAlign w:val="center"/>
            <w:hideMark/>
          </w:tcPr>
          <w:p w:rsidR="006B11A9" w:rsidRDefault="00F23A30">
            <w:pPr>
              <w:pStyle w:val="18"/>
              <w:spacing w:line="580" w:lineRule="atLeast"/>
              <w:ind w:firstLine="472"/>
              <w:jc w:val="center"/>
              <w:textAlignment w:val="center"/>
              <w:rPr>
                <w:color w:val="000000"/>
              </w:rPr>
            </w:pPr>
            <w:r>
              <w:rPr>
                <w:rFonts w:ascii="FangSong_GB2312" w:eastAsia="FangSong_GB2312" w:hAnsi="FangSong_GB2312" w:cs="FangSong_GB2312"/>
                <w:color w:val="333333"/>
                <w:sz w:val="21"/>
                <w:szCs w:val="21"/>
              </w:rPr>
              <w:t>否</w:t>
            </w:r>
          </w:p>
        </w:tc>
      </w:tr>
      <w:tr w:rsidR="006B11A9">
        <w:trPr>
          <w:trHeight w:val="475"/>
          <w:tblCellSpacing w:w="0" w:type="dxa"/>
        </w:trPr>
        <w:tc>
          <w:tcPr>
            <w:tcW w:w="0" w:type="auto"/>
            <w:vMerge/>
            <w:tcBorders>
              <w:left w:val="single" w:sz="8" w:space="0" w:color="000000"/>
              <w:right w:val="single" w:sz="8" w:space="0" w:color="000000"/>
            </w:tcBorders>
            <w:vAlign w:val="center"/>
            <w:hideMark/>
          </w:tcPr>
          <w:p w:rsidR="006B11A9" w:rsidRDefault="006B11A9">
            <w:pPr>
              <w:pStyle w:val="Normal0"/>
              <w:rPr>
                <w:rFonts w:ascii="FangSong_GB2312" w:eastAsia="FangSong_GB2312" w:hAnsi="FangSong_GB2312" w:cs="FangSong_GB2312"/>
                <w:color w:val="333333"/>
                <w:sz w:val="21"/>
                <w:szCs w:val="21"/>
              </w:rPr>
            </w:pPr>
          </w:p>
        </w:tc>
        <w:tc>
          <w:tcPr>
            <w:tcW w:w="7157" w:type="dxa"/>
            <w:vMerge w:val="restart"/>
            <w:tcBorders>
              <w:right w:val="single" w:sz="8" w:space="0" w:color="000000"/>
            </w:tcBorders>
            <w:tcMar>
              <w:top w:w="0" w:type="dxa"/>
              <w:left w:w="108" w:type="dxa"/>
              <w:bottom w:w="0" w:type="dxa"/>
              <w:right w:w="158" w:type="dxa"/>
            </w:tcMar>
            <w:vAlign w:val="center"/>
            <w:hideMark/>
          </w:tcPr>
          <w:p w:rsidR="006B11A9" w:rsidRDefault="00F23A30">
            <w:pPr>
              <w:pStyle w:val="18"/>
              <w:spacing w:line="580" w:lineRule="atLeast"/>
              <w:ind w:firstLine="472"/>
              <w:jc w:val="center"/>
              <w:textAlignment w:val="center"/>
              <w:rPr>
                <w:color w:val="000000"/>
              </w:rPr>
            </w:pPr>
            <w:r>
              <w:rPr>
                <w:rFonts w:ascii="FangSong_GB2312" w:eastAsia="FangSong_GB2312" w:hAnsi="FangSong_GB2312" w:cs="FangSong_GB2312"/>
                <w:color w:val="000000"/>
                <w:sz w:val="21"/>
                <w:szCs w:val="21"/>
              </w:rPr>
              <w:t>是（说明具体情况）</w:t>
            </w:r>
          </w:p>
        </w:tc>
      </w:tr>
      <w:tr w:rsidR="006B11A9">
        <w:trPr>
          <w:trHeight w:val="537"/>
          <w:tblCellSpacing w:w="0" w:type="dxa"/>
        </w:trPr>
        <w:tc>
          <w:tcPr>
            <w:tcW w:w="0" w:type="auto"/>
            <w:vMerge/>
            <w:tcBorders>
              <w:left w:val="single" w:sz="8" w:space="0" w:color="000000"/>
              <w:right w:val="single" w:sz="8" w:space="0" w:color="000000"/>
            </w:tcBorders>
            <w:vAlign w:val="center"/>
            <w:hideMark/>
          </w:tcPr>
          <w:p w:rsidR="006B11A9" w:rsidRDefault="006B11A9">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6B11A9" w:rsidRDefault="006B11A9">
            <w:pPr>
              <w:pStyle w:val="Normal0"/>
              <w:rPr>
                <w:rFonts w:ascii="FangSong_GB2312" w:eastAsia="FangSong_GB2312" w:hAnsi="FangSong_GB2312" w:cs="FangSong_GB2312"/>
                <w:color w:val="000000"/>
                <w:sz w:val="21"/>
                <w:szCs w:val="21"/>
              </w:rPr>
            </w:pPr>
          </w:p>
        </w:tc>
      </w:tr>
    </w:tbl>
    <w:p w:rsidR="006B11A9" w:rsidRDefault="00F23A30">
      <w:pPr>
        <w:pStyle w:val="Normal0"/>
        <w:spacing w:line="360" w:lineRule="auto"/>
      </w:pPr>
      <w:r>
        <w:t> </w:t>
      </w:r>
    </w:p>
    <w:p w:rsidR="006B11A9" w:rsidRDefault="00F23A30">
      <w:pPr>
        <w:pStyle w:val="Normal0"/>
        <w:spacing w:line="360" w:lineRule="auto"/>
      </w:pPr>
      <w:r>
        <w:t>提交单位（盖章）：XXX公司</w:t>
      </w:r>
    </w:p>
    <w:p w:rsidR="006B11A9" w:rsidRDefault="00F23A30">
      <w:pPr>
        <w:pStyle w:val="Normal0"/>
        <w:spacing w:line="360" w:lineRule="auto"/>
      </w:pPr>
      <w:r>
        <w:t>法定代表人或授权代表签字：_______________________</w:t>
      </w:r>
    </w:p>
    <w:p w:rsidR="006B11A9" w:rsidRDefault="00F23A30">
      <w:pPr>
        <w:pStyle w:val="Normal0"/>
        <w:spacing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日期：</w:t>
      </w:r>
      <w:r>
        <w:rPr>
          <w:rFonts w:ascii="FangSong_GB2312" w:eastAsia="FangSong_GB2312" w:hAnsi="FangSong_GB2312" w:cs="FangSong_GB2312"/>
          <w:sz w:val="28"/>
          <w:szCs w:val="28"/>
        </w:rPr>
        <w:t>XX</w:t>
      </w:r>
      <w:r>
        <w:rPr>
          <w:rFonts w:ascii="FangSong_GB2312" w:eastAsia="FangSong_GB2312" w:hAnsi="FangSong_GB2312" w:cs="FangSong_GB2312"/>
          <w:sz w:val="28"/>
          <w:szCs w:val="28"/>
        </w:rPr>
        <w:t>年</w:t>
      </w:r>
      <w:r>
        <w:rPr>
          <w:rFonts w:ascii="FangSong_GB2312" w:eastAsia="FangSong_GB2312" w:hAnsi="FangSong_GB2312" w:cs="FangSong_GB2312"/>
          <w:sz w:val="28"/>
          <w:szCs w:val="28"/>
        </w:rPr>
        <w:t>XX</w:t>
      </w:r>
      <w:r>
        <w:rPr>
          <w:rFonts w:ascii="FangSong_GB2312" w:eastAsia="FangSong_GB2312" w:hAnsi="FangSong_GB2312" w:cs="FangSong_GB2312"/>
          <w:sz w:val="28"/>
          <w:szCs w:val="28"/>
        </w:rPr>
        <w:t>月</w:t>
      </w:r>
      <w:r>
        <w:rPr>
          <w:rFonts w:ascii="FangSong_GB2312" w:eastAsia="FangSong_GB2312" w:hAnsi="FangSong_GB2312" w:cs="FangSong_GB2312"/>
          <w:sz w:val="28"/>
          <w:szCs w:val="28"/>
        </w:rPr>
        <w:t>XX</w:t>
      </w:r>
      <w:r>
        <w:rPr>
          <w:rFonts w:ascii="FangSong_GB2312" w:eastAsia="FangSong_GB2312" w:hAnsi="FangSong_GB2312" w:cs="FangSong_GB2312"/>
          <w:sz w:val="28"/>
          <w:szCs w:val="28"/>
        </w:rPr>
        <w:t>日</w:t>
      </w:r>
    </w:p>
    <w:p w:rsidR="006B11A9" w:rsidRDefault="00F23A30">
      <w:pPr>
        <w:pStyle w:val="Heading30"/>
        <w:keepNext w:val="0"/>
        <w:spacing w:before="0" w:after="0" w:line="360" w:lineRule="auto"/>
        <w:rPr>
          <w:rFonts w:ascii="FangSong_GB2312" w:eastAsia="FangSong_GB2312" w:hAnsi="FangSong_GB2312" w:cs="FangSong_GB2312"/>
          <w:sz w:val="28"/>
          <w:szCs w:val="28"/>
        </w:rPr>
      </w:pPr>
      <w:bookmarkStart w:id="49" w:name="_Toc256000045"/>
      <w:r>
        <w:rPr>
          <w:rFonts w:ascii="FangSong_GB2312" w:eastAsia="FangSong_GB2312" w:hAnsi="FangSong_GB2312" w:cs="FangSong_GB2312"/>
          <w:sz w:val="28"/>
          <w:szCs w:val="28"/>
        </w:rPr>
        <w:t>10.1.5</w:t>
      </w:r>
      <w:r>
        <w:rPr>
          <w:rFonts w:ascii="FangSong_GB2312" w:eastAsia="FangSong_GB2312" w:hAnsi="FangSong_GB2312" w:cs="FangSong_GB2312"/>
          <w:sz w:val="28"/>
          <w:szCs w:val="28"/>
        </w:rPr>
        <w:t>其他</w:t>
      </w:r>
      <w:bookmarkEnd w:id="49"/>
    </w:p>
    <w:p w:rsidR="006B11A9" w:rsidRDefault="00F23A30">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1.</w:t>
      </w:r>
      <w:r>
        <w:rPr>
          <w:rFonts w:ascii="FangSong_GB2312" w:eastAsia="FangSong_GB2312" w:hAnsi="FangSong_GB2312" w:cs="FangSong_GB2312"/>
          <w:sz w:val="28"/>
          <w:szCs w:val="28"/>
        </w:rPr>
        <w:t>本项目中如涉及商品包装和快递包装的，其包装需求标准应不低于《关于印发</w:t>
      </w:r>
      <w:r>
        <w:rPr>
          <w:rFonts w:ascii="FangSong_GB2312" w:eastAsia="FangSong_GB2312" w:hAnsi="FangSong_GB2312" w:cs="FangSong_GB2312"/>
          <w:sz w:val="28"/>
          <w:szCs w:val="28"/>
        </w:rPr>
        <w:t>&lt;</w:t>
      </w:r>
      <w:r>
        <w:rPr>
          <w:rFonts w:ascii="FangSong_GB2312" w:eastAsia="FangSong_GB2312" w:hAnsi="FangSong_GB2312" w:cs="FangSong_GB2312"/>
          <w:sz w:val="28"/>
          <w:szCs w:val="28"/>
        </w:rPr>
        <w:t>商品包装政府采购需求标准（试行）</w:t>
      </w:r>
      <w:r>
        <w:rPr>
          <w:rFonts w:ascii="FangSong_GB2312" w:eastAsia="FangSong_GB2312" w:hAnsi="FangSong_GB2312" w:cs="FangSong_GB2312"/>
          <w:sz w:val="28"/>
          <w:szCs w:val="28"/>
        </w:rPr>
        <w:t>&gt;</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&lt;</w:t>
      </w:r>
      <w:r>
        <w:rPr>
          <w:rFonts w:ascii="FangSong_GB2312" w:eastAsia="FangSong_GB2312" w:hAnsi="FangSong_GB2312" w:cs="FangSong_GB2312"/>
          <w:sz w:val="28"/>
          <w:szCs w:val="28"/>
        </w:rPr>
        <w:t>快递包装政府采购需求标准（试行）</w:t>
      </w:r>
      <w:r>
        <w:rPr>
          <w:rFonts w:ascii="FangSong_GB2312" w:eastAsia="FangSong_GB2312" w:hAnsi="FangSong_GB2312" w:cs="FangSong_GB2312"/>
          <w:sz w:val="28"/>
          <w:szCs w:val="28"/>
        </w:rPr>
        <w:t>&gt;</w:t>
      </w:r>
      <w:r>
        <w:rPr>
          <w:rFonts w:ascii="FangSong_GB2312" w:eastAsia="FangSong_GB2312" w:hAnsi="FangSong_GB2312" w:cs="FangSong_GB2312"/>
          <w:sz w:val="28"/>
          <w:szCs w:val="28"/>
        </w:rPr>
        <w:t>的通知》（财办库〔</w:t>
      </w:r>
      <w:r>
        <w:rPr>
          <w:rFonts w:ascii="FangSong_GB2312" w:eastAsia="FangSong_GB2312" w:hAnsi="FangSong_GB2312" w:cs="FangSong_GB2312"/>
          <w:sz w:val="28"/>
          <w:szCs w:val="28"/>
        </w:rPr>
        <w:t>2020</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 xml:space="preserve">123 </w:t>
      </w:r>
      <w:r>
        <w:rPr>
          <w:rFonts w:ascii="FangSong_GB2312" w:eastAsia="FangSong_GB2312" w:hAnsi="FangSong_GB2312" w:cs="FangSong_GB2312"/>
          <w:sz w:val="28"/>
          <w:szCs w:val="28"/>
        </w:rPr>
        <w:t>号）规定的包装要求，如有其他包装需求，详见采购文件技术部分相关章节。</w:t>
      </w:r>
      <w:r>
        <w:rPr>
          <w:rFonts w:ascii="FangSong_GB2312" w:eastAsia="FangSong_GB2312" w:hAnsi="FangSong_GB2312" w:cs="FangSong_GB2312"/>
          <w:sz w:val="28"/>
          <w:szCs w:val="28"/>
        </w:rPr>
        <w:t xml:space="preserve"> </w:t>
      </w:r>
    </w:p>
    <w:p w:rsidR="006B11A9" w:rsidRDefault="00F23A30">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2.</w:t>
      </w:r>
      <w:r>
        <w:rPr>
          <w:rFonts w:ascii="FangSong_GB2312" w:eastAsia="FangSong_GB2312" w:hAnsi="FangSong_GB2312" w:cs="FangSong_GB2312"/>
          <w:sz w:val="28"/>
          <w:szCs w:val="28"/>
        </w:rPr>
        <w:t>本项目中如涉及网络关键设备或网络安全专用产品的，应严格执行国家互联网信息办公室、工业和信息化部、公安部、财政部和国家认证认可监督管理委员会</w:t>
      </w:r>
      <w:r>
        <w:rPr>
          <w:rFonts w:ascii="FangSong_GB2312" w:eastAsia="FangSong_GB2312" w:hAnsi="FangSong_GB2312" w:cs="FangSong_GB2312"/>
          <w:sz w:val="28"/>
          <w:szCs w:val="28"/>
        </w:rPr>
        <w:t xml:space="preserve"> 2023</w:t>
      </w:r>
      <w:r>
        <w:rPr>
          <w:rFonts w:ascii="FangSong_GB2312" w:eastAsia="FangSong_GB2312" w:hAnsi="FangSong_GB2312" w:cs="FangSong_GB2312"/>
          <w:sz w:val="28"/>
          <w:szCs w:val="28"/>
        </w:rPr>
        <w:t>年第</w:t>
      </w:r>
      <w:r>
        <w:rPr>
          <w:rFonts w:ascii="FangSong_GB2312" w:eastAsia="FangSong_GB2312" w:hAnsi="FangSong_GB2312" w:cs="FangSong_GB2312"/>
          <w:sz w:val="28"/>
          <w:szCs w:val="28"/>
        </w:rPr>
        <w:t xml:space="preserve"> 1 </w:t>
      </w:r>
      <w:r>
        <w:rPr>
          <w:rFonts w:ascii="FangSong_GB2312" w:eastAsia="FangSong_GB2312" w:hAnsi="FangSong_GB2312" w:cs="FangSong_GB2312"/>
          <w:sz w:val="28"/>
          <w:szCs w:val="28"/>
        </w:rPr>
        <w:t>号《关于调整网络安全专用产品安全管理有关事项的公告》及国家互联网信息办公室、工业和信息化部、公安部和国家认证认可监督管理委员会</w:t>
      </w:r>
      <w:r>
        <w:rPr>
          <w:rFonts w:ascii="FangSong_GB2312" w:eastAsia="FangSong_GB2312" w:hAnsi="FangSong_GB2312" w:cs="FangSong_GB2312"/>
          <w:sz w:val="28"/>
          <w:szCs w:val="28"/>
        </w:rPr>
        <w:t xml:space="preserve"> 2023 </w:t>
      </w:r>
      <w:r>
        <w:rPr>
          <w:rFonts w:ascii="FangSong_GB2312" w:eastAsia="FangSong_GB2312" w:hAnsi="FangSong_GB2312" w:cs="FangSong_GB2312"/>
          <w:sz w:val="28"/>
          <w:szCs w:val="28"/>
        </w:rPr>
        <w:t>年第</w:t>
      </w:r>
      <w:r>
        <w:rPr>
          <w:rFonts w:ascii="FangSong_GB2312" w:eastAsia="FangSong_GB2312" w:hAnsi="FangSong_GB2312" w:cs="FangSong_GB2312"/>
          <w:sz w:val="28"/>
          <w:szCs w:val="28"/>
        </w:rPr>
        <w:t xml:space="preserve"> 2</w:t>
      </w:r>
      <w:r>
        <w:rPr>
          <w:rFonts w:ascii="FangSong_GB2312" w:eastAsia="FangSong_GB2312" w:hAnsi="FangSong_GB2312" w:cs="FangSong_GB2312"/>
          <w:sz w:val="28"/>
          <w:szCs w:val="28"/>
        </w:rPr>
        <w:t>号《关于调整</w:t>
      </w:r>
      <w:r>
        <w:rPr>
          <w:rFonts w:ascii="FangSong_GB2312" w:eastAsia="FangSong_GB2312" w:hAnsi="FangSong_GB2312" w:cs="FangSong_GB2312"/>
          <w:sz w:val="28"/>
          <w:szCs w:val="28"/>
        </w:rPr>
        <w:t>&lt;</w:t>
      </w:r>
      <w:r>
        <w:rPr>
          <w:rFonts w:ascii="FangSong_GB2312" w:eastAsia="FangSong_GB2312" w:hAnsi="FangSong_GB2312" w:cs="FangSong_GB2312"/>
          <w:sz w:val="28"/>
          <w:szCs w:val="28"/>
        </w:rPr>
        <w:t>网络关键设备和网络安全专用产品目录</w:t>
      </w:r>
      <w:r>
        <w:rPr>
          <w:rFonts w:ascii="FangSong_GB2312" w:eastAsia="FangSong_GB2312" w:hAnsi="FangSong_GB2312" w:cs="FangSong_GB2312"/>
          <w:sz w:val="28"/>
          <w:szCs w:val="28"/>
        </w:rPr>
        <w:t>&gt;</w:t>
      </w:r>
      <w:r>
        <w:rPr>
          <w:rFonts w:ascii="FangSong_GB2312" w:eastAsia="FangSong_GB2312" w:hAnsi="FangSong_GB2312" w:cs="FangSong_GB2312"/>
          <w:sz w:val="28"/>
          <w:szCs w:val="28"/>
        </w:rPr>
        <w:t>的公告》等相关文件要求，所投标（响应）设备或产品至少符合以下条件之一：一是已由具备资格的机构安全认证合格或安全检测符合要求；二是已获得《计算机信息系统安全</w:t>
      </w:r>
      <w:r>
        <w:rPr>
          <w:rFonts w:ascii="FangSong_GB2312" w:eastAsia="FangSong_GB2312" w:hAnsi="FangSong_GB2312" w:cs="FangSong_GB2312"/>
          <w:sz w:val="28"/>
          <w:szCs w:val="28"/>
        </w:rPr>
        <w:t>专用产品销售许可证》，且在有效期内。</w:t>
      </w:r>
      <w:r>
        <w:rPr>
          <w:rFonts w:ascii="FangSong_GB2312" w:eastAsia="FangSong_GB2312" w:hAnsi="FangSong_GB2312" w:cs="FangSong_GB2312"/>
          <w:sz w:val="28"/>
          <w:szCs w:val="28"/>
        </w:rPr>
        <w:t xml:space="preserve"> </w:t>
      </w:r>
    </w:p>
    <w:p w:rsidR="006B11A9" w:rsidRDefault="00F23A30">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lastRenderedPageBreak/>
        <w:t>3.</w:t>
      </w:r>
      <w:r>
        <w:rPr>
          <w:rFonts w:ascii="FangSong_GB2312" w:eastAsia="FangSong_GB2312" w:hAnsi="FangSong_GB2312" w:cs="FangSong_GB2312"/>
          <w:sz w:val="28"/>
          <w:szCs w:val="28"/>
        </w:rPr>
        <w:t>本项目中如涉及国家强制性产品认证证书（</w:t>
      </w:r>
      <w:r>
        <w:rPr>
          <w:rFonts w:ascii="FangSong_GB2312" w:eastAsia="FangSong_GB2312" w:hAnsi="FangSong_GB2312" w:cs="FangSong_GB2312"/>
          <w:sz w:val="28"/>
          <w:szCs w:val="28"/>
        </w:rPr>
        <w:t xml:space="preserve">CCC </w:t>
      </w:r>
      <w:r>
        <w:rPr>
          <w:rFonts w:ascii="FangSong_GB2312" w:eastAsia="FangSong_GB2312" w:hAnsi="FangSong_GB2312" w:cs="FangSong_GB2312"/>
          <w:sz w:val="28"/>
          <w:szCs w:val="28"/>
        </w:rPr>
        <w:t>认证证书）、电信设备进网许可证、无线电发射设备核准证等市场准入类资质的，应严格执行国家相关法律法规的要求。</w:t>
      </w:r>
      <w:r>
        <w:rPr>
          <w:rFonts w:ascii="FangSong_GB2312" w:eastAsia="FangSong_GB2312" w:hAnsi="FangSong_GB2312" w:cs="FangSong_GB2312"/>
          <w:sz w:val="28"/>
          <w:szCs w:val="28"/>
        </w:rPr>
        <w:t xml:space="preserve"> </w:t>
      </w:r>
    </w:p>
    <w:p w:rsidR="006B11A9" w:rsidRDefault="00F23A30">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以上相关要求，由供应商在响应时应答，在履约验收中，采购人将按照采购文件、中标</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成交供应商响应文件、采购合同等对中标</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成交供应商提供的货物和服务进行验收，必要时依法依规开展相应检测、认证。</w:t>
      </w:r>
    </w:p>
    <w:p w:rsidR="006B11A9" w:rsidRDefault="00F23A30">
      <w:pPr>
        <w:pStyle w:val="Heading20"/>
        <w:keepNext w:val="0"/>
        <w:spacing w:before="0" w:after="0" w:line="360" w:lineRule="auto"/>
        <w:rPr>
          <w:rFonts w:ascii="FangSong_GB2312" w:eastAsia="FangSong_GB2312" w:hAnsi="FangSong_GB2312" w:cs="FangSong_GB2312"/>
        </w:rPr>
      </w:pPr>
      <w:bookmarkStart w:id="50" w:name="_Toc256000046"/>
      <w:r>
        <w:rPr>
          <w:rFonts w:ascii="FangSong_GB2312" w:eastAsia="FangSong_GB2312" w:hAnsi="FangSong_GB2312" w:cs="FangSong_GB2312"/>
          <w:i w:val="0"/>
          <w:iCs w:val="0"/>
        </w:rPr>
        <w:t>10.2</w:t>
      </w:r>
      <w:r>
        <w:rPr>
          <w:rFonts w:ascii="FangSong_GB2312" w:eastAsia="FangSong_GB2312" w:hAnsi="FangSong_GB2312" w:cs="FangSong_GB2312"/>
          <w:i w:val="0"/>
          <w:iCs w:val="0"/>
        </w:rPr>
        <w:t>知识产权要求</w:t>
      </w:r>
      <w:bookmarkEnd w:id="50"/>
    </w:p>
    <w:p w:rsidR="006B11A9" w:rsidRDefault="00F23A30">
      <w:pPr>
        <w:pStyle w:val="Normal0"/>
        <w:spacing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本项目所有知识产权归国家税务总局吉林省税务局所有。投标人需保证所提供的服务不侵犯第三方的知识产权（专利</w:t>
      </w:r>
      <w:r>
        <w:rPr>
          <w:rFonts w:ascii="FangSong_GB2312" w:eastAsia="FangSong_GB2312" w:hAnsi="FangSong_GB2312" w:cs="FangSong_GB2312"/>
          <w:sz w:val="28"/>
          <w:szCs w:val="28"/>
        </w:rPr>
        <w:t>权、商标权、版权等），因侵害第三方知识产权而产生的法律责任，全部由投标人承担。</w:t>
      </w:r>
    </w:p>
    <w:p w:rsidR="006B11A9" w:rsidRDefault="00F23A30">
      <w:pPr>
        <w:pStyle w:val="Heading20"/>
        <w:keepNext w:val="0"/>
        <w:spacing w:before="0" w:after="0" w:line="360" w:lineRule="auto"/>
        <w:rPr>
          <w:rFonts w:ascii="FangSong_GB2312" w:eastAsia="FangSong_GB2312" w:hAnsi="FangSong_GB2312" w:cs="FangSong_GB2312"/>
        </w:rPr>
      </w:pPr>
      <w:bookmarkStart w:id="51" w:name="_Toc256000047"/>
      <w:r>
        <w:rPr>
          <w:rFonts w:ascii="FangSong_GB2312" w:eastAsia="FangSong_GB2312" w:hAnsi="FangSong_GB2312" w:cs="FangSong_GB2312"/>
          <w:i w:val="0"/>
          <w:iCs w:val="0"/>
        </w:rPr>
        <w:t>10.3</w:t>
      </w:r>
      <w:r>
        <w:rPr>
          <w:rFonts w:ascii="FangSong_GB2312" w:eastAsia="FangSong_GB2312" w:hAnsi="FangSong_GB2312" w:cs="FangSong_GB2312"/>
          <w:i w:val="0"/>
          <w:iCs w:val="0"/>
        </w:rPr>
        <w:t>付款安排建议</w:t>
      </w:r>
      <w:bookmarkEnd w:id="51"/>
    </w:p>
    <w:tbl>
      <w:tblPr>
        <w:tblW w:w="5000" w:type="pct"/>
        <w:tblInd w:w="30" w:type="dxa"/>
        <w:tblCellMar>
          <w:top w:w="15" w:type="dxa"/>
          <w:left w:w="15" w:type="dxa"/>
          <w:bottom w:w="15" w:type="dxa"/>
          <w:right w:w="15" w:type="dxa"/>
        </w:tblCellMar>
        <w:tblLook w:val="04A0" w:firstRow="1" w:lastRow="0" w:firstColumn="1" w:lastColumn="0" w:noHBand="0" w:noVBand="1"/>
      </w:tblPr>
      <w:tblGrid>
        <w:gridCol w:w="1802"/>
        <w:gridCol w:w="5406"/>
        <w:gridCol w:w="1802"/>
      </w:tblGrid>
      <w:tr w:rsidR="006B11A9">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付款名称</w:t>
            </w:r>
          </w:p>
        </w:tc>
        <w:tc>
          <w:tcPr>
            <w:tcW w:w="3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付款要求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6B11A9" w:rsidRDefault="00F23A30">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付款比例</w:t>
            </w:r>
            <w:r>
              <w:rPr>
                <w:rFonts w:ascii="FangSong_GB2312" w:eastAsia="FangSong_GB2312" w:hAnsi="FangSong_GB2312" w:cs="FangSong_GB2312"/>
                <w:b/>
                <w:bCs/>
                <w:color w:val="000000"/>
                <w:sz w:val="21"/>
                <w:szCs w:val="21"/>
              </w:rPr>
              <w:t>(%)</w:t>
            </w:r>
          </w:p>
        </w:tc>
      </w:tr>
      <w:tr w:rsidR="006B11A9">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w:t>
            </w:r>
            <w:r>
              <w:rPr>
                <w:rFonts w:ascii="FangSong_GB2312" w:eastAsia="FangSong_GB2312" w:hAnsi="FangSong_GB2312" w:cs="FangSong_GB2312"/>
                <w:color w:val="000000"/>
                <w:sz w:val="21"/>
                <w:szCs w:val="21"/>
              </w:rPr>
              <w:t>1</w:t>
            </w:r>
            <w:r>
              <w:rPr>
                <w:rFonts w:ascii="FangSong_GB2312" w:eastAsia="FangSong_GB2312" w:hAnsi="FangSong_GB2312" w:cs="FangSong_GB2312"/>
                <w:color w:val="000000"/>
                <w:sz w:val="21"/>
                <w:szCs w:val="21"/>
              </w:rPr>
              <w:t>次付款</w:t>
            </w:r>
          </w:p>
        </w:tc>
        <w:tc>
          <w:tcPr>
            <w:tcW w:w="22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2026</w:t>
            </w:r>
            <w:r>
              <w:rPr>
                <w:rFonts w:ascii="FangSong_GB2312" w:eastAsia="FangSong_GB2312" w:hAnsi="FangSong_GB2312" w:cs="FangSong_GB2312"/>
                <w:color w:val="000000"/>
                <w:sz w:val="21"/>
                <w:szCs w:val="21"/>
              </w:rPr>
              <w:t>年</w:t>
            </w:r>
            <w:r>
              <w:rPr>
                <w:rFonts w:ascii="FangSong_GB2312" w:eastAsia="FangSong_GB2312" w:hAnsi="FangSong_GB2312" w:cs="FangSong_GB2312"/>
                <w:color w:val="000000"/>
                <w:sz w:val="21"/>
                <w:szCs w:val="21"/>
              </w:rPr>
              <w:t>6</w:t>
            </w:r>
            <w:r>
              <w:rPr>
                <w:rFonts w:ascii="FangSong_GB2312" w:eastAsia="FangSong_GB2312" w:hAnsi="FangSong_GB2312" w:cs="FangSong_GB2312"/>
                <w:color w:val="000000"/>
                <w:sz w:val="21"/>
                <w:szCs w:val="21"/>
              </w:rPr>
              <w:t>月</w:t>
            </w:r>
            <w:r>
              <w:rPr>
                <w:rFonts w:ascii="FangSong_GB2312" w:eastAsia="FangSong_GB2312" w:hAnsi="FangSong_GB2312" w:cs="FangSong_GB2312"/>
                <w:color w:val="000000"/>
                <w:sz w:val="21"/>
                <w:szCs w:val="21"/>
              </w:rPr>
              <w:t>30</w:t>
            </w:r>
            <w:r>
              <w:rPr>
                <w:rFonts w:ascii="FangSong_GB2312" w:eastAsia="FangSong_GB2312" w:hAnsi="FangSong_GB2312" w:cs="FangSong_GB2312"/>
                <w:color w:val="000000"/>
                <w:sz w:val="21"/>
                <w:szCs w:val="21"/>
              </w:rPr>
              <w:t>日前，中标供应商提出付款申请并出具合法等额发票后</w:t>
            </w:r>
            <w:r>
              <w:rPr>
                <w:rFonts w:ascii="FangSong_GB2312" w:eastAsia="FangSong_GB2312" w:hAnsi="FangSong_GB2312" w:cs="FangSong_GB2312"/>
                <w:color w:val="000000"/>
                <w:sz w:val="21"/>
                <w:szCs w:val="21"/>
              </w:rPr>
              <w:t>10</w:t>
            </w:r>
            <w:r>
              <w:rPr>
                <w:rFonts w:ascii="FangSong_GB2312" w:eastAsia="FangSong_GB2312" w:hAnsi="FangSong_GB2312" w:cs="FangSong_GB2312"/>
                <w:color w:val="000000"/>
                <w:sz w:val="21"/>
                <w:szCs w:val="21"/>
              </w:rPr>
              <w:t>个工作日内支付合同金额的</w:t>
            </w:r>
            <w:r>
              <w:rPr>
                <w:rFonts w:ascii="FangSong_GB2312" w:eastAsia="FangSong_GB2312" w:hAnsi="FangSong_GB2312" w:cs="FangSong_GB2312"/>
                <w:color w:val="000000"/>
                <w:sz w:val="21"/>
                <w:szCs w:val="21"/>
              </w:rPr>
              <w:t>50%</w:t>
            </w:r>
            <w:r>
              <w:rPr>
                <w:rFonts w:ascii="FangSong_GB2312" w:eastAsia="FangSong_GB2312" w:hAnsi="FangSong_GB2312" w:cs="FangSong_GB2312"/>
                <w:color w:val="000000"/>
                <w:sz w:val="21"/>
                <w:szCs w:val="21"/>
              </w:rPr>
              <w:t>；</w:t>
            </w:r>
          </w:p>
        </w:tc>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50.0</w:t>
            </w:r>
          </w:p>
        </w:tc>
      </w:tr>
      <w:tr w:rsidR="006B11A9">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w:t>
            </w:r>
            <w:r>
              <w:rPr>
                <w:rFonts w:ascii="FangSong_GB2312" w:eastAsia="FangSong_GB2312" w:hAnsi="FangSong_GB2312" w:cs="FangSong_GB2312"/>
                <w:color w:val="000000"/>
                <w:sz w:val="21"/>
                <w:szCs w:val="21"/>
              </w:rPr>
              <w:t>2</w:t>
            </w:r>
            <w:r>
              <w:rPr>
                <w:rFonts w:ascii="FangSong_GB2312" w:eastAsia="FangSong_GB2312" w:hAnsi="FangSong_GB2312" w:cs="FangSong_GB2312"/>
                <w:color w:val="000000"/>
                <w:sz w:val="21"/>
                <w:szCs w:val="21"/>
              </w:rPr>
              <w:t>次付款</w:t>
            </w:r>
          </w:p>
        </w:tc>
        <w:tc>
          <w:tcPr>
            <w:tcW w:w="22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服务期结束，项目验收合格后，中标供应商提出付款申请并出具合法等额发票后</w:t>
            </w:r>
            <w:r>
              <w:rPr>
                <w:rFonts w:ascii="FangSong_GB2312" w:eastAsia="FangSong_GB2312" w:hAnsi="FangSong_GB2312" w:cs="FangSong_GB2312"/>
                <w:color w:val="000000"/>
                <w:sz w:val="21"/>
                <w:szCs w:val="21"/>
              </w:rPr>
              <w:t>10</w:t>
            </w:r>
            <w:r>
              <w:rPr>
                <w:rFonts w:ascii="FangSong_GB2312" w:eastAsia="FangSong_GB2312" w:hAnsi="FangSong_GB2312" w:cs="FangSong_GB2312"/>
                <w:color w:val="000000"/>
                <w:sz w:val="21"/>
                <w:szCs w:val="21"/>
              </w:rPr>
              <w:t>个工作日内支付合同金额的</w:t>
            </w:r>
            <w:r>
              <w:rPr>
                <w:rFonts w:ascii="FangSong_GB2312" w:eastAsia="FangSong_GB2312" w:hAnsi="FangSong_GB2312" w:cs="FangSong_GB2312"/>
                <w:color w:val="000000"/>
                <w:sz w:val="21"/>
                <w:szCs w:val="21"/>
              </w:rPr>
              <w:t>50%</w:t>
            </w:r>
            <w:r>
              <w:rPr>
                <w:rFonts w:ascii="FangSong_GB2312" w:eastAsia="FangSong_GB2312" w:hAnsi="FangSong_GB2312" w:cs="FangSong_GB2312"/>
                <w:color w:val="000000"/>
                <w:sz w:val="21"/>
                <w:szCs w:val="21"/>
              </w:rPr>
              <w:t>。</w:t>
            </w:r>
          </w:p>
        </w:tc>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6B11A9" w:rsidRDefault="00F23A30">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50.0</w:t>
            </w:r>
          </w:p>
        </w:tc>
      </w:tr>
    </w:tbl>
    <w:p w:rsidR="006B11A9" w:rsidRDefault="00F23A30">
      <w:pPr>
        <w:pStyle w:val="Heading20"/>
        <w:keepNext w:val="0"/>
        <w:spacing w:before="0" w:after="0" w:line="360" w:lineRule="auto"/>
        <w:rPr>
          <w:rFonts w:ascii="FangSong_GB2312" w:eastAsia="FangSong_GB2312" w:hAnsi="FangSong_GB2312" w:cs="FangSong_GB2312"/>
        </w:rPr>
      </w:pPr>
      <w:bookmarkStart w:id="52" w:name="_Toc256000048"/>
      <w:r>
        <w:rPr>
          <w:rFonts w:ascii="FangSong_GB2312" w:eastAsia="FangSong_GB2312" w:hAnsi="FangSong_GB2312" w:cs="FangSong_GB2312"/>
          <w:i w:val="0"/>
          <w:iCs w:val="0"/>
        </w:rPr>
        <w:t>10.4“</w:t>
      </w:r>
      <w:r>
        <w:rPr>
          <w:rFonts w:ascii="FangSong_GB2312" w:eastAsia="FangSong_GB2312" w:hAnsi="FangSong_GB2312" w:cs="FangSong_GB2312"/>
          <w:i w:val="0"/>
          <w:iCs w:val="0"/>
        </w:rPr>
        <w:t>满足指标要求情况</w:t>
      </w:r>
      <w:r>
        <w:rPr>
          <w:rFonts w:ascii="FangSong_GB2312" w:eastAsia="FangSong_GB2312" w:hAnsi="FangSong_GB2312" w:cs="FangSong_GB2312"/>
          <w:i w:val="0"/>
          <w:iCs w:val="0"/>
        </w:rPr>
        <w:t>”</w:t>
      </w:r>
      <w:r>
        <w:rPr>
          <w:rFonts w:ascii="FangSong_GB2312" w:eastAsia="FangSong_GB2312" w:hAnsi="FangSong_GB2312" w:cs="FangSong_GB2312"/>
          <w:i w:val="0"/>
          <w:iCs w:val="0"/>
        </w:rPr>
        <w:t>内容（概括版）</w:t>
      </w:r>
      <w:bookmarkEnd w:id="52"/>
    </w:p>
    <w:tbl>
      <w:tblPr>
        <w:tblStyle w:val="MsoNormalTable0"/>
        <w:tblW w:w="9820" w:type="dxa"/>
        <w:tblCellSpacing w:w="0" w:type="dxa"/>
        <w:tblInd w:w="128" w:type="dxa"/>
        <w:tblCellMar>
          <w:top w:w="15" w:type="dxa"/>
          <w:left w:w="15" w:type="dxa"/>
          <w:bottom w:w="15" w:type="dxa"/>
          <w:right w:w="15" w:type="dxa"/>
        </w:tblCellMar>
        <w:tblLook w:val="05E0" w:firstRow="1" w:lastRow="1" w:firstColumn="1" w:lastColumn="1" w:noHBand="0" w:noVBand="1"/>
      </w:tblPr>
      <w:tblGrid>
        <w:gridCol w:w="699"/>
        <w:gridCol w:w="749"/>
        <w:gridCol w:w="899"/>
        <w:gridCol w:w="1500"/>
        <w:gridCol w:w="4203"/>
        <w:gridCol w:w="1770"/>
      </w:tblGrid>
      <w:tr w:rsidR="006B11A9">
        <w:trPr>
          <w:trHeight w:val="1440"/>
          <w:tblCellSpacing w:w="0" w:type="dxa"/>
        </w:trPr>
        <w:tc>
          <w:tcPr>
            <w:tcW w:w="698" w:type="dxa"/>
            <w:tcBorders>
              <w:top w:val="single" w:sz="8" w:space="0" w:color="000000"/>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序号</w:t>
            </w:r>
          </w:p>
        </w:tc>
        <w:tc>
          <w:tcPr>
            <w:tcW w:w="748"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产品名称</w:t>
            </w:r>
          </w:p>
        </w:tc>
        <w:tc>
          <w:tcPr>
            <w:tcW w:w="898"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指标种类</w:t>
            </w:r>
          </w:p>
        </w:tc>
        <w:tc>
          <w:tcPr>
            <w:tcW w:w="1498"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指标名称</w:t>
            </w:r>
          </w:p>
        </w:tc>
        <w:tc>
          <w:tcPr>
            <w:tcW w:w="4198"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指标内容</w:t>
            </w:r>
          </w:p>
        </w:tc>
        <w:tc>
          <w:tcPr>
            <w:tcW w:w="1768"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是否需要证明材料</w:t>
            </w:r>
          </w:p>
        </w:tc>
      </w:tr>
      <w:tr w:rsidR="006B11A9">
        <w:trPr>
          <w:trHeight w:val="1440"/>
          <w:tblCellSpacing w:w="0" w:type="dxa"/>
        </w:trPr>
        <w:tc>
          <w:tcPr>
            <w:tcW w:w="69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1</w:t>
            </w:r>
          </w:p>
        </w:tc>
        <w:tc>
          <w:tcPr>
            <w:tcW w:w="748" w:type="dxa"/>
            <w:vMerge w:val="restart"/>
            <w:tcBorders>
              <w:right w:val="single" w:sz="8" w:space="0" w:color="000000"/>
            </w:tcBorders>
            <w:tcMar>
              <w:top w:w="0" w:type="dxa"/>
              <w:left w:w="108" w:type="dxa"/>
              <w:bottom w:w="0" w:type="dxa"/>
              <w:right w:w="118" w:type="dxa"/>
            </w:tcMa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自助办税终端系统运维服务</w:t>
            </w:r>
          </w:p>
        </w:tc>
        <w:tc>
          <w:tcPr>
            <w:tcW w:w="8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w:t>
            </w:r>
          </w:p>
        </w:tc>
        <w:tc>
          <w:tcPr>
            <w:tcW w:w="14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操作类问题处理</w:t>
            </w:r>
          </w:p>
        </w:tc>
        <w:tc>
          <w:tcPr>
            <w:tcW w:w="41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textAlignment w:val="center"/>
              <w:rPr>
                <w:color w:val="000000"/>
              </w:rPr>
            </w:pPr>
            <w:r>
              <w:rPr>
                <w:rFonts w:ascii="FangSong_GB2312" w:eastAsia="FangSong_GB2312" w:hAnsi="FangSong_GB2312" w:cs="FangSong_GB2312"/>
                <w:color w:val="000000"/>
                <w:sz w:val="18"/>
                <w:szCs w:val="18"/>
              </w:rPr>
              <w:t>操作类问题处理：纳税人对自助办税终端系统业务的基本操作和业务流程操作不熟悉，造成业务处理无法正常进行时，针对这些问题，运维人员将通过固话、电话等线上指导操作人员完成操作。</w:t>
            </w:r>
          </w:p>
        </w:tc>
        <w:tc>
          <w:tcPr>
            <w:tcW w:w="176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提供承诺书</w:t>
            </w:r>
          </w:p>
        </w:tc>
      </w:tr>
      <w:tr w:rsidR="006B11A9">
        <w:trPr>
          <w:trHeight w:val="1440"/>
          <w:tblCellSpacing w:w="0" w:type="dxa"/>
        </w:trPr>
        <w:tc>
          <w:tcPr>
            <w:tcW w:w="69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2</w:t>
            </w:r>
          </w:p>
        </w:tc>
        <w:tc>
          <w:tcPr>
            <w:tcW w:w="0" w:type="auto"/>
            <w:vMerge/>
            <w:tcBorders>
              <w:right w:val="single" w:sz="8" w:space="0" w:color="000000"/>
            </w:tcBorders>
            <w:vAlign w:val="center"/>
            <w:hideMark/>
          </w:tcPr>
          <w:p w:rsidR="006B11A9" w:rsidRDefault="006B11A9">
            <w:pPr>
              <w:pStyle w:val="Normal0"/>
              <w:rPr>
                <w:rFonts w:ascii="FangSong_GB2312" w:eastAsia="FangSong_GB2312" w:hAnsi="FangSong_GB2312" w:cs="FangSong_GB2312"/>
                <w:color w:val="000000"/>
                <w:sz w:val="18"/>
                <w:szCs w:val="18"/>
              </w:rPr>
            </w:pPr>
          </w:p>
        </w:tc>
        <w:tc>
          <w:tcPr>
            <w:tcW w:w="8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w:t>
            </w:r>
          </w:p>
        </w:tc>
        <w:tc>
          <w:tcPr>
            <w:tcW w:w="14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操作类问题处理</w:t>
            </w:r>
          </w:p>
        </w:tc>
        <w:tc>
          <w:tcPr>
            <w:tcW w:w="41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textAlignment w:val="center"/>
              <w:rPr>
                <w:color w:val="000000"/>
              </w:rPr>
            </w:pPr>
            <w:r>
              <w:rPr>
                <w:rFonts w:ascii="FangSong_GB2312" w:eastAsia="FangSong_GB2312" w:hAnsi="FangSong_GB2312" w:cs="FangSong_GB2312"/>
                <w:color w:val="000000"/>
                <w:sz w:val="18"/>
                <w:szCs w:val="18"/>
              </w:rPr>
              <w:t>针对有共性的问题应该进行提炼和总结，并维护到知识库中。</w:t>
            </w:r>
          </w:p>
        </w:tc>
        <w:tc>
          <w:tcPr>
            <w:tcW w:w="176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提供承诺书</w:t>
            </w:r>
          </w:p>
        </w:tc>
      </w:tr>
      <w:tr w:rsidR="006B11A9">
        <w:trPr>
          <w:trHeight w:val="2592"/>
          <w:tblCellSpacing w:w="0" w:type="dxa"/>
        </w:trPr>
        <w:tc>
          <w:tcPr>
            <w:tcW w:w="69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lastRenderedPageBreak/>
              <w:t>3</w:t>
            </w:r>
          </w:p>
        </w:tc>
        <w:tc>
          <w:tcPr>
            <w:tcW w:w="0" w:type="auto"/>
            <w:vMerge/>
            <w:tcBorders>
              <w:right w:val="single" w:sz="8" w:space="0" w:color="000000"/>
            </w:tcBorders>
            <w:vAlign w:val="center"/>
            <w:hideMark/>
          </w:tcPr>
          <w:p w:rsidR="006B11A9" w:rsidRDefault="006B11A9">
            <w:pPr>
              <w:pStyle w:val="Normal0"/>
              <w:rPr>
                <w:rFonts w:ascii="FangSong_GB2312" w:eastAsia="FangSong_GB2312" w:hAnsi="FangSong_GB2312" w:cs="FangSong_GB2312"/>
                <w:color w:val="000000"/>
                <w:sz w:val="18"/>
                <w:szCs w:val="18"/>
              </w:rPr>
            </w:pPr>
          </w:p>
        </w:tc>
        <w:tc>
          <w:tcPr>
            <w:tcW w:w="8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w:t>
            </w:r>
          </w:p>
        </w:tc>
        <w:tc>
          <w:tcPr>
            <w:tcW w:w="14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程序问题处理</w:t>
            </w:r>
          </w:p>
        </w:tc>
        <w:tc>
          <w:tcPr>
            <w:tcW w:w="41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textAlignment w:val="center"/>
              <w:rPr>
                <w:color w:val="000000"/>
              </w:rPr>
            </w:pPr>
            <w:r>
              <w:rPr>
                <w:rFonts w:ascii="FangSong_GB2312" w:eastAsia="FangSong_GB2312" w:hAnsi="FangSong_GB2312" w:cs="FangSong_GB2312"/>
                <w:color w:val="000000"/>
                <w:sz w:val="18"/>
                <w:szCs w:val="18"/>
              </w:rPr>
              <w:t>程序问题处理：包括程序错误和程序优化，如软件处理方式与实际的业务处理方式不符或者软件性能已经不能满足正常的使用等等。</w:t>
            </w:r>
            <w:r>
              <w:rPr>
                <w:rFonts w:ascii="FangSong_GB2312" w:eastAsia="FangSong_GB2312" w:hAnsi="FangSong_GB2312" w:cs="FangSong_GB2312"/>
                <w:color w:val="000000"/>
                <w:sz w:val="18"/>
                <w:szCs w:val="18"/>
              </w:rPr>
              <w:br/>
            </w:r>
            <w:r>
              <w:rPr>
                <w:rFonts w:ascii="FangSong_GB2312" w:eastAsia="FangSong_GB2312" w:hAnsi="FangSong_GB2312" w:cs="FangSong_GB2312"/>
                <w:color w:val="000000"/>
                <w:sz w:val="18"/>
                <w:szCs w:val="18"/>
              </w:rPr>
              <w:t>应用信息系统版本由吉林省税务局总体控制，运维人员不得修改程序。运维人员接收到问题，并确认是程序错误后，应向用户给出临时解决办法，并将问题提交给运维团队。由运维团队全体成员确认后，通过表单提交局方负责人，由局方业务人员根据情况与运维人员共同制定处理方案解决</w:t>
            </w:r>
          </w:p>
        </w:tc>
        <w:tc>
          <w:tcPr>
            <w:tcW w:w="176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提供承诺书</w:t>
            </w:r>
          </w:p>
        </w:tc>
      </w:tr>
      <w:tr w:rsidR="006B11A9">
        <w:trPr>
          <w:trHeight w:val="1440"/>
          <w:tblCellSpacing w:w="0" w:type="dxa"/>
        </w:trPr>
        <w:tc>
          <w:tcPr>
            <w:tcW w:w="69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4</w:t>
            </w:r>
          </w:p>
        </w:tc>
        <w:tc>
          <w:tcPr>
            <w:tcW w:w="0" w:type="auto"/>
            <w:vMerge/>
            <w:tcBorders>
              <w:right w:val="single" w:sz="8" w:space="0" w:color="000000"/>
            </w:tcBorders>
            <w:vAlign w:val="center"/>
            <w:hideMark/>
          </w:tcPr>
          <w:p w:rsidR="006B11A9" w:rsidRDefault="006B11A9">
            <w:pPr>
              <w:pStyle w:val="Normal0"/>
              <w:rPr>
                <w:rFonts w:ascii="FangSong_GB2312" w:eastAsia="FangSong_GB2312" w:hAnsi="FangSong_GB2312" w:cs="FangSong_GB2312"/>
                <w:color w:val="000000"/>
                <w:sz w:val="18"/>
                <w:szCs w:val="18"/>
              </w:rPr>
            </w:pPr>
          </w:p>
        </w:tc>
        <w:tc>
          <w:tcPr>
            <w:tcW w:w="8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w:t>
            </w:r>
          </w:p>
        </w:tc>
        <w:tc>
          <w:tcPr>
            <w:tcW w:w="14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业务问题处理</w:t>
            </w:r>
          </w:p>
        </w:tc>
        <w:tc>
          <w:tcPr>
            <w:tcW w:w="41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textAlignment w:val="center"/>
              <w:rPr>
                <w:color w:val="000000"/>
              </w:rPr>
            </w:pPr>
            <w:r>
              <w:rPr>
                <w:rFonts w:ascii="FangSong_GB2312" w:eastAsia="FangSong_GB2312" w:hAnsi="FangSong_GB2312" w:cs="FangSong_GB2312"/>
                <w:color w:val="000000"/>
                <w:sz w:val="18"/>
                <w:szCs w:val="18"/>
              </w:rPr>
              <w:t>业务问题处理：运维人员首先要记录问题的内容、提出人及联系方式，经确认是当前未能明确的业务问题时，转发运维管理部门或相关处室，运维管理部门或相关处室反馈后，运维人员通过电话、运维平台等反馈给问题提交人</w:t>
            </w:r>
          </w:p>
        </w:tc>
        <w:tc>
          <w:tcPr>
            <w:tcW w:w="176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提供承诺书</w:t>
            </w:r>
          </w:p>
        </w:tc>
      </w:tr>
      <w:tr w:rsidR="006B11A9">
        <w:trPr>
          <w:trHeight w:val="864"/>
          <w:tblCellSpacing w:w="0" w:type="dxa"/>
        </w:trPr>
        <w:tc>
          <w:tcPr>
            <w:tcW w:w="69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5</w:t>
            </w:r>
          </w:p>
        </w:tc>
        <w:tc>
          <w:tcPr>
            <w:tcW w:w="0" w:type="auto"/>
            <w:vMerge/>
            <w:tcBorders>
              <w:right w:val="single" w:sz="8" w:space="0" w:color="000000"/>
            </w:tcBorders>
            <w:vAlign w:val="center"/>
            <w:hideMark/>
          </w:tcPr>
          <w:p w:rsidR="006B11A9" w:rsidRDefault="006B11A9">
            <w:pPr>
              <w:pStyle w:val="Normal0"/>
              <w:rPr>
                <w:rFonts w:ascii="FangSong_GB2312" w:eastAsia="FangSong_GB2312" w:hAnsi="FangSong_GB2312" w:cs="FangSong_GB2312"/>
                <w:color w:val="000000"/>
                <w:sz w:val="18"/>
                <w:szCs w:val="18"/>
              </w:rPr>
            </w:pPr>
          </w:p>
        </w:tc>
        <w:tc>
          <w:tcPr>
            <w:tcW w:w="8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w:t>
            </w:r>
          </w:p>
        </w:tc>
        <w:tc>
          <w:tcPr>
            <w:tcW w:w="14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数据修改类问题处理</w:t>
            </w:r>
          </w:p>
        </w:tc>
        <w:tc>
          <w:tcPr>
            <w:tcW w:w="41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textAlignment w:val="center"/>
              <w:rPr>
                <w:color w:val="000000"/>
              </w:rPr>
            </w:pPr>
            <w:r>
              <w:rPr>
                <w:rFonts w:ascii="FangSong_GB2312" w:eastAsia="FangSong_GB2312" w:hAnsi="FangSong_GB2312" w:cs="FangSong_GB2312"/>
                <w:color w:val="000000"/>
                <w:sz w:val="18"/>
                <w:szCs w:val="18"/>
              </w:rPr>
              <w:t>数据修改类问题处理：日常运维过程中，如出现需要对系统后台数据进行修改或调整的情况。运维人员应遵循相应的审批流程后，进行修改操作</w:t>
            </w:r>
          </w:p>
        </w:tc>
        <w:tc>
          <w:tcPr>
            <w:tcW w:w="176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提供承诺书</w:t>
            </w:r>
          </w:p>
        </w:tc>
      </w:tr>
      <w:tr w:rsidR="006B11A9">
        <w:trPr>
          <w:trHeight w:val="864"/>
          <w:tblCellSpacing w:w="0" w:type="dxa"/>
        </w:trPr>
        <w:tc>
          <w:tcPr>
            <w:tcW w:w="69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6</w:t>
            </w:r>
          </w:p>
        </w:tc>
        <w:tc>
          <w:tcPr>
            <w:tcW w:w="0" w:type="auto"/>
            <w:vMerge/>
            <w:tcBorders>
              <w:right w:val="single" w:sz="8" w:space="0" w:color="000000"/>
            </w:tcBorders>
            <w:vAlign w:val="center"/>
            <w:hideMark/>
          </w:tcPr>
          <w:p w:rsidR="006B11A9" w:rsidRDefault="006B11A9">
            <w:pPr>
              <w:pStyle w:val="Normal0"/>
              <w:rPr>
                <w:rFonts w:ascii="FangSong_GB2312" w:eastAsia="FangSong_GB2312" w:hAnsi="FangSong_GB2312" w:cs="FangSong_GB2312"/>
                <w:color w:val="000000"/>
                <w:sz w:val="18"/>
                <w:szCs w:val="18"/>
              </w:rPr>
            </w:pPr>
          </w:p>
        </w:tc>
        <w:tc>
          <w:tcPr>
            <w:tcW w:w="8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w:t>
            </w:r>
          </w:p>
        </w:tc>
        <w:tc>
          <w:tcPr>
            <w:tcW w:w="14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主机日常维护</w:t>
            </w:r>
          </w:p>
        </w:tc>
        <w:tc>
          <w:tcPr>
            <w:tcW w:w="41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textAlignment w:val="center"/>
              <w:rPr>
                <w:color w:val="000000"/>
              </w:rPr>
            </w:pPr>
            <w:r>
              <w:rPr>
                <w:rFonts w:ascii="FangSong_GB2312" w:eastAsia="FangSong_GB2312" w:hAnsi="FangSong_GB2312" w:cs="FangSong_GB2312"/>
                <w:color w:val="000000"/>
                <w:sz w:val="18"/>
                <w:szCs w:val="18"/>
              </w:rPr>
              <w:t>主机日常维护：主机监控指标（</w:t>
            </w:r>
            <w:r>
              <w:rPr>
                <w:rFonts w:ascii="FangSong_GB2312" w:eastAsia="FangSong_GB2312" w:hAnsi="FangSong_GB2312" w:cs="FangSong_GB2312"/>
                <w:color w:val="000000"/>
                <w:sz w:val="18"/>
                <w:szCs w:val="18"/>
              </w:rPr>
              <w:t>CPU</w:t>
            </w:r>
            <w:r>
              <w:rPr>
                <w:rFonts w:ascii="FangSong_GB2312" w:eastAsia="FangSong_GB2312" w:hAnsi="FangSong_GB2312" w:cs="FangSong_GB2312"/>
                <w:color w:val="000000"/>
                <w:sz w:val="18"/>
                <w:szCs w:val="18"/>
              </w:rPr>
              <w:t>利用率、磁盘</w:t>
            </w:r>
            <w:r>
              <w:rPr>
                <w:rFonts w:ascii="FangSong_GB2312" w:eastAsia="FangSong_GB2312" w:hAnsi="FangSong_GB2312" w:cs="FangSong_GB2312"/>
                <w:color w:val="000000"/>
                <w:sz w:val="18"/>
                <w:szCs w:val="18"/>
              </w:rPr>
              <w:t>I/O</w:t>
            </w:r>
            <w:r>
              <w:rPr>
                <w:rFonts w:ascii="FangSong_GB2312" w:eastAsia="FangSong_GB2312" w:hAnsi="FangSong_GB2312" w:cs="FangSong_GB2312"/>
                <w:color w:val="000000"/>
                <w:sz w:val="18"/>
                <w:szCs w:val="18"/>
              </w:rPr>
              <w:t>等）及正常范围。维护人员每日对主机进行定时采样并记录</w:t>
            </w:r>
          </w:p>
        </w:tc>
        <w:tc>
          <w:tcPr>
            <w:tcW w:w="176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提供承诺书</w:t>
            </w:r>
          </w:p>
        </w:tc>
      </w:tr>
      <w:tr w:rsidR="006B11A9">
        <w:trPr>
          <w:trHeight w:val="864"/>
          <w:tblCellSpacing w:w="0" w:type="dxa"/>
        </w:trPr>
        <w:tc>
          <w:tcPr>
            <w:tcW w:w="69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7</w:t>
            </w:r>
          </w:p>
        </w:tc>
        <w:tc>
          <w:tcPr>
            <w:tcW w:w="0" w:type="auto"/>
            <w:vMerge/>
            <w:tcBorders>
              <w:right w:val="single" w:sz="8" w:space="0" w:color="000000"/>
            </w:tcBorders>
            <w:vAlign w:val="center"/>
            <w:hideMark/>
          </w:tcPr>
          <w:p w:rsidR="006B11A9" w:rsidRDefault="006B11A9">
            <w:pPr>
              <w:pStyle w:val="Normal0"/>
              <w:rPr>
                <w:rFonts w:ascii="FangSong_GB2312" w:eastAsia="FangSong_GB2312" w:hAnsi="FangSong_GB2312" w:cs="FangSong_GB2312"/>
                <w:color w:val="000000"/>
                <w:sz w:val="18"/>
                <w:szCs w:val="18"/>
              </w:rPr>
            </w:pPr>
          </w:p>
        </w:tc>
        <w:tc>
          <w:tcPr>
            <w:tcW w:w="8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w:t>
            </w:r>
          </w:p>
        </w:tc>
        <w:tc>
          <w:tcPr>
            <w:tcW w:w="14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主机日常维护</w:t>
            </w:r>
          </w:p>
        </w:tc>
        <w:tc>
          <w:tcPr>
            <w:tcW w:w="41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textAlignment w:val="center"/>
              <w:rPr>
                <w:color w:val="000000"/>
              </w:rPr>
            </w:pPr>
            <w:r>
              <w:rPr>
                <w:rFonts w:ascii="FangSong_GB2312" w:eastAsia="FangSong_GB2312" w:hAnsi="FangSong_GB2312" w:cs="FangSong_GB2312"/>
                <w:color w:val="000000"/>
                <w:sz w:val="18"/>
                <w:szCs w:val="18"/>
              </w:rPr>
              <w:t>维护人员按要求对各类数据进行备份</w:t>
            </w:r>
          </w:p>
        </w:tc>
        <w:tc>
          <w:tcPr>
            <w:tcW w:w="176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提供承诺书</w:t>
            </w:r>
          </w:p>
        </w:tc>
      </w:tr>
      <w:tr w:rsidR="006B11A9">
        <w:trPr>
          <w:trHeight w:val="1728"/>
          <w:tblCellSpacing w:w="0" w:type="dxa"/>
        </w:trPr>
        <w:tc>
          <w:tcPr>
            <w:tcW w:w="69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8</w:t>
            </w:r>
          </w:p>
        </w:tc>
        <w:tc>
          <w:tcPr>
            <w:tcW w:w="0" w:type="auto"/>
            <w:vMerge/>
            <w:tcBorders>
              <w:right w:val="single" w:sz="8" w:space="0" w:color="000000"/>
            </w:tcBorders>
            <w:vAlign w:val="center"/>
            <w:hideMark/>
          </w:tcPr>
          <w:p w:rsidR="006B11A9" w:rsidRDefault="006B11A9">
            <w:pPr>
              <w:pStyle w:val="Normal0"/>
              <w:rPr>
                <w:rFonts w:ascii="FangSong_GB2312" w:eastAsia="FangSong_GB2312" w:hAnsi="FangSong_GB2312" w:cs="FangSong_GB2312"/>
                <w:color w:val="000000"/>
                <w:sz w:val="18"/>
                <w:szCs w:val="18"/>
              </w:rPr>
            </w:pPr>
          </w:p>
        </w:tc>
        <w:tc>
          <w:tcPr>
            <w:tcW w:w="8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w:t>
            </w:r>
          </w:p>
        </w:tc>
        <w:tc>
          <w:tcPr>
            <w:tcW w:w="14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维护申请</w:t>
            </w:r>
          </w:p>
        </w:tc>
        <w:tc>
          <w:tcPr>
            <w:tcW w:w="41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textAlignment w:val="center"/>
              <w:rPr>
                <w:color w:val="000000"/>
              </w:rPr>
            </w:pPr>
            <w:r>
              <w:rPr>
                <w:rFonts w:ascii="FangSong_GB2312" w:eastAsia="FangSong_GB2312" w:hAnsi="FangSong_GB2312" w:cs="FangSong_GB2312"/>
                <w:color w:val="000000"/>
                <w:sz w:val="18"/>
                <w:szCs w:val="18"/>
              </w:rPr>
              <w:t>主机日常维护：当维护人员发现可能影响系统运行的征兆时，及时通知局方运维负责人。如需停机维护，由运维人员提交《维护申请》，说明维护原因、影响范围、工作计划，经局方运维负责人同意后进行维护；</w:t>
            </w:r>
            <w:r>
              <w:rPr>
                <w:rFonts w:ascii="FangSong_GB2312" w:eastAsia="FangSong_GB2312" w:hAnsi="FangSong_GB2312" w:cs="FangSong_GB2312"/>
                <w:color w:val="000000"/>
                <w:sz w:val="18"/>
                <w:szCs w:val="18"/>
              </w:rPr>
              <w:br/>
            </w:r>
            <w:r>
              <w:rPr>
                <w:rFonts w:ascii="FangSong_GB2312" w:eastAsia="FangSong_GB2312" w:hAnsi="FangSong_GB2312" w:cs="FangSong_GB2312"/>
                <w:color w:val="000000"/>
                <w:sz w:val="18"/>
                <w:szCs w:val="18"/>
              </w:rPr>
              <w:t>维护人员按要求对各类数据进行备份</w:t>
            </w:r>
          </w:p>
        </w:tc>
        <w:tc>
          <w:tcPr>
            <w:tcW w:w="176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提供承诺书</w:t>
            </w:r>
          </w:p>
        </w:tc>
      </w:tr>
      <w:tr w:rsidR="006B11A9">
        <w:trPr>
          <w:trHeight w:val="864"/>
          <w:tblCellSpacing w:w="0" w:type="dxa"/>
        </w:trPr>
        <w:tc>
          <w:tcPr>
            <w:tcW w:w="69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9</w:t>
            </w:r>
          </w:p>
        </w:tc>
        <w:tc>
          <w:tcPr>
            <w:tcW w:w="0" w:type="auto"/>
            <w:vMerge/>
            <w:tcBorders>
              <w:right w:val="single" w:sz="8" w:space="0" w:color="000000"/>
            </w:tcBorders>
            <w:vAlign w:val="center"/>
            <w:hideMark/>
          </w:tcPr>
          <w:p w:rsidR="006B11A9" w:rsidRDefault="006B11A9">
            <w:pPr>
              <w:pStyle w:val="Normal0"/>
              <w:rPr>
                <w:rFonts w:ascii="FangSong_GB2312" w:eastAsia="FangSong_GB2312" w:hAnsi="FangSong_GB2312" w:cs="FangSong_GB2312"/>
                <w:color w:val="000000"/>
                <w:sz w:val="18"/>
                <w:szCs w:val="18"/>
              </w:rPr>
            </w:pPr>
          </w:p>
        </w:tc>
        <w:tc>
          <w:tcPr>
            <w:tcW w:w="8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w:t>
            </w:r>
          </w:p>
        </w:tc>
        <w:tc>
          <w:tcPr>
            <w:tcW w:w="14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主机运行情况报告</w:t>
            </w:r>
          </w:p>
        </w:tc>
        <w:tc>
          <w:tcPr>
            <w:tcW w:w="41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textAlignment w:val="center"/>
              <w:rPr>
                <w:color w:val="000000"/>
              </w:rPr>
            </w:pPr>
            <w:r>
              <w:rPr>
                <w:rFonts w:ascii="FangSong_GB2312" w:eastAsia="FangSong_GB2312" w:hAnsi="FangSong_GB2312" w:cs="FangSong_GB2312"/>
                <w:color w:val="000000"/>
                <w:sz w:val="18"/>
                <w:szCs w:val="18"/>
              </w:rPr>
              <w:t>主机日常维护：维护人员按要求提交《主机运行情况报告》，报告系统汇报主机该时间段内运行情况，并对发现的问题提出解决建议</w:t>
            </w:r>
          </w:p>
        </w:tc>
        <w:tc>
          <w:tcPr>
            <w:tcW w:w="176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提供承诺书</w:t>
            </w:r>
          </w:p>
        </w:tc>
      </w:tr>
      <w:tr w:rsidR="006B11A9">
        <w:trPr>
          <w:trHeight w:val="864"/>
          <w:tblCellSpacing w:w="0" w:type="dxa"/>
        </w:trPr>
        <w:tc>
          <w:tcPr>
            <w:tcW w:w="69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10</w:t>
            </w:r>
          </w:p>
        </w:tc>
        <w:tc>
          <w:tcPr>
            <w:tcW w:w="0" w:type="auto"/>
            <w:vMerge/>
            <w:tcBorders>
              <w:right w:val="single" w:sz="8" w:space="0" w:color="000000"/>
            </w:tcBorders>
            <w:vAlign w:val="center"/>
            <w:hideMark/>
          </w:tcPr>
          <w:p w:rsidR="006B11A9" w:rsidRDefault="006B11A9">
            <w:pPr>
              <w:pStyle w:val="Normal0"/>
              <w:rPr>
                <w:rFonts w:ascii="FangSong_GB2312" w:eastAsia="FangSong_GB2312" w:hAnsi="FangSong_GB2312" w:cs="FangSong_GB2312"/>
                <w:color w:val="000000"/>
                <w:sz w:val="18"/>
                <w:szCs w:val="18"/>
              </w:rPr>
            </w:pPr>
          </w:p>
        </w:tc>
        <w:tc>
          <w:tcPr>
            <w:tcW w:w="8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w:t>
            </w:r>
          </w:p>
        </w:tc>
        <w:tc>
          <w:tcPr>
            <w:tcW w:w="14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数据库日常维护</w:t>
            </w:r>
          </w:p>
        </w:tc>
        <w:tc>
          <w:tcPr>
            <w:tcW w:w="41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textAlignment w:val="center"/>
              <w:rPr>
                <w:color w:val="000000"/>
              </w:rPr>
            </w:pPr>
            <w:r>
              <w:rPr>
                <w:rFonts w:ascii="FangSong_GB2312" w:eastAsia="FangSong_GB2312" w:hAnsi="FangSong_GB2312" w:cs="FangSong_GB2312"/>
                <w:color w:val="000000"/>
                <w:sz w:val="18"/>
                <w:szCs w:val="18"/>
              </w:rPr>
              <w:t>数据库日常维护：定期对影响应用信息系统的数据库各部分（包括：实例状况、日志、表空间、文件空间、监听）进行检查，并记录检查情况</w:t>
            </w:r>
          </w:p>
        </w:tc>
        <w:tc>
          <w:tcPr>
            <w:tcW w:w="176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提供承诺书</w:t>
            </w:r>
          </w:p>
        </w:tc>
      </w:tr>
      <w:tr w:rsidR="006B11A9">
        <w:trPr>
          <w:trHeight w:val="576"/>
          <w:tblCellSpacing w:w="0" w:type="dxa"/>
        </w:trPr>
        <w:tc>
          <w:tcPr>
            <w:tcW w:w="69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11</w:t>
            </w:r>
          </w:p>
        </w:tc>
        <w:tc>
          <w:tcPr>
            <w:tcW w:w="0" w:type="auto"/>
            <w:vMerge/>
            <w:tcBorders>
              <w:right w:val="single" w:sz="8" w:space="0" w:color="000000"/>
            </w:tcBorders>
            <w:vAlign w:val="center"/>
            <w:hideMark/>
          </w:tcPr>
          <w:p w:rsidR="006B11A9" w:rsidRDefault="006B11A9">
            <w:pPr>
              <w:pStyle w:val="Normal0"/>
              <w:rPr>
                <w:rFonts w:ascii="FangSong_GB2312" w:eastAsia="FangSong_GB2312" w:hAnsi="FangSong_GB2312" w:cs="FangSong_GB2312"/>
                <w:color w:val="000000"/>
                <w:sz w:val="18"/>
                <w:szCs w:val="18"/>
              </w:rPr>
            </w:pPr>
          </w:p>
        </w:tc>
        <w:tc>
          <w:tcPr>
            <w:tcW w:w="8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w:t>
            </w:r>
          </w:p>
        </w:tc>
        <w:tc>
          <w:tcPr>
            <w:tcW w:w="14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数据库日常维护</w:t>
            </w:r>
          </w:p>
        </w:tc>
        <w:tc>
          <w:tcPr>
            <w:tcW w:w="41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textAlignment w:val="center"/>
              <w:rPr>
                <w:color w:val="000000"/>
              </w:rPr>
            </w:pPr>
            <w:r>
              <w:rPr>
                <w:rFonts w:ascii="FangSong_GB2312" w:eastAsia="FangSong_GB2312" w:hAnsi="FangSong_GB2312" w:cs="FangSong_GB2312"/>
                <w:color w:val="000000"/>
                <w:sz w:val="18"/>
                <w:szCs w:val="18"/>
              </w:rPr>
              <w:t>数据库日常维护：定期收集反映数据库运行情况的数据，监控数据库运行效率</w:t>
            </w:r>
          </w:p>
        </w:tc>
        <w:tc>
          <w:tcPr>
            <w:tcW w:w="176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提供承诺书</w:t>
            </w:r>
          </w:p>
        </w:tc>
      </w:tr>
      <w:tr w:rsidR="006B11A9">
        <w:trPr>
          <w:trHeight w:val="1728"/>
          <w:tblCellSpacing w:w="0" w:type="dxa"/>
        </w:trPr>
        <w:tc>
          <w:tcPr>
            <w:tcW w:w="69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12</w:t>
            </w:r>
          </w:p>
        </w:tc>
        <w:tc>
          <w:tcPr>
            <w:tcW w:w="0" w:type="auto"/>
            <w:vMerge/>
            <w:tcBorders>
              <w:right w:val="single" w:sz="8" w:space="0" w:color="000000"/>
            </w:tcBorders>
            <w:vAlign w:val="center"/>
            <w:hideMark/>
          </w:tcPr>
          <w:p w:rsidR="006B11A9" w:rsidRDefault="006B11A9">
            <w:pPr>
              <w:pStyle w:val="Normal0"/>
              <w:rPr>
                <w:rFonts w:ascii="FangSong_GB2312" w:eastAsia="FangSong_GB2312" w:hAnsi="FangSong_GB2312" w:cs="FangSong_GB2312"/>
                <w:color w:val="000000"/>
                <w:sz w:val="18"/>
                <w:szCs w:val="18"/>
              </w:rPr>
            </w:pPr>
          </w:p>
        </w:tc>
        <w:tc>
          <w:tcPr>
            <w:tcW w:w="8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w:t>
            </w:r>
          </w:p>
        </w:tc>
        <w:tc>
          <w:tcPr>
            <w:tcW w:w="14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数据库调整</w:t>
            </w:r>
          </w:p>
        </w:tc>
        <w:tc>
          <w:tcPr>
            <w:tcW w:w="41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textAlignment w:val="center"/>
              <w:rPr>
                <w:color w:val="000000"/>
              </w:rPr>
            </w:pPr>
            <w:r>
              <w:rPr>
                <w:rFonts w:ascii="FangSong_GB2312" w:eastAsia="FangSong_GB2312" w:hAnsi="FangSong_GB2312" w:cs="FangSong_GB2312"/>
                <w:color w:val="000000"/>
                <w:sz w:val="18"/>
                <w:szCs w:val="18"/>
              </w:rPr>
              <w:t>数据库日常维护：当发现可能影响自助办税终端系统运行的征兆时，及时通知运维负责人。如需停机维护，由运维人员提交《停机申请》，说明维护原因、影响范围、工作计划，经局方负责人同意后，尽量在不影响系统正常运行的情况下调整数据库，保证系统稳定运行</w:t>
            </w:r>
          </w:p>
        </w:tc>
        <w:tc>
          <w:tcPr>
            <w:tcW w:w="176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提供承诺书</w:t>
            </w:r>
          </w:p>
        </w:tc>
      </w:tr>
      <w:tr w:rsidR="006B11A9">
        <w:trPr>
          <w:trHeight w:val="1152"/>
          <w:tblCellSpacing w:w="0" w:type="dxa"/>
        </w:trPr>
        <w:tc>
          <w:tcPr>
            <w:tcW w:w="69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lastRenderedPageBreak/>
              <w:t>13</w:t>
            </w:r>
          </w:p>
        </w:tc>
        <w:tc>
          <w:tcPr>
            <w:tcW w:w="0" w:type="auto"/>
            <w:vMerge/>
            <w:tcBorders>
              <w:right w:val="single" w:sz="8" w:space="0" w:color="000000"/>
            </w:tcBorders>
            <w:vAlign w:val="center"/>
            <w:hideMark/>
          </w:tcPr>
          <w:p w:rsidR="006B11A9" w:rsidRDefault="006B11A9">
            <w:pPr>
              <w:pStyle w:val="Normal0"/>
              <w:rPr>
                <w:rFonts w:ascii="FangSong_GB2312" w:eastAsia="FangSong_GB2312" w:hAnsi="FangSong_GB2312" w:cs="FangSong_GB2312"/>
                <w:color w:val="000000"/>
                <w:sz w:val="18"/>
                <w:szCs w:val="18"/>
              </w:rPr>
            </w:pPr>
          </w:p>
        </w:tc>
        <w:tc>
          <w:tcPr>
            <w:tcW w:w="8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w:t>
            </w:r>
          </w:p>
        </w:tc>
        <w:tc>
          <w:tcPr>
            <w:tcW w:w="14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数据备份</w:t>
            </w:r>
          </w:p>
        </w:tc>
        <w:tc>
          <w:tcPr>
            <w:tcW w:w="41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textAlignment w:val="center"/>
              <w:rPr>
                <w:color w:val="000000"/>
              </w:rPr>
            </w:pPr>
            <w:r>
              <w:rPr>
                <w:rFonts w:ascii="FangSong_GB2312" w:eastAsia="FangSong_GB2312" w:hAnsi="FangSong_GB2312" w:cs="FangSong_GB2312"/>
                <w:color w:val="000000"/>
                <w:sz w:val="18"/>
                <w:szCs w:val="18"/>
              </w:rPr>
              <w:t>数据库日常维护：每天检查数据备份情况，保证数据备份完整可用，以备紧急情况下对系统的快速恢复，并配合局方做好自助办税终端系统灾备建设与恢复演练工作</w:t>
            </w:r>
          </w:p>
        </w:tc>
        <w:tc>
          <w:tcPr>
            <w:tcW w:w="176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提供承诺书</w:t>
            </w:r>
          </w:p>
        </w:tc>
      </w:tr>
      <w:tr w:rsidR="006B11A9">
        <w:trPr>
          <w:trHeight w:val="864"/>
          <w:tblCellSpacing w:w="0" w:type="dxa"/>
        </w:trPr>
        <w:tc>
          <w:tcPr>
            <w:tcW w:w="69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14</w:t>
            </w:r>
          </w:p>
        </w:tc>
        <w:tc>
          <w:tcPr>
            <w:tcW w:w="0" w:type="auto"/>
            <w:vMerge/>
            <w:tcBorders>
              <w:right w:val="single" w:sz="8" w:space="0" w:color="000000"/>
            </w:tcBorders>
            <w:vAlign w:val="center"/>
            <w:hideMark/>
          </w:tcPr>
          <w:p w:rsidR="006B11A9" w:rsidRDefault="006B11A9">
            <w:pPr>
              <w:pStyle w:val="Normal0"/>
              <w:rPr>
                <w:rFonts w:ascii="FangSong_GB2312" w:eastAsia="FangSong_GB2312" w:hAnsi="FangSong_GB2312" w:cs="FangSong_GB2312"/>
                <w:color w:val="000000"/>
                <w:sz w:val="18"/>
                <w:szCs w:val="18"/>
              </w:rPr>
            </w:pPr>
          </w:p>
        </w:tc>
        <w:tc>
          <w:tcPr>
            <w:tcW w:w="8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w:t>
            </w:r>
          </w:p>
        </w:tc>
        <w:tc>
          <w:tcPr>
            <w:tcW w:w="14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日常性维护工作</w:t>
            </w:r>
          </w:p>
        </w:tc>
        <w:tc>
          <w:tcPr>
            <w:tcW w:w="41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textAlignment w:val="center"/>
              <w:rPr>
                <w:color w:val="000000"/>
              </w:rPr>
            </w:pPr>
            <w:r>
              <w:rPr>
                <w:rFonts w:ascii="FangSong_GB2312" w:eastAsia="FangSong_GB2312" w:hAnsi="FangSong_GB2312" w:cs="FangSong_GB2312"/>
                <w:color w:val="000000"/>
                <w:sz w:val="18"/>
                <w:szCs w:val="18"/>
              </w:rPr>
              <w:t>数据库日常维护：按要求汇报数据库该时间段内运行情况，并对发现的问题提出解决建议；数据库实例的安装、升级等其他日常性维护工作</w:t>
            </w:r>
          </w:p>
        </w:tc>
        <w:tc>
          <w:tcPr>
            <w:tcW w:w="176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提供承诺书</w:t>
            </w:r>
          </w:p>
        </w:tc>
      </w:tr>
      <w:tr w:rsidR="006B11A9">
        <w:trPr>
          <w:trHeight w:val="3168"/>
          <w:tblCellSpacing w:w="0" w:type="dxa"/>
        </w:trPr>
        <w:tc>
          <w:tcPr>
            <w:tcW w:w="69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15</w:t>
            </w:r>
          </w:p>
        </w:tc>
        <w:tc>
          <w:tcPr>
            <w:tcW w:w="0" w:type="auto"/>
            <w:vMerge/>
            <w:tcBorders>
              <w:right w:val="single" w:sz="8" w:space="0" w:color="000000"/>
            </w:tcBorders>
            <w:vAlign w:val="center"/>
            <w:hideMark/>
          </w:tcPr>
          <w:p w:rsidR="006B11A9" w:rsidRDefault="006B11A9">
            <w:pPr>
              <w:pStyle w:val="Normal0"/>
              <w:rPr>
                <w:rFonts w:ascii="FangSong_GB2312" w:eastAsia="FangSong_GB2312" w:hAnsi="FangSong_GB2312" w:cs="FangSong_GB2312"/>
                <w:color w:val="000000"/>
                <w:sz w:val="18"/>
                <w:szCs w:val="18"/>
              </w:rPr>
            </w:pPr>
          </w:p>
        </w:tc>
        <w:tc>
          <w:tcPr>
            <w:tcW w:w="8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w:t>
            </w:r>
          </w:p>
        </w:tc>
        <w:tc>
          <w:tcPr>
            <w:tcW w:w="14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系统故障处理</w:t>
            </w:r>
          </w:p>
        </w:tc>
        <w:tc>
          <w:tcPr>
            <w:tcW w:w="41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textAlignment w:val="center"/>
              <w:rPr>
                <w:color w:val="000000"/>
              </w:rPr>
            </w:pPr>
            <w:r>
              <w:rPr>
                <w:rFonts w:ascii="FangSong_GB2312" w:eastAsia="FangSong_GB2312" w:hAnsi="FangSong_GB2312" w:cs="FangSong_GB2312"/>
                <w:color w:val="000000"/>
                <w:sz w:val="18"/>
                <w:szCs w:val="18"/>
              </w:rPr>
              <w:t>系统故障处理</w:t>
            </w:r>
            <w:r>
              <w:rPr>
                <w:rFonts w:ascii="FangSong_GB2312" w:eastAsia="FangSong_GB2312" w:hAnsi="FangSong_GB2312" w:cs="FangSong_GB2312"/>
                <w:color w:val="000000"/>
                <w:sz w:val="18"/>
                <w:szCs w:val="18"/>
              </w:rPr>
              <w:t>:</w:t>
            </w:r>
            <w:r>
              <w:rPr>
                <w:rFonts w:ascii="FangSong_GB2312" w:eastAsia="FangSong_GB2312" w:hAnsi="FangSong_GB2312" w:cs="FangSong_GB2312"/>
                <w:color w:val="000000"/>
                <w:sz w:val="18"/>
                <w:szCs w:val="18"/>
              </w:rPr>
              <w:t>当自助办税终端系统及配套设备出现程序错误或运行环境故障时，运维人员应在第一时间做出响应，并立即启动相应的处理流程，通知局方负责人，详细描述故障现象和可能的发生原因以及建议的解决办法，首先保证系统能在最短的时间内恢复基本运行。</w:t>
            </w:r>
          </w:p>
        </w:tc>
        <w:tc>
          <w:tcPr>
            <w:tcW w:w="176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提供承诺书</w:t>
            </w:r>
          </w:p>
        </w:tc>
      </w:tr>
      <w:tr w:rsidR="006B11A9">
        <w:trPr>
          <w:trHeight w:val="3168"/>
          <w:tblCellSpacing w:w="0" w:type="dxa"/>
        </w:trPr>
        <w:tc>
          <w:tcPr>
            <w:tcW w:w="69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16</w:t>
            </w:r>
          </w:p>
        </w:tc>
        <w:tc>
          <w:tcPr>
            <w:tcW w:w="0" w:type="auto"/>
            <w:vMerge/>
            <w:tcBorders>
              <w:right w:val="single" w:sz="8" w:space="0" w:color="000000"/>
            </w:tcBorders>
            <w:vAlign w:val="center"/>
            <w:hideMark/>
          </w:tcPr>
          <w:p w:rsidR="006B11A9" w:rsidRDefault="006B11A9">
            <w:pPr>
              <w:pStyle w:val="Normal0"/>
              <w:rPr>
                <w:rFonts w:ascii="FangSong_GB2312" w:eastAsia="FangSong_GB2312" w:hAnsi="FangSong_GB2312" w:cs="FangSong_GB2312"/>
                <w:color w:val="000000"/>
                <w:sz w:val="18"/>
                <w:szCs w:val="18"/>
              </w:rPr>
            </w:pPr>
          </w:p>
        </w:tc>
        <w:tc>
          <w:tcPr>
            <w:tcW w:w="8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w:t>
            </w:r>
          </w:p>
        </w:tc>
        <w:tc>
          <w:tcPr>
            <w:tcW w:w="14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系统故障处理</w:t>
            </w:r>
          </w:p>
        </w:tc>
        <w:tc>
          <w:tcPr>
            <w:tcW w:w="4198" w:type="dxa"/>
            <w:tcBorders>
              <w:bottom w:val="single" w:sz="8" w:space="0" w:color="000000"/>
              <w:right w:val="single" w:sz="8" w:space="0" w:color="000000"/>
            </w:tcBorders>
            <w:tcMar>
              <w:top w:w="0" w:type="dxa"/>
              <w:left w:w="108" w:type="dxa"/>
              <w:bottom w:w="0" w:type="dxa"/>
              <w:right w:w="118" w:type="dxa"/>
            </w:tcMar>
            <w:vAlign w:val="center"/>
          </w:tcPr>
          <w:p w:rsidR="006B11A9" w:rsidRDefault="00F23A30">
            <w:pPr>
              <w:pStyle w:val="MsoNormal0"/>
              <w:spacing w:line="276" w:lineRule="atLeast"/>
              <w:textAlignment w:val="center"/>
              <w:rPr>
                <w:color w:val="000000"/>
              </w:rPr>
            </w:pPr>
            <w:r>
              <w:rPr>
                <w:rFonts w:ascii="FangSong_GB2312" w:eastAsia="FangSong_GB2312" w:hAnsi="FangSong_GB2312" w:cs="FangSong_GB2312"/>
                <w:color w:val="000000"/>
                <w:sz w:val="18"/>
                <w:szCs w:val="18"/>
              </w:rPr>
              <w:t>属于硬件发生故障、系统</w:t>
            </w:r>
            <w:r w:rsidR="00356898">
              <w:rPr>
                <w:rFonts w:ascii="FangSong_GB2312" w:eastAsia="FangSong_GB2312" w:hAnsi="FangSong_GB2312" w:cs="FangSong_GB2312"/>
                <w:color w:val="000000"/>
                <w:sz w:val="18"/>
                <w:szCs w:val="18"/>
              </w:rPr>
              <w:t>软件本身问题等原因的，由局方协助共同分析解决。故障判断时，涉及</w:t>
            </w:r>
            <w:bookmarkStart w:id="53" w:name="_GoBack"/>
            <w:bookmarkEnd w:id="53"/>
            <w:r>
              <w:rPr>
                <w:rFonts w:ascii="FangSong_GB2312" w:eastAsia="FangSong_GB2312" w:hAnsi="FangSong_GB2312" w:cs="FangSong_GB2312"/>
                <w:color w:val="000000"/>
                <w:sz w:val="18"/>
                <w:szCs w:val="18"/>
              </w:rPr>
              <w:t>第三方故障原因的，应通过局方协调第三方公司，以便明确原因、避免故障的重复发生。</w:t>
            </w:r>
          </w:p>
        </w:tc>
        <w:tc>
          <w:tcPr>
            <w:tcW w:w="176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提供承诺书</w:t>
            </w:r>
          </w:p>
        </w:tc>
      </w:tr>
      <w:tr w:rsidR="006B11A9">
        <w:trPr>
          <w:trHeight w:val="864"/>
          <w:tblCellSpacing w:w="0" w:type="dxa"/>
        </w:trPr>
        <w:tc>
          <w:tcPr>
            <w:tcW w:w="69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17</w:t>
            </w:r>
          </w:p>
        </w:tc>
        <w:tc>
          <w:tcPr>
            <w:tcW w:w="0" w:type="auto"/>
            <w:vMerge/>
            <w:tcBorders>
              <w:right w:val="single" w:sz="8" w:space="0" w:color="000000"/>
            </w:tcBorders>
            <w:vAlign w:val="center"/>
            <w:hideMark/>
          </w:tcPr>
          <w:p w:rsidR="006B11A9" w:rsidRDefault="006B11A9">
            <w:pPr>
              <w:pStyle w:val="Normal0"/>
              <w:rPr>
                <w:rFonts w:ascii="FangSong_GB2312" w:eastAsia="FangSong_GB2312" w:hAnsi="FangSong_GB2312" w:cs="FangSong_GB2312"/>
                <w:color w:val="000000"/>
                <w:sz w:val="18"/>
                <w:szCs w:val="18"/>
              </w:rPr>
            </w:pPr>
          </w:p>
        </w:tc>
        <w:tc>
          <w:tcPr>
            <w:tcW w:w="8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w:t>
            </w:r>
          </w:p>
        </w:tc>
        <w:tc>
          <w:tcPr>
            <w:tcW w:w="14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系统定期健康检查</w:t>
            </w:r>
          </w:p>
        </w:tc>
        <w:tc>
          <w:tcPr>
            <w:tcW w:w="41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textAlignment w:val="center"/>
              <w:rPr>
                <w:color w:val="000000"/>
              </w:rPr>
            </w:pPr>
            <w:r>
              <w:rPr>
                <w:rFonts w:ascii="FangSong_GB2312" w:eastAsia="FangSong_GB2312" w:hAnsi="FangSong_GB2312" w:cs="FangSong_GB2312"/>
                <w:color w:val="000000"/>
                <w:sz w:val="18"/>
                <w:szCs w:val="18"/>
              </w:rPr>
              <w:t>系统定期健康检查</w:t>
            </w:r>
            <w:r>
              <w:rPr>
                <w:rFonts w:ascii="FangSong_GB2312" w:eastAsia="FangSong_GB2312" w:hAnsi="FangSong_GB2312" w:cs="FangSong_GB2312"/>
                <w:color w:val="000000"/>
                <w:sz w:val="18"/>
                <w:szCs w:val="18"/>
              </w:rPr>
              <w:t>:</w:t>
            </w:r>
            <w:r>
              <w:rPr>
                <w:rFonts w:ascii="FangSong_GB2312" w:eastAsia="FangSong_GB2312" w:hAnsi="FangSong_GB2312" w:cs="FangSong_GB2312"/>
                <w:color w:val="000000"/>
                <w:sz w:val="18"/>
                <w:szCs w:val="18"/>
              </w:rPr>
              <w:t>按要求组织相关的技术专家组对主机、操作系统、数据库、中间件等系统运行环境进行健康检查，并形成健康检查报告</w:t>
            </w:r>
          </w:p>
        </w:tc>
        <w:tc>
          <w:tcPr>
            <w:tcW w:w="176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提供承诺书</w:t>
            </w:r>
          </w:p>
        </w:tc>
      </w:tr>
      <w:tr w:rsidR="006B11A9">
        <w:trPr>
          <w:trHeight w:val="1440"/>
          <w:tblCellSpacing w:w="0" w:type="dxa"/>
        </w:trPr>
        <w:tc>
          <w:tcPr>
            <w:tcW w:w="69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18</w:t>
            </w:r>
          </w:p>
        </w:tc>
        <w:tc>
          <w:tcPr>
            <w:tcW w:w="0" w:type="auto"/>
            <w:vMerge/>
            <w:tcBorders>
              <w:right w:val="single" w:sz="8" w:space="0" w:color="000000"/>
            </w:tcBorders>
            <w:vAlign w:val="center"/>
            <w:hideMark/>
          </w:tcPr>
          <w:p w:rsidR="006B11A9" w:rsidRDefault="006B11A9">
            <w:pPr>
              <w:pStyle w:val="Normal0"/>
              <w:rPr>
                <w:rFonts w:ascii="FangSong_GB2312" w:eastAsia="FangSong_GB2312" w:hAnsi="FangSong_GB2312" w:cs="FangSong_GB2312"/>
                <w:color w:val="000000"/>
                <w:sz w:val="18"/>
                <w:szCs w:val="18"/>
              </w:rPr>
            </w:pPr>
          </w:p>
        </w:tc>
        <w:tc>
          <w:tcPr>
            <w:tcW w:w="8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w:t>
            </w:r>
          </w:p>
        </w:tc>
        <w:tc>
          <w:tcPr>
            <w:tcW w:w="14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补丁升级及优化工作</w:t>
            </w:r>
          </w:p>
        </w:tc>
        <w:tc>
          <w:tcPr>
            <w:tcW w:w="41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textAlignment w:val="center"/>
              <w:rPr>
                <w:color w:val="000000"/>
              </w:rPr>
            </w:pPr>
            <w:r>
              <w:rPr>
                <w:rFonts w:ascii="FangSong_GB2312" w:eastAsia="FangSong_GB2312" w:hAnsi="FangSong_GB2312" w:cs="FangSong_GB2312"/>
                <w:color w:val="000000"/>
                <w:sz w:val="18"/>
                <w:szCs w:val="18"/>
              </w:rPr>
              <w:t>能够根据业务需求的变动，进行系统再部署、数据调整、配置调整、操作系统的补丁升级等。能够根据系统运行情况，对应用服务器、数据库配置、数据库脚本、系统资源等进行优化处理，使系统能够始终处于性能最佳的状态</w:t>
            </w:r>
          </w:p>
        </w:tc>
        <w:tc>
          <w:tcPr>
            <w:tcW w:w="176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提供承诺书</w:t>
            </w:r>
          </w:p>
        </w:tc>
      </w:tr>
      <w:tr w:rsidR="006B11A9">
        <w:trPr>
          <w:trHeight w:val="864"/>
          <w:tblCellSpacing w:w="0" w:type="dxa"/>
        </w:trPr>
        <w:tc>
          <w:tcPr>
            <w:tcW w:w="69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19</w:t>
            </w:r>
          </w:p>
        </w:tc>
        <w:tc>
          <w:tcPr>
            <w:tcW w:w="0" w:type="auto"/>
            <w:vMerge/>
            <w:tcBorders>
              <w:right w:val="single" w:sz="8" w:space="0" w:color="000000"/>
            </w:tcBorders>
            <w:vAlign w:val="center"/>
            <w:hideMark/>
          </w:tcPr>
          <w:p w:rsidR="006B11A9" w:rsidRDefault="006B11A9">
            <w:pPr>
              <w:pStyle w:val="Normal0"/>
              <w:rPr>
                <w:rFonts w:ascii="FangSong_GB2312" w:eastAsia="FangSong_GB2312" w:hAnsi="FangSong_GB2312" w:cs="FangSong_GB2312"/>
                <w:color w:val="000000"/>
                <w:sz w:val="18"/>
                <w:szCs w:val="18"/>
              </w:rPr>
            </w:pPr>
          </w:p>
        </w:tc>
        <w:tc>
          <w:tcPr>
            <w:tcW w:w="8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w:t>
            </w:r>
          </w:p>
        </w:tc>
        <w:tc>
          <w:tcPr>
            <w:tcW w:w="14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技术支持服务</w:t>
            </w:r>
          </w:p>
        </w:tc>
        <w:tc>
          <w:tcPr>
            <w:tcW w:w="41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textAlignment w:val="center"/>
              <w:rPr>
                <w:color w:val="000000"/>
              </w:rPr>
            </w:pPr>
            <w:r>
              <w:rPr>
                <w:rFonts w:ascii="FangSong_GB2312" w:eastAsia="FangSong_GB2312" w:hAnsi="FangSong_GB2312" w:cs="FangSong_GB2312"/>
                <w:color w:val="000000"/>
                <w:sz w:val="18"/>
                <w:szCs w:val="18"/>
              </w:rPr>
              <w:t>能够为税务人员及纳税人提供技术支持服务，熟悉系统相关操作和业务流程，能够解决税务人员和纳税人反映的技术问题</w:t>
            </w:r>
          </w:p>
        </w:tc>
        <w:tc>
          <w:tcPr>
            <w:tcW w:w="176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提供承诺书</w:t>
            </w:r>
          </w:p>
        </w:tc>
      </w:tr>
      <w:tr w:rsidR="006B11A9">
        <w:trPr>
          <w:trHeight w:val="864"/>
          <w:tblCellSpacing w:w="0" w:type="dxa"/>
        </w:trPr>
        <w:tc>
          <w:tcPr>
            <w:tcW w:w="69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20</w:t>
            </w:r>
          </w:p>
        </w:tc>
        <w:tc>
          <w:tcPr>
            <w:tcW w:w="748" w:type="dxa"/>
            <w:tcBorders>
              <w:bottom w:val="single" w:sz="8" w:space="0" w:color="000000"/>
              <w:right w:val="single" w:sz="8" w:space="0" w:color="000000"/>
            </w:tcBorders>
            <w:tcMar>
              <w:top w:w="0" w:type="dxa"/>
              <w:left w:w="108" w:type="dxa"/>
              <w:bottom w:w="0" w:type="dxa"/>
              <w:right w:w="118" w:type="dxa"/>
            </w:tcMa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 </w:t>
            </w:r>
          </w:p>
        </w:tc>
        <w:tc>
          <w:tcPr>
            <w:tcW w:w="8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w:t>
            </w:r>
          </w:p>
        </w:tc>
        <w:tc>
          <w:tcPr>
            <w:tcW w:w="14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技术和服务其他要求</w:t>
            </w:r>
          </w:p>
        </w:tc>
        <w:tc>
          <w:tcPr>
            <w:tcW w:w="419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textAlignment w:val="center"/>
              <w:rPr>
                <w:color w:val="000000"/>
              </w:rPr>
            </w:pPr>
            <w:r>
              <w:rPr>
                <w:rFonts w:ascii="FangSong_GB2312" w:eastAsia="FangSong_GB2312" w:hAnsi="FangSong_GB2312" w:cs="FangSong_GB2312"/>
                <w:color w:val="000000"/>
                <w:sz w:val="18"/>
                <w:szCs w:val="18"/>
              </w:rPr>
              <w:t>中标供应商运维工作时间，应充分考虑吉林省税务局各市（州）局工作时间的差异，保障基层人员能够及时找到人员进行问题处理及咨询，同时，实行</w:t>
            </w:r>
            <w:r>
              <w:rPr>
                <w:rFonts w:ascii="FangSong_GB2312" w:eastAsia="FangSong_GB2312" w:hAnsi="FangSong_GB2312" w:cs="FangSong_GB2312"/>
                <w:color w:val="000000"/>
                <w:sz w:val="18"/>
                <w:szCs w:val="18"/>
              </w:rPr>
              <w:t>5*8</w:t>
            </w:r>
            <w:r>
              <w:rPr>
                <w:rFonts w:ascii="FangSong_GB2312" w:eastAsia="FangSong_GB2312" w:hAnsi="FangSong_GB2312" w:cs="FangSong_GB2312"/>
                <w:color w:val="000000"/>
                <w:sz w:val="18"/>
                <w:szCs w:val="18"/>
              </w:rPr>
              <w:t>工作制保障系统运行，重点监控系统平台及应用信息系统层面，并根据局方实际工作需要，参与包括节假日在内的各类加班和值班。</w:t>
            </w:r>
          </w:p>
        </w:tc>
        <w:tc>
          <w:tcPr>
            <w:tcW w:w="1768" w:type="dxa"/>
            <w:tcBorders>
              <w:bottom w:val="single" w:sz="8" w:space="0" w:color="000000"/>
              <w:right w:val="single" w:sz="8" w:space="0" w:color="000000"/>
            </w:tcBorders>
            <w:tcMar>
              <w:top w:w="0" w:type="dxa"/>
              <w:left w:w="108" w:type="dxa"/>
              <w:bottom w:w="0" w:type="dxa"/>
              <w:right w:w="118" w:type="dxa"/>
            </w:tcMar>
            <w:vAlign w:val="center"/>
            <w:hideMark/>
          </w:tcPr>
          <w:p w:rsidR="006B11A9" w:rsidRDefault="00F23A30">
            <w:pPr>
              <w:pStyle w:val="MsoNormal0"/>
              <w:spacing w:line="276" w:lineRule="atLeast"/>
              <w:jc w:val="center"/>
              <w:textAlignment w:val="center"/>
              <w:rPr>
                <w:color w:val="000000"/>
              </w:rPr>
            </w:pPr>
            <w:r>
              <w:rPr>
                <w:rFonts w:ascii="FangSong_GB2312" w:eastAsia="FangSong_GB2312" w:hAnsi="FangSong_GB2312" w:cs="FangSong_GB2312"/>
                <w:color w:val="000000"/>
                <w:sz w:val="18"/>
                <w:szCs w:val="18"/>
              </w:rPr>
              <w:t>提供承诺书</w:t>
            </w:r>
          </w:p>
        </w:tc>
      </w:tr>
    </w:tbl>
    <w:p w:rsidR="006B11A9" w:rsidRDefault="006B11A9">
      <w:pPr>
        <w:pStyle w:val="Normal0"/>
        <w:spacing w:line="360" w:lineRule="auto"/>
      </w:pPr>
    </w:p>
    <w:sectPr w:rsidR="006B11A9">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23A30" w:rsidRDefault="00F23A30">
      <w:pPr>
        <w:spacing w:after="0" w:line="240" w:lineRule="auto"/>
      </w:pPr>
      <w:r>
        <w:separator/>
      </w:r>
    </w:p>
  </w:endnote>
  <w:endnote w:type="continuationSeparator" w:id="0">
    <w:p w:rsidR="00F23A30" w:rsidRDefault="00F23A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FangSong_GB2312">
    <w:altName w:val="FangSong"/>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altName w:val="Microsoft YaHei"/>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长城仿宋">
    <w:altName w:val="Microsoft YaHei"/>
    <w:charset w:val="00"/>
    <w:family w:val="modern"/>
    <w:pitch w:val="default"/>
    <w:sig w:usb0="00000000" w:usb1="0000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华文仿宋">
    <w:altName w:val="宋体"/>
    <w:panose1 w:val="00000000000000000000"/>
    <w:charset w:val="86"/>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11A9" w:rsidRDefault="00F23A30">
    <w:pPr>
      <w:pStyle w:val="Normal0"/>
      <w:spacing w:line="360" w:lineRule="auto"/>
      <w:jc w:val="center"/>
    </w:pPr>
    <w:r>
      <w:fldChar w:fldCharType="begin"/>
    </w:r>
    <w:r>
      <w:instrText xml:space="preserve"> PAGE </w:instrText>
    </w:r>
    <w:r>
      <w:fldChar w:fldCharType="separate"/>
    </w:r>
    <w:r w:rsidR="007630E1">
      <w:rPr>
        <w:noProof/>
      </w:rPr>
      <w:t>28</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23A30" w:rsidRDefault="00F23A30">
      <w:pPr>
        <w:spacing w:after="0" w:line="240" w:lineRule="auto"/>
      </w:pPr>
      <w:r>
        <w:separator/>
      </w:r>
    </w:p>
  </w:footnote>
  <w:footnote w:type="continuationSeparator" w:id="0">
    <w:p w:rsidR="00F23A30" w:rsidRDefault="00F23A3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9FB07A5"/>
    <w:multiLevelType w:val="singleLevel"/>
    <w:tmpl w:val="F9FB07A5"/>
    <w:lvl w:ilvl="0">
      <w:start w:val="1"/>
      <w:numFmt w:val="decimal"/>
      <w:pStyle w:val="2"/>
      <w:lvlText w:val="%1."/>
      <w:lvlJc w:val="left"/>
      <w:pPr>
        <w:tabs>
          <w:tab w:val="left" w:pos="780"/>
        </w:tabs>
        <w:ind w:left="780" w:hanging="360"/>
      </w:pPr>
    </w:lvl>
  </w:abstractNum>
  <w:abstractNum w:abstractNumId="1" w15:restartNumberingAfterBreak="0">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15:restartNumberingAfterBreak="0">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15:restartNumberingAfterBreak="0">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spacing w:val="0"/>
        <w:kern w:val="0"/>
        <w:position w:val="0"/>
        <w:u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decimal"/>
      <w:pStyle w:val="20"/>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vanish w:val="0"/>
        <w:spacing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4" w15:restartNumberingAfterBreak="0">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numFmt w:val="none"/>
      <w:lvlText w:val=""/>
      <w:lvlJc w:val="left"/>
      <w:pPr>
        <w:tabs>
          <w:tab w:val="left" w:pos="360"/>
        </w:tabs>
      </w:pPr>
      <w:rPr>
        <w:rFonts w:cs="Times New Roman"/>
      </w:rPr>
    </w:lvl>
    <w:lvl w:ilvl="3">
      <w:numFmt w:val="none"/>
      <w:lvlText w:val=""/>
      <w:lvlJc w:val="left"/>
      <w:pPr>
        <w:tabs>
          <w:tab w:val="left" w:pos="360"/>
        </w:tabs>
      </w:pPr>
      <w:rPr>
        <w:rFonts w:cs="Times New Roman"/>
      </w:rPr>
    </w:lvl>
    <w:lvl w:ilvl="4">
      <w:numFmt w:val="decimal"/>
      <w:pStyle w:val="5"/>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3"/>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bordersDoNotSurroundHeader/>
  <w:bordersDoNotSurroundFooter/>
  <w:defaultTabStop w:val="420"/>
  <w:drawingGridVerticalSpacing w:val="156"/>
  <w:displayHorizontalDrawingGridEvery w:val="0"/>
  <w:displayVerticalDrawingGridEvery w:val="2"/>
  <w:doNotShadeFormData/>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689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11A9"/>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30E1"/>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3A30"/>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96CD04"/>
  <w15:docId w15:val="{604533CF-FA73-634D-97FF-B04A73279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spacing w:after="160" w:line="259" w:lineRule="auto"/>
      <w:jc w:val="both"/>
    </w:pPr>
    <w:rPr>
      <w:kern w:val="2"/>
      <w:sz w:val="21"/>
      <w:szCs w:val="24"/>
    </w:rPr>
  </w:style>
  <w:style w:type="paragraph" w:styleId="10">
    <w:name w:val="heading 1"/>
    <w:basedOn w:val="a"/>
    <w:next w:val="a"/>
    <w:link w:val="11"/>
    <w:qFormat/>
    <w:pPr>
      <w:keepNext/>
      <w:keepLines/>
      <w:spacing w:before="340" w:after="330" w:line="576" w:lineRule="auto"/>
      <w:outlineLvl w:val="0"/>
    </w:pPr>
    <w:rPr>
      <w:b/>
      <w:bCs/>
      <w:kern w:val="44"/>
      <w:sz w:val="44"/>
      <w:szCs w:val="44"/>
    </w:rPr>
  </w:style>
  <w:style w:type="paragraph" w:styleId="20">
    <w:name w:val="heading 2"/>
    <w:basedOn w:val="10"/>
    <w:next w:val="3"/>
    <w:qFormat/>
    <w:pPr>
      <w:numPr>
        <w:ilvl w:val="1"/>
        <w:numId w:val="1"/>
      </w:numPr>
      <w:tabs>
        <w:tab w:val="left" w:pos="2400"/>
      </w:tabs>
      <w:spacing w:before="260" w:afterLines="50" w:line="416" w:lineRule="auto"/>
      <w:outlineLvl w:val="1"/>
    </w:pPr>
    <w:rPr>
      <w:rFonts w:ascii="Arial" w:eastAsia="黑体" w:hAnsi="Arial" w:cs="Calibri"/>
      <w:sz w:val="32"/>
      <w:szCs w:val="32"/>
    </w:rPr>
  </w:style>
  <w:style w:type="paragraph" w:styleId="3">
    <w:name w:val="heading 3"/>
    <w:basedOn w:val="a"/>
    <w:next w:val="a"/>
    <w:link w:val="30"/>
    <w:qFormat/>
    <w:pPr>
      <w:keepNext/>
      <w:keepLines/>
      <w:tabs>
        <w:tab w:val="left" w:pos="0"/>
      </w:tabs>
      <w:spacing w:before="260" w:after="260" w:line="415" w:lineRule="auto"/>
      <w:outlineLvl w:val="2"/>
    </w:pPr>
    <w:rPr>
      <w:b/>
      <w:sz w:val="32"/>
      <w:szCs w:val="32"/>
    </w:rPr>
  </w:style>
  <w:style w:type="paragraph" w:styleId="4">
    <w:name w:val="heading 4"/>
    <w:basedOn w:val="a"/>
    <w:next w:val="a"/>
    <w:link w:val="40"/>
    <w:qFormat/>
    <w:pPr>
      <w:keepNext/>
      <w:autoSpaceDE w:val="0"/>
      <w:autoSpaceDN w:val="0"/>
      <w:adjustRightInd w:val="0"/>
      <w:jc w:val="left"/>
      <w:outlineLvl w:val="3"/>
    </w:pPr>
    <w:rPr>
      <w:rFonts w:ascii="宋体" w:hAnsi="宋体"/>
      <w:color w:val="0000FF"/>
      <w:kern w:val="0"/>
      <w:sz w:val="28"/>
      <w:szCs w:val="20"/>
    </w:rPr>
  </w:style>
  <w:style w:type="paragraph" w:styleId="50">
    <w:name w:val="heading 5"/>
    <w:basedOn w:val="a"/>
    <w:next w:val="a"/>
    <w:link w:val="51"/>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6">
    <w:name w:val="heading 6"/>
    <w:basedOn w:val="a"/>
    <w:next w:val="a"/>
    <w:link w:val="60"/>
    <w:qFormat/>
    <w:pPr>
      <w:keepNext/>
      <w:keepLines/>
      <w:tabs>
        <w:tab w:val="left" w:pos="1152"/>
      </w:tabs>
      <w:spacing w:before="240" w:after="64" w:line="319" w:lineRule="auto"/>
      <w:ind w:left="1152" w:hanging="1152"/>
      <w:outlineLvl w:val="5"/>
    </w:pPr>
    <w:rPr>
      <w:rFonts w:ascii="Arial" w:eastAsia="黑体" w:hAnsi="Arial"/>
      <w:b/>
      <w:bCs/>
      <w:sz w:val="24"/>
    </w:rPr>
  </w:style>
  <w:style w:type="paragraph" w:styleId="7">
    <w:name w:val="heading 7"/>
    <w:basedOn w:val="a"/>
    <w:next w:val="a"/>
    <w:link w:val="70"/>
    <w:qFormat/>
    <w:pPr>
      <w:keepNext/>
      <w:keepLines/>
      <w:tabs>
        <w:tab w:val="left" w:pos="1296"/>
      </w:tabs>
      <w:spacing w:before="240" w:after="64" w:line="319" w:lineRule="auto"/>
      <w:ind w:left="1296" w:hanging="1296"/>
      <w:outlineLvl w:val="6"/>
    </w:pPr>
    <w:rPr>
      <w:b/>
      <w:bCs/>
      <w:sz w:val="24"/>
    </w:rPr>
  </w:style>
  <w:style w:type="paragraph" w:styleId="8">
    <w:name w:val="heading 8"/>
    <w:basedOn w:val="a"/>
    <w:next w:val="a"/>
    <w:link w:val="80"/>
    <w:qFormat/>
    <w:pPr>
      <w:keepNext/>
      <w:keepLines/>
      <w:tabs>
        <w:tab w:val="left" w:pos="1440"/>
      </w:tabs>
      <w:spacing w:before="240" w:after="64" w:line="319" w:lineRule="auto"/>
      <w:ind w:left="1440" w:hanging="1440"/>
      <w:outlineLvl w:val="7"/>
    </w:pPr>
    <w:rPr>
      <w:rFonts w:ascii="Arial" w:eastAsia="黑体" w:hAnsi="Arial"/>
      <w:sz w:val="24"/>
    </w:rPr>
  </w:style>
  <w:style w:type="paragraph" w:styleId="9">
    <w:name w:val="heading 9"/>
    <w:basedOn w:val="a"/>
    <w:next w:val="a"/>
    <w:link w:val="90"/>
    <w:qFormat/>
    <w:pPr>
      <w:keepNext/>
      <w:keepLines/>
      <w:tabs>
        <w:tab w:val="left" w:pos="1584"/>
      </w:tabs>
      <w:spacing w:before="240" w:after="64" w:line="319" w:lineRule="auto"/>
      <w:ind w:left="1584" w:hanging="1584"/>
      <w:outlineLvl w:val="8"/>
    </w:pPr>
    <w:rPr>
      <w:rFonts w:ascii="Arial" w:eastAsia="黑体" w:hAnsi="Arial"/>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a4"/>
    <w:qFormat/>
    <w:pPr>
      <w:spacing w:after="120"/>
    </w:pPr>
  </w:style>
  <w:style w:type="paragraph" w:styleId="a5">
    <w:name w:val="Balloon Text"/>
    <w:basedOn w:val="a"/>
    <w:link w:val="a6"/>
    <w:qFormat/>
    <w:rPr>
      <w:kern w:val="0"/>
      <w:sz w:val="18"/>
      <w:szCs w:val="18"/>
    </w:rPr>
  </w:style>
  <w:style w:type="paragraph" w:styleId="21">
    <w:name w:val="Body Text 2"/>
    <w:basedOn w:val="a"/>
    <w:link w:val="22"/>
    <w:qFormat/>
    <w:rPr>
      <w:rFonts w:ascii="FangSong_GB2312" w:eastAsia="FangSong_GB2312"/>
      <w:kern w:val="0"/>
      <w:sz w:val="28"/>
      <w:szCs w:val="20"/>
    </w:rPr>
  </w:style>
  <w:style w:type="paragraph" w:styleId="31">
    <w:name w:val="Body Text 3"/>
    <w:basedOn w:val="a"/>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a7">
    <w:name w:val="Body Text First Indent"/>
    <w:basedOn w:val="a0"/>
    <w:link w:val="a8"/>
    <w:qFormat/>
    <w:pPr>
      <w:ind w:firstLineChars="100" w:firstLine="420"/>
    </w:pPr>
    <w:rPr>
      <w:kern w:val="0"/>
      <w:sz w:val="20"/>
    </w:rPr>
  </w:style>
  <w:style w:type="paragraph" w:styleId="a9">
    <w:name w:val="Body Text Indent"/>
    <w:basedOn w:val="a"/>
    <w:link w:val="aa"/>
    <w:qFormat/>
    <w:pPr>
      <w:ind w:firstLine="360"/>
    </w:pPr>
    <w:rPr>
      <w:kern w:val="0"/>
      <w:sz w:val="20"/>
      <w:szCs w:val="20"/>
    </w:rPr>
  </w:style>
  <w:style w:type="paragraph" w:styleId="23">
    <w:name w:val="Body Text Indent 2"/>
    <w:basedOn w:val="a"/>
    <w:link w:val="24"/>
    <w:qFormat/>
    <w:pPr>
      <w:ind w:firstLine="630"/>
    </w:pPr>
    <w:rPr>
      <w:rFonts w:ascii="宋体"/>
      <w:kern w:val="0"/>
      <w:sz w:val="28"/>
      <w:szCs w:val="20"/>
    </w:rPr>
  </w:style>
  <w:style w:type="paragraph" w:styleId="32">
    <w:name w:val="Body Text Indent 3"/>
    <w:basedOn w:val="a"/>
    <w:link w:val="33"/>
    <w:qFormat/>
    <w:pPr>
      <w:spacing w:line="360" w:lineRule="auto"/>
      <w:ind w:firstLineChars="200" w:firstLine="480"/>
      <w:jc w:val="left"/>
    </w:pPr>
    <w:rPr>
      <w:kern w:val="0"/>
      <w:sz w:val="24"/>
      <w:szCs w:val="20"/>
    </w:rPr>
  </w:style>
  <w:style w:type="paragraph" w:styleId="ab">
    <w:name w:val="annotation text"/>
    <w:basedOn w:val="a"/>
    <w:qFormat/>
    <w:pPr>
      <w:jc w:val="left"/>
    </w:pPr>
  </w:style>
  <w:style w:type="paragraph" w:styleId="ac">
    <w:name w:val="Date"/>
    <w:basedOn w:val="a"/>
    <w:next w:val="a"/>
    <w:link w:val="ad"/>
    <w:qFormat/>
    <w:pPr>
      <w:ind w:leftChars="2500" w:left="100"/>
    </w:pPr>
    <w:rPr>
      <w:kern w:val="0"/>
      <w:sz w:val="20"/>
    </w:rPr>
  </w:style>
  <w:style w:type="paragraph" w:styleId="ae">
    <w:name w:val="Document Map"/>
    <w:basedOn w:val="a"/>
    <w:link w:val="af"/>
    <w:qFormat/>
    <w:pPr>
      <w:shd w:val="clear" w:color="auto" w:fill="000080"/>
    </w:pPr>
    <w:rPr>
      <w:kern w:val="0"/>
      <w:sz w:val="20"/>
      <w:shd w:val="clear" w:color="auto" w:fill="000080"/>
    </w:rPr>
  </w:style>
  <w:style w:type="character" w:styleId="af0">
    <w:name w:val="FollowedHyperlink"/>
    <w:qFormat/>
    <w:rPr>
      <w:rFonts w:ascii="微软雅黑" w:eastAsia="微软雅黑" w:hAnsi="微软雅黑" w:cs="微软雅黑" w:hint="eastAsia"/>
      <w:color w:val="02396F"/>
      <w:u w:val="single"/>
    </w:rPr>
  </w:style>
  <w:style w:type="paragraph" w:styleId="af1">
    <w:name w:val="footer"/>
    <w:basedOn w:val="a"/>
    <w:link w:val="af2"/>
    <w:qFormat/>
    <w:pPr>
      <w:tabs>
        <w:tab w:val="center" w:pos="4140"/>
        <w:tab w:val="right" w:pos="8300"/>
      </w:tabs>
      <w:snapToGrid w:val="0"/>
      <w:spacing w:after="0"/>
      <w:jc w:val="left"/>
    </w:pPr>
    <w:rPr>
      <w:kern w:val="0"/>
      <w:sz w:val="18"/>
    </w:rPr>
  </w:style>
  <w:style w:type="paragraph" w:styleId="af3">
    <w:name w:val="header"/>
    <w:basedOn w:val="a"/>
    <w:link w:val="af4"/>
    <w:qFormat/>
    <w:pPr>
      <w:pBdr>
        <w:bottom w:val="single" w:sz="6" w:space="1" w:color="auto"/>
      </w:pBdr>
      <w:tabs>
        <w:tab w:val="center" w:pos="4153"/>
        <w:tab w:val="right" w:pos="8306"/>
      </w:tabs>
      <w:snapToGrid w:val="0"/>
      <w:jc w:val="center"/>
    </w:pPr>
    <w:rPr>
      <w:kern w:val="0"/>
      <w:sz w:val="18"/>
      <w:szCs w:val="18"/>
    </w:rPr>
  </w:style>
  <w:style w:type="character" w:styleId="af5">
    <w:name w:val="Hyperlink"/>
    <w:qFormat/>
    <w:rPr>
      <w:rFonts w:ascii="Times New Roman" w:eastAsia="宋体" w:hAnsi="Times New Roman" w:cs="Times New Roman"/>
      <w:color w:val="0000FF"/>
      <w:u w:val="single"/>
    </w:rPr>
  </w:style>
  <w:style w:type="paragraph" w:styleId="2">
    <w:name w:val="List Number 2"/>
    <w:basedOn w:val="a"/>
    <w:qFormat/>
    <w:pPr>
      <w:numPr>
        <w:numId w:val="2"/>
      </w:numPr>
    </w:pPr>
  </w:style>
  <w:style w:type="paragraph" w:styleId="af6">
    <w:name w:val="Normal (Web)"/>
    <w:basedOn w:val="a"/>
    <w:qFormat/>
    <w:pPr>
      <w:spacing w:before="100" w:beforeAutospacing="1" w:after="100" w:afterAutospacing="1"/>
      <w:jc w:val="left"/>
    </w:pPr>
    <w:rPr>
      <w:kern w:val="0"/>
      <w:sz w:val="24"/>
    </w:rPr>
  </w:style>
  <w:style w:type="character" w:styleId="af7">
    <w:name w:val="page number"/>
    <w:qFormat/>
    <w:rPr>
      <w:rFonts w:ascii="Times New Roman" w:eastAsia="宋体" w:hAnsi="Times New Roman" w:cs="Times New Roman"/>
    </w:rPr>
  </w:style>
  <w:style w:type="paragraph" w:styleId="af8">
    <w:name w:val="Plain Text"/>
    <w:basedOn w:val="a"/>
    <w:link w:val="af9"/>
    <w:qFormat/>
    <w:pPr>
      <w:spacing w:after="0"/>
    </w:pPr>
    <w:rPr>
      <w:rFonts w:ascii="宋体" w:hAnsi="Courier New"/>
      <w:kern w:val="0"/>
      <w:sz w:val="20"/>
      <w:szCs w:val="21"/>
    </w:rPr>
  </w:style>
  <w:style w:type="character" w:styleId="afa">
    <w:name w:val="Strong"/>
    <w:qFormat/>
    <w:rPr>
      <w:rFonts w:ascii="Times New Roman" w:eastAsia="宋体" w:hAnsi="Times New Roman" w:cs="Times New Roman"/>
      <w:b/>
    </w:rPr>
  </w:style>
  <w:style w:type="paragraph" w:styleId="afb">
    <w:name w:val="Title"/>
    <w:basedOn w:val="a"/>
    <w:link w:val="afc"/>
    <w:qFormat/>
    <w:pPr>
      <w:spacing w:before="240" w:after="60"/>
      <w:jc w:val="center"/>
      <w:outlineLvl w:val="0"/>
    </w:pPr>
    <w:rPr>
      <w:rFonts w:ascii="Cambria" w:hAnsi="Cambria"/>
      <w:b/>
      <w:bCs/>
      <w:kern w:val="0"/>
      <w:sz w:val="32"/>
      <w:szCs w:val="32"/>
    </w:rPr>
  </w:style>
  <w:style w:type="paragraph" w:styleId="12">
    <w:name w:val="toc 1"/>
    <w:basedOn w:val="a"/>
    <w:next w:val="a"/>
    <w:qFormat/>
    <w:pPr>
      <w:spacing w:before="120" w:after="120"/>
      <w:jc w:val="left"/>
    </w:pPr>
    <w:rPr>
      <w:b/>
      <w:bCs/>
      <w:caps/>
      <w:sz w:val="20"/>
      <w:szCs w:val="20"/>
    </w:rPr>
  </w:style>
  <w:style w:type="character" w:customStyle="1" w:styleId="a4">
    <w:name w:val="正文文本 字符"/>
    <w:link w:val="a0"/>
    <w:qFormat/>
    <w:rPr>
      <w:rFonts w:ascii="Times New Roman" w:eastAsia="宋体" w:hAnsi="Times New Roman" w:cs="Times New Roman"/>
      <w:kern w:val="2"/>
      <w:sz w:val="21"/>
      <w:szCs w:val="24"/>
      <w:lang w:val="en-US" w:eastAsia="zh-CN" w:bidi="ar-SA"/>
    </w:rPr>
  </w:style>
  <w:style w:type="character" w:customStyle="1" w:styleId="11">
    <w:name w:val="标题 1 字符"/>
    <w:link w:val="10"/>
    <w:qFormat/>
    <w:rPr>
      <w:rFonts w:ascii="Times New Roman" w:eastAsia="宋体" w:hAnsi="Times New Roman" w:cs="Times New Roman"/>
      <w:b/>
      <w:bCs/>
      <w:kern w:val="44"/>
      <w:sz w:val="44"/>
      <w:szCs w:val="44"/>
      <w:lang w:val="en-US" w:eastAsia="zh-CN" w:bidi="ar-SA"/>
    </w:rPr>
  </w:style>
  <w:style w:type="character" w:customStyle="1" w:styleId="30">
    <w:name w:val="标题 3 字符"/>
    <w:link w:val="3"/>
    <w:qFormat/>
    <w:rPr>
      <w:rFonts w:ascii="Times New Roman" w:eastAsia="宋体" w:hAnsi="Times New Roman" w:cs="Times New Roman"/>
      <w:b/>
      <w:bCs/>
      <w:kern w:val="2"/>
      <w:sz w:val="32"/>
      <w:szCs w:val="32"/>
      <w:lang w:val="en-US" w:eastAsia="zh-CN" w:bidi="ar-SA"/>
    </w:rPr>
  </w:style>
  <w:style w:type="character" w:customStyle="1" w:styleId="40">
    <w:name w:val="标题 4 字符"/>
    <w:link w:val="4"/>
    <w:qFormat/>
    <w:rPr>
      <w:rFonts w:ascii="宋体" w:eastAsia="宋体" w:hAnsi="宋体" w:cs="Times New Roman"/>
      <w:color w:val="0000FF"/>
      <w:sz w:val="28"/>
      <w:lang w:val="en-US" w:eastAsia="zh-CN" w:bidi="ar-SA"/>
    </w:rPr>
  </w:style>
  <w:style w:type="character" w:customStyle="1" w:styleId="51">
    <w:name w:val="标题 5 字符"/>
    <w:link w:val="50"/>
    <w:qFormat/>
    <w:rPr>
      <w:rFonts w:ascii="Verdana" w:eastAsia="宋体" w:hAnsi="Verdana" w:cs="Times New Roman"/>
      <w:b/>
      <w:bCs/>
      <w:kern w:val="2"/>
      <w:sz w:val="28"/>
      <w:szCs w:val="28"/>
      <w:lang w:val="en-US" w:eastAsia="zh-CN" w:bidi="ar-SA"/>
    </w:rPr>
  </w:style>
  <w:style w:type="character" w:customStyle="1" w:styleId="60">
    <w:name w:val="标题 6 字符"/>
    <w:link w:val="6"/>
    <w:qFormat/>
    <w:rPr>
      <w:rFonts w:ascii="Arial" w:eastAsia="黑体" w:hAnsi="Arial" w:cs="Times New Roman"/>
      <w:b/>
      <w:bCs/>
      <w:kern w:val="2"/>
      <w:sz w:val="24"/>
      <w:szCs w:val="24"/>
      <w:lang w:val="en-US" w:eastAsia="zh-CN" w:bidi="ar-SA"/>
    </w:rPr>
  </w:style>
  <w:style w:type="character" w:customStyle="1" w:styleId="70">
    <w:name w:val="标题 7 字符"/>
    <w:link w:val="7"/>
    <w:qFormat/>
    <w:rPr>
      <w:rFonts w:ascii="Times New Roman" w:eastAsia="宋体" w:hAnsi="Times New Roman" w:cs="Times New Roman"/>
      <w:b/>
      <w:bCs/>
      <w:kern w:val="2"/>
      <w:sz w:val="24"/>
      <w:szCs w:val="24"/>
      <w:lang w:val="en-US" w:eastAsia="zh-CN" w:bidi="ar-SA"/>
    </w:rPr>
  </w:style>
  <w:style w:type="character" w:customStyle="1" w:styleId="80">
    <w:name w:val="标题 8 字符"/>
    <w:link w:val="8"/>
    <w:qFormat/>
    <w:rPr>
      <w:rFonts w:ascii="Arial" w:eastAsia="黑体" w:hAnsi="Arial" w:cs="Times New Roman"/>
      <w:kern w:val="2"/>
      <w:sz w:val="24"/>
      <w:szCs w:val="24"/>
      <w:lang w:val="en-US" w:eastAsia="zh-CN" w:bidi="ar-SA"/>
    </w:rPr>
  </w:style>
  <w:style w:type="character" w:customStyle="1" w:styleId="90">
    <w:name w:val="标题 9 字符"/>
    <w:link w:val="9"/>
    <w:qFormat/>
    <w:rPr>
      <w:rFonts w:ascii="Arial" w:eastAsia="黑体" w:hAnsi="Arial" w:cs="Times New Roman"/>
      <w:kern w:val="2"/>
      <w:sz w:val="21"/>
      <w:szCs w:val="21"/>
      <w:lang w:val="en-US" w:eastAsia="zh-CN" w:bidi="ar-SA"/>
    </w:rPr>
  </w:style>
  <w:style w:type="character" w:customStyle="1" w:styleId="af">
    <w:name w:val="文档结构图 字符"/>
    <w:link w:val="ae"/>
    <w:qFormat/>
    <w:rPr>
      <w:rFonts w:ascii="Times New Roman" w:eastAsia="宋体" w:hAnsi="Times New Roman" w:cs="Times New Roman"/>
      <w:szCs w:val="24"/>
      <w:shd w:val="clear" w:color="auto" w:fill="000080"/>
      <w:lang w:bidi="ar-SA"/>
    </w:rPr>
  </w:style>
  <w:style w:type="character" w:customStyle="1" w:styleId="aa">
    <w:name w:val="正文文本缩进 字符"/>
    <w:link w:val="a9"/>
    <w:qFormat/>
    <w:rPr>
      <w:rFonts w:ascii="Times New Roman" w:eastAsia="宋体" w:hAnsi="Times New Roman" w:cs="Times New Roman"/>
      <w:lang w:bidi="ar-SA"/>
    </w:rPr>
  </w:style>
  <w:style w:type="character" w:customStyle="1" w:styleId="af9">
    <w:name w:val="纯文本 字符"/>
    <w:link w:val="af8"/>
    <w:qFormat/>
    <w:rPr>
      <w:rFonts w:ascii="宋体" w:eastAsia="宋体" w:hAnsi="Courier New" w:cs="Times New Roman"/>
      <w:szCs w:val="21"/>
      <w:lang w:bidi="ar-SA"/>
    </w:rPr>
  </w:style>
  <w:style w:type="character" w:customStyle="1" w:styleId="ad">
    <w:name w:val="日期 字符"/>
    <w:link w:val="ac"/>
    <w:qFormat/>
    <w:rPr>
      <w:rFonts w:ascii="Times New Roman" w:eastAsia="宋体" w:hAnsi="Times New Roman" w:cs="Times New Roman"/>
      <w:szCs w:val="24"/>
      <w:lang w:bidi="ar-SA"/>
    </w:rPr>
  </w:style>
  <w:style w:type="character" w:customStyle="1" w:styleId="24">
    <w:name w:val="正文文本缩进 2 字符"/>
    <w:link w:val="23"/>
    <w:qFormat/>
    <w:rPr>
      <w:rFonts w:ascii="宋体" w:eastAsia="宋体" w:hAnsi="Times New Roman" w:cs="Times New Roman"/>
      <w:sz w:val="28"/>
      <w:lang w:bidi="ar-SA"/>
    </w:rPr>
  </w:style>
  <w:style w:type="character" w:customStyle="1" w:styleId="a6">
    <w:name w:val="批注框文本 字符"/>
    <w:link w:val="a5"/>
    <w:qFormat/>
    <w:rPr>
      <w:rFonts w:ascii="Times New Roman" w:eastAsia="宋体" w:hAnsi="Times New Roman" w:cs="Times New Roman"/>
      <w:sz w:val="18"/>
      <w:szCs w:val="18"/>
      <w:lang w:bidi="ar-SA"/>
    </w:rPr>
  </w:style>
  <w:style w:type="character" w:customStyle="1" w:styleId="af2">
    <w:name w:val="页脚 字符"/>
    <w:link w:val="af1"/>
    <w:qFormat/>
    <w:rPr>
      <w:rFonts w:ascii="Times New Roman" w:eastAsia="宋体" w:hAnsi="Times New Roman" w:cs="Times New Roman"/>
      <w:sz w:val="18"/>
      <w:szCs w:val="24"/>
      <w:lang w:bidi="ar-SA"/>
    </w:rPr>
  </w:style>
  <w:style w:type="character" w:customStyle="1" w:styleId="af4">
    <w:name w:val="页眉 字符"/>
    <w:link w:val="af3"/>
    <w:qFormat/>
    <w:rPr>
      <w:rFonts w:ascii="Times New Roman" w:eastAsia="宋体" w:hAnsi="Times New Roman" w:cs="Times New Roman"/>
      <w:sz w:val="18"/>
      <w:szCs w:val="18"/>
      <w:lang w:bidi="ar-SA"/>
    </w:rPr>
  </w:style>
  <w:style w:type="character" w:customStyle="1" w:styleId="33">
    <w:name w:val="正文文本缩进 3 字符"/>
    <w:link w:val="32"/>
    <w:qFormat/>
    <w:rPr>
      <w:rFonts w:ascii="Times New Roman" w:eastAsia="宋体" w:hAnsi="Times New Roman" w:cs="Times New Roman"/>
      <w:sz w:val="24"/>
      <w:lang w:bidi="ar-SA"/>
    </w:rPr>
  </w:style>
  <w:style w:type="character" w:customStyle="1" w:styleId="22">
    <w:name w:val="正文文本 2 字符"/>
    <w:link w:val="21"/>
    <w:qFormat/>
    <w:rPr>
      <w:rFonts w:ascii="FangSong_GB2312" w:eastAsia="FangSong_GB2312" w:hAnsi="Times New Roman" w:cs="Times New Roman"/>
      <w:sz w:val="28"/>
      <w:lang w:bidi="ar-SA"/>
    </w:rPr>
  </w:style>
  <w:style w:type="character" w:customStyle="1" w:styleId="afc">
    <w:name w:val="标题 字符"/>
    <w:link w:val="afb"/>
    <w:qFormat/>
    <w:rPr>
      <w:rFonts w:ascii="Cambria" w:eastAsia="宋体" w:hAnsi="Cambria" w:cs="Times New Roman"/>
      <w:b/>
      <w:bCs/>
      <w:sz w:val="32"/>
      <w:szCs w:val="32"/>
      <w:lang w:bidi="ar-SA"/>
    </w:rPr>
  </w:style>
  <w:style w:type="character" w:customStyle="1" w:styleId="a8">
    <w:name w:val="正文首行缩进 字符"/>
    <w:link w:val="a7"/>
    <w:qFormat/>
    <w:rPr>
      <w:rFonts w:ascii="Times New Roman" w:eastAsia="宋体" w:hAnsi="Times New Roman" w:cs="Times New Roman"/>
      <w:szCs w:val="24"/>
      <w:lang w:bidi="ar-SA"/>
    </w:rPr>
  </w:style>
  <w:style w:type="character" w:customStyle="1" w:styleId="gjfg">
    <w:name w:val="gjfg"/>
    <w:basedOn w:val="a1"/>
    <w:qFormat/>
  </w:style>
  <w:style w:type="character" w:customStyle="1" w:styleId="cfdate">
    <w:name w:val="cfdate"/>
    <w:qFormat/>
    <w:rPr>
      <w:rFonts w:ascii="Times New Roman" w:eastAsia="宋体" w:hAnsi="Times New Roman" w:cs="Times New Roman"/>
      <w:color w:val="333333"/>
      <w:sz w:val="12"/>
      <w:szCs w:val="12"/>
    </w:rPr>
  </w:style>
  <w:style w:type="character" w:customStyle="1" w:styleId="Char1">
    <w:name w:val="正文文本 Char1"/>
    <w:qFormat/>
    <w:rPr>
      <w:rFonts w:ascii="Times New Roman" w:eastAsia="宋体" w:hAnsi="Times New Roman" w:cs="Times New Roman"/>
      <w:szCs w:val="24"/>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ll2CharChar">
    <w:name w:val="ll2 Char Char"/>
    <w:link w:val="ll2"/>
    <w:qFormat/>
    <w:rPr>
      <w:rFonts w:ascii="宋体" w:eastAsia="Times New Roman" w:hAnsi="宋体"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宋体" w:eastAsia="Times New Roman" w:hAnsi="宋体"/>
      <w:bCs/>
      <w:color w:val="000000"/>
      <w:sz w:val="24"/>
      <w:szCs w:val="32"/>
    </w:rPr>
  </w:style>
  <w:style w:type="character" w:customStyle="1" w:styleId="StyleBlackChar">
    <w:name w:val="Style .. + 宋体 五号 Black Char"/>
    <w:link w:val="StyleBlack"/>
    <w:qFormat/>
    <w:rPr>
      <w:rFonts w:ascii="宋体" w:eastAsia="宋体" w:hAnsi="宋体" w:cs="Times New Roman"/>
      <w:color w:val="000000"/>
      <w:sz w:val="24"/>
      <w:lang w:bidi="ar-SA"/>
    </w:rPr>
  </w:style>
  <w:style w:type="paragraph" w:customStyle="1" w:styleId="StyleBlack">
    <w:name w:val="Style .. + 宋体 五号 Black"/>
    <w:basedOn w:val="a"/>
    <w:link w:val="StyleBlackChar"/>
    <w:qFormat/>
    <w:pPr>
      <w:autoSpaceDE w:val="0"/>
      <w:autoSpaceDN w:val="0"/>
      <w:adjustRightInd w:val="0"/>
      <w:spacing w:line="360" w:lineRule="auto"/>
      <w:jc w:val="left"/>
    </w:pPr>
    <w:rPr>
      <w:rFonts w:ascii="宋体" w:hAnsi="宋体"/>
      <w:color w:val="000000"/>
      <w:kern w:val="0"/>
      <w:sz w:val="24"/>
      <w:szCs w:val="20"/>
    </w:rPr>
  </w:style>
  <w:style w:type="character" w:customStyle="1" w:styleId="15">
    <w:name w:val="15"/>
    <w:basedOn w:val="a1"/>
    <w:qFormat/>
    <w:rPr>
      <w:rFonts w:ascii="Times New Roman" w:eastAsia="宋体" w:hAnsi="Times New Roman" w:cs="Times New Roman" w:hint="default"/>
    </w:rPr>
  </w:style>
  <w:style w:type="character" w:customStyle="1" w:styleId="Char">
    <w:name w:val="正文文字 Char"/>
    <w:link w:val="afd"/>
    <w:qFormat/>
    <w:rPr>
      <w:rFonts w:ascii="Times New Roman" w:eastAsia="宋体" w:hAnsi="Times New Roman" w:cs="Times New Roman"/>
      <w:sz w:val="24"/>
      <w:szCs w:val="24"/>
      <w:lang w:bidi="ar-SA"/>
    </w:rPr>
  </w:style>
  <w:style w:type="paragraph" w:customStyle="1" w:styleId="afd">
    <w:name w:val="正文文字"/>
    <w:basedOn w:val="a"/>
    <w:link w:val="Char"/>
    <w:qFormat/>
    <w:pPr>
      <w:spacing w:before="60" w:after="60" w:line="360" w:lineRule="auto"/>
      <w:ind w:firstLineChars="200" w:firstLine="200"/>
      <w:jc w:val="left"/>
    </w:pPr>
    <w:rPr>
      <w:kern w:val="0"/>
      <w:sz w:val="24"/>
    </w:rPr>
  </w:style>
  <w:style w:type="character" w:customStyle="1" w:styleId="Char0">
    <w:name w:val="文档正文 Char"/>
    <w:link w:val="afe"/>
    <w:qFormat/>
    <w:rPr>
      <w:rFonts w:ascii="长城仿宋" w:eastAsia="宋体" w:hAnsi="Times New Roman" w:cs="Times New Roman"/>
      <w:sz w:val="24"/>
      <w:lang w:bidi="ar-SA"/>
    </w:rPr>
  </w:style>
  <w:style w:type="paragraph" w:customStyle="1" w:styleId="afe">
    <w:name w:val="文档正文"/>
    <w:basedOn w:val="a"/>
    <w:link w:val="Char0"/>
    <w:qFormat/>
    <w:pPr>
      <w:adjustRightInd w:val="0"/>
      <w:spacing w:line="480" w:lineRule="atLeast"/>
      <w:ind w:firstLine="567"/>
    </w:pPr>
    <w:rPr>
      <w:rFonts w:ascii="长城仿宋"/>
      <w:kern w:val="0"/>
      <w:sz w:val="24"/>
      <w:szCs w:val="20"/>
    </w:rPr>
  </w:style>
  <w:style w:type="character" w:customStyle="1" w:styleId="displayarti">
    <w:name w:val="displayarti"/>
    <w:qFormat/>
    <w:rPr>
      <w:rFonts w:ascii="Times New Roman" w:eastAsia="宋体" w:hAnsi="Times New Roman" w:cs="Times New Roman"/>
      <w:color w:val="FFFFFF"/>
      <w:shd w:val="clear" w:color="auto" w:fill="A00000"/>
    </w:rPr>
  </w:style>
  <w:style w:type="character" w:customStyle="1" w:styleId="redfilefwwh">
    <w:name w:val="redfilefwwh"/>
    <w:qFormat/>
    <w:rPr>
      <w:rFonts w:ascii="Times New Roman" w:eastAsia="宋体" w:hAnsi="Times New Roman" w:cs="Times New Roman"/>
      <w:color w:val="BA2636"/>
      <w:sz w:val="12"/>
      <w:szCs w:val="12"/>
    </w:rPr>
  </w:style>
  <w:style w:type="character" w:customStyle="1" w:styleId="qxdate">
    <w:name w:val="qxdate"/>
    <w:qFormat/>
    <w:rPr>
      <w:rFonts w:ascii="Times New Roman" w:eastAsia="宋体" w:hAnsi="Times New Roman" w:cs="Times New Roman"/>
      <w:color w:val="333333"/>
      <w:sz w:val="12"/>
      <w:szCs w:val="12"/>
    </w:rPr>
  </w:style>
  <w:style w:type="paragraph" w:customStyle="1" w:styleId="Style3">
    <w:name w:val="_Style 3"/>
    <w:basedOn w:val="10"/>
    <w:next w:val="a"/>
    <w:qFormat/>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aff">
    <w:name w:val="正文（绿盟科技）"/>
    <w:qFormat/>
    <w:pPr>
      <w:spacing w:after="160" w:line="300" w:lineRule="auto"/>
    </w:pPr>
    <w:rPr>
      <w:rFonts w:ascii="Arial" w:hAnsi="Arial" w:cs="黑体"/>
      <w:sz w:val="21"/>
      <w:szCs w:val="21"/>
    </w:rPr>
  </w:style>
  <w:style w:type="paragraph" w:customStyle="1" w:styleId="5">
    <w:name w:val="标题 5（有编号）（绿盟科技）"/>
    <w:basedOn w:val="a"/>
    <w:next w:val="aff"/>
    <w:qFormat/>
    <w:pPr>
      <w:keepNext/>
      <w:keepLines/>
      <w:numPr>
        <w:ilvl w:val="4"/>
        <w:numId w:val="4"/>
      </w:numPr>
      <w:spacing w:before="280" w:after="156" w:line="377" w:lineRule="auto"/>
      <w:jc w:val="left"/>
      <w:outlineLvl w:val="4"/>
    </w:pPr>
    <w:rPr>
      <w:rFonts w:ascii="Arial" w:eastAsia="黑体" w:hAnsi="Arial" w:cs="黑体"/>
      <w:b/>
      <w:kern w:val="0"/>
      <w:sz w:val="24"/>
      <w:szCs w:val="28"/>
    </w:rPr>
  </w:style>
  <w:style w:type="paragraph" w:customStyle="1" w:styleId="Char2">
    <w:name w:val="Char"/>
    <w:basedOn w:val="a"/>
    <w:qFormat/>
    <w:rPr>
      <w:rFonts w:ascii="Tahoma" w:hAnsi="Tahoma"/>
      <w:sz w:val="24"/>
      <w:szCs w:val="20"/>
    </w:rPr>
  </w:style>
  <w:style w:type="paragraph" w:styleId="aff0">
    <w:name w:val="List Paragraph"/>
    <w:basedOn w:val="a"/>
    <w:uiPriority w:val="34"/>
    <w:qFormat/>
    <w:pPr>
      <w:ind w:firstLine="420"/>
    </w:pPr>
    <w:rPr>
      <w:kern w:val="0"/>
      <w:szCs w:val="21"/>
    </w:rPr>
  </w:style>
  <w:style w:type="paragraph" w:customStyle="1" w:styleId="aff1">
    <w:name w:val="正常"/>
    <w:basedOn w:val="aff2"/>
    <w:qFormat/>
    <w:rPr>
      <w:sz w:val="24"/>
    </w:rPr>
  </w:style>
  <w:style w:type="paragraph" w:customStyle="1" w:styleId="aff2">
    <w:name w:val="小正常"/>
    <w:basedOn w:val="a"/>
    <w:qFormat/>
    <w:rPr>
      <w:sz w:val="20"/>
      <w:szCs w:val="20"/>
    </w:rPr>
  </w:style>
  <w:style w:type="paragraph" w:customStyle="1" w:styleId="26012">
    <w:name w:val="样式 样式 样式 标题 2 + 宋体 五号 非加粗 黑色 + 段前: 6 磅 段后: 0 磅 行距: 单倍行距 + 段前: 12..."/>
    <w:basedOn w:val="a"/>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paragraph" w:customStyle="1" w:styleId="13">
    <w:name w:val="列出段落1"/>
    <w:basedOn w:val="a"/>
    <w:qFormat/>
    <w:pPr>
      <w:spacing w:line="360" w:lineRule="auto"/>
      <w:ind w:firstLineChars="200" w:firstLine="420"/>
      <w:jc w:val="left"/>
    </w:pPr>
    <w:rPr>
      <w:rFonts w:ascii="Calibri" w:hAnsi="Calibri"/>
      <w:kern w:val="0"/>
      <w:szCs w:val="22"/>
      <w:lang w:bidi="en-US"/>
    </w:rPr>
  </w:style>
  <w:style w:type="paragraph" w:customStyle="1" w:styleId="1">
    <w:name w:val="样式1"/>
    <w:basedOn w:val="a"/>
    <w:qFormat/>
    <w:pPr>
      <w:numPr>
        <w:numId w:val="5"/>
      </w:numPr>
      <w:adjustRightInd w:val="0"/>
    </w:pPr>
    <w:rPr>
      <w:rFonts w:ascii="宋体" w:hAnsi="宋体"/>
      <w:kern w:val="0"/>
      <w:szCs w:val="20"/>
    </w:rPr>
  </w:style>
  <w:style w:type="paragraph" w:customStyle="1" w:styleId="CharCharChar">
    <w:name w:val="Char Char Char"/>
    <w:basedOn w:val="a"/>
    <w:qFormat/>
    <w:rPr>
      <w:rFonts w:ascii="Tahoma" w:hAnsi="Tahoma"/>
      <w:sz w:val="24"/>
      <w:szCs w:val="20"/>
    </w:rPr>
  </w:style>
  <w:style w:type="paragraph" w:customStyle="1" w:styleId="NormalIndent1">
    <w:name w:val="Normal Indent1"/>
    <w:qFormat/>
    <w:pPr>
      <w:spacing w:afterLines="50" w:after="160" w:line="360" w:lineRule="auto"/>
      <w:ind w:firstLineChars="200" w:firstLine="420"/>
    </w:pPr>
  </w:style>
  <w:style w:type="table" w:customStyle="1" w:styleId="TableNormal0">
    <w:name w:val="Table Normal_0"/>
    <w:unhideWhenUsed/>
    <w:qFormat/>
    <w:pPr>
      <w:spacing w:after="160" w:line="259" w:lineRule="auto"/>
    </w:pPr>
    <w:tblPr>
      <w:tblCellMar>
        <w:top w:w="0" w:type="dxa"/>
        <w:left w:w="0" w:type="dxa"/>
        <w:bottom w:w="0" w:type="dxa"/>
        <w:right w:w="0" w:type="dxa"/>
      </w:tblCellMar>
    </w:tblPr>
  </w:style>
  <w:style w:type="paragraph" w:customStyle="1" w:styleId="Normal0">
    <w:name w:val="Normal_0"/>
    <w:qFormat/>
    <w:rPr>
      <w:rFonts w:eastAsia="Times New Roman"/>
      <w:sz w:val="24"/>
      <w:szCs w:val="24"/>
      <w:lang w:eastAsia="en-US"/>
    </w:rPr>
  </w:style>
  <w:style w:type="character" w:customStyle="1" w:styleId="Hyperlink0">
    <w:name w:val="Hyperlink_0"/>
    <w:basedOn w:val="a1"/>
    <w:rsid w:val="00EF7B96"/>
    <w:rPr>
      <w:color w:val="0000FF"/>
      <w:u w:val="single"/>
    </w:rPr>
  </w:style>
  <w:style w:type="paragraph" w:customStyle="1" w:styleId="TOC10">
    <w:name w:val="TOC 1_0"/>
    <w:basedOn w:val="a"/>
    <w:next w:val="Normal0"/>
    <w:autoRedefine/>
    <w:rsid w:val="00805BCE"/>
    <w:pPr>
      <w:widowControl/>
      <w:spacing w:after="0" w:line="240" w:lineRule="auto"/>
      <w:jc w:val="left"/>
    </w:pPr>
    <w:rPr>
      <w:rFonts w:eastAsia="Times New Roman"/>
      <w:kern w:val="0"/>
      <w:sz w:val="24"/>
      <w:lang w:eastAsia="en-US"/>
    </w:rPr>
  </w:style>
  <w:style w:type="paragraph" w:styleId="25">
    <w:name w:val="toc 2"/>
    <w:basedOn w:val="a"/>
    <w:next w:val="Normal0"/>
    <w:autoRedefine/>
    <w:rsid w:val="00805BCE"/>
    <w:pPr>
      <w:widowControl/>
      <w:spacing w:after="0" w:line="240" w:lineRule="auto"/>
      <w:ind w:left="240"/>
      <w:jc w:val="left"/>
    </w:pPr>
    <w:rPr>
      <w:rFonts w:eastAsia="Times New Roman"/>
      <w:kern w:val="0"/>
      <w:sz w:val="24"/>
      <w:lang w:eastAsia="en-US"/>
    </w:rPr>
  </w:style>
  <w:style w:type="paragraph" w:styleId="34">
    <w:name w:val="toc 3"/>
    <w:basedOn w:val="a"/>
    <w:next w:val="Normal0"/>
    <w:autoRedefine/>
    <w:rsid w:val="00805BCE"/>
    <w:pPr>
      <w:widowControl/>
      <w:spacing w:after="0" w:line="240" w:lineRule="auto"/>
      <w:ind w:left="480"/>
      <w:jc w:val="left"/>
    </w:pPr>
    <w:rPr>
      <w:rFonts w:eastAsia="Times New Roman"/>
      <w:kern w:val="0"/>
      <w:sz w:val="24"/>
      <w:lang w:eastAsia="en-US"/>
    </w:rPr>
  </w:style>
  <w:style w:type="paragraph" w:customStyle="1" w:styleId="Heading10">
    <w:name w:val="Heading 1_0"/>
    <w:basedOn w:val="a"/>
    <w:next w:val="Normal0"/>
    <w:qFormat/>
    <w:rsid w:val="00EF7B96"/>
    <w:pPr>
      <w:keepNext/>
      <w:widowControl/>
      <w:spacing w:before="240" w:after="60" w:line="240" w:lineRule="auto"/>
      <w:jc w:val="left"/>
      <w:outlineLvl w:val="0"/>
    </w:pPr>
    <w:rPr>
      <w:rFonts w:ascii="Arial" w:eastAsia="Times New Roman" w:hAnsi="Arial" w:cs="Arial"/>
      <w:b/>
      <w:bCs/>
      <w:kern w:val="32"/>
      <w:sz w:val="32"/>
      <w:szCs w:val="32"/>
      <w:lang w:eastAsia="en-US"/>
    </w:rPr>
  </w:style>
  <w:style w:type="paragraph" w:customStyle="1" w:styleId="Heading20">
    <w:name w:val="Heading 2_0"/>
    <w:basedOn w:val="a"/>
    <w:next w:val="Normal0"/>
    <w:qFormat/>
    <w:rsid w:val="00EF7B96"/>
    <w:pPr>
      <w:keepNext/>
      <w:widowControl/>
      <w:spacing w:before="240" w:after="60" w:line="240" w:lineRule="auto"/>
      <w:jc w:val="left"/>
      <w:outlineLvl w:val="1"/>
    </w:pPr>
    <w:rPr>
      <w:rFonts w:ascii="Arial" w:eastAsia="Times New Roman" w:hAnsi="Arial" w:cs="Arial"/>
      <w:b/>
      <w:bCs/>
      <w:i/>
      <w:iCs/>
      <w:kern w:val="0"/>
      <w:sz w:val="28"/>
      <w:szCs w:val="28"/>
      <w:lang w:eastAsia="en-US"/>
    </w:rPr>
  </w:style>
  <w:style w:type="paragraph" w:customStyle="1" w:styleId="Heading30">
    <w:name w:val="Heading 3_0"/>
    <w:basedOn w:val="a"/>
    <w:next w:val="Normal0"/>
    <w:qFormat/>
    <w:rsid w:val="00EF7B96"/>
    <w:pPr>
      <w:keepNext/>
      <w:widowControl/>
      <w:spacing w:before="240" w:after="60" w:line="240" w:lineRule="auto"/>
      <w:jc w:val="left"/>
      <w:outlineLvl w:val="2"/>
    </w:pPr>
    <w:rPr>
      <w:rFonts w:ascii="Arial" w:eastAsia="Times New Roman" w:hAnsi="Arial" w:cs="Arial"/>
      <w:b/>
      <w:bCs/>
      <w:kern w:val="0"/>
      <w:sz w:val="26"/>
      <w:szCs w:val="26"/>
      <w:lang w:eastAsia="en-US"/>
    </w:rPr>
  </w:style>
  <w:style w:type="paragraph" w:customStyle="1" w:styleId="16">
    <w:name w:val="16"/>
    <w:basedOn w:val="a"/>
    <w:pPr>
      <w:widowControl/>
      <w:spacing w:after="0" w:line="240" w:lineRule="auto"/>
      <w:jc w:val="left"/>
    </w:pPr>
    <w:rPr>
      <w:rFonts w:eastAsia="Times New Roman"/>
      <w:kern w:val="0"/>
      <w:sz w:val="24"/>
      <w:lang w:eastAsia="en-US"/>
    </w:rPr>
  </w:style>
  <w:style w:type="paragraph" w:customStyle="1" w:styleId="Heading40">
    <w:name w:val="Heading 4_0"/>
    <w:basedOn w:val="a"/>
    <w:next w:val="Normal0"/>
    <w:qFormat/>
    <w:rsid w:val="00EF7B96"/>
    <w:pPr>
      <w:keepNext/>
      <w:widowControl/>
      <w:spacing w:before="240" w:after="60" w:line="240" w:lineRule="auto"/>
      <w:jc w:val="left"/>
      <w:outlineLvl w:val="3"/>
    </w:pPr>
    <w:rPr>
      <w:rFonts w:eastAsia="Times New Roman"/>
      <w:b/>
      <w:bCs/>
      <w:kern w:val="0"/>
      <w:sz w:val="28"/>
      <w:szCs w:val="28"/>
      <w:lang w:eastAsia="en-US"/>
    </w:rPr>
  </w:style>
  <w:style w:type="paragraph" w:customStyle="1" w:styleId="MsoNormal0">
    <w:name w:val="MsoNormal"/>
    <w:basedOn w:val="a"/>
    <w:pPr>
      <w:widowControl/>
      <w:spacing w:after="0" w:line="240" w:lineRule="auto"/>
      <w:jc w:val="left"/>
    </w:pPr>
    <w:rPr>
      <w:rFonts w:eastAsia="Times New Roman"/>
      <w:kern w:val="0"/>
      <w:sz w:val="24"/>
      <w:lang w:eastAsia="en-US"/>
    </w:rPr>
  </w:style>
  <w:style w:type="paragraph" w:customStyle="1" w:styleId="18">
    <w:name w:val="18"/>
    <w:basedOn w:val="a"/>
    <w:pPr>
      <w:widowControl/>
      <w:spacing w:after="0" w:line="240" w:lineRule="auto"/>
      <w:jc w:val="left"/>
    </w:pPr>
    <w:rPr>
      <w:rFonts w:eastAsia="Times New Roman"/>
      <w:kern w:val="0"/>
      <w:sz w:val="24"/>
      <w:lang w:eastAsia="en-US"/>
    </w:rPr>
  </w:style>
  <w:style w:type="paragraph" w:customStyle="1" w:styleId="p">
    <w:name w:val="p"/>
    <w:basedOn w:val="a"/>
    <w:pPr>
      <w:widowControl/>
      <w:spacing w:after="0" w:line="240" w:lineRule="auto"/>
      <w:jc w:val="left"/>
    </w:pPr>
    <w:rPr>
      <w:rFonts w:eastAsia="Times New Roman"/>
      <w:kern w:val="0"/>
      <w:sz w:val="24"/>
      <w:lang w:eastAsia="en-US"/>
    </w:rPr>
  </w:style>
  <w:style w:type="table" w:customStyle="1" w:styleId="200">
    <w:name w:val="20"/>
    <w:basedOn w:val="a2"/>
    <w:rPr>
      <w:rFonts w:eastAsia="Times New Roman"/>
      <w:lang w:eastAsia="en-US"/>
    </w:rPr>
    <w:tblPr/>
  </w:style>
  <w:style w:type="table" w:customStyle="1" w:styleId="MsoNormalTable0">
    <w:name w:val="MsoNormalTable"/>
    <w:basedOn w:val="a2"/>
    <w:rPr>
      <w:rFonts w:eastAsia="Times New Roman"/>
      <w:lang w:eastAsia="en-US"/>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28</Pages>
  <Words>2887</Words>
  <Characters>16461</Characters>
  <Application>Microsoft Office Word</Application>
  <DocSecurity>0</DocSecurity>
  <Lines>137</Lines>
  <Paragraphs>38</Paragraphs>
  <ScaleCrop>false</ScaleCrop>
  <Company>China</Company>
  <LinksUpToDate>false</LinksUpToDate>
  <CharactersWithSpaces>19310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Administrator</cp:lastModifiedBy>
  <cp:revision>2</cp:revision>
  <cp:lastPrinted>2023-10-01T11:04:00Z</cp:lastPrinted>
  <dcterms:created xsi:type="dcterms:W3CDTF">2025-10-09T08:05:00Z</dcterms:created>
  <dcterms:modified xsi:type="dcterms:W3CDTF">2025-10-09T08:05:00Z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1033-6.12.1.8902</vt:lpwstr>
  </property>
</Properties>
</file>