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14:paraId="00F17C8A">
      <w:pPr>
        <w:topLinePunct/>
        <w:autoSpaceDE w:val="0"/>
        <w:autoSpaceDN w:val="0"/>
        <w:jc w:val="center"/>
        <w:rPr>
          <w:rFonts w:ascii="黑体" w:eastAsia="黑体"/>
          <w:b/>
          <w:color w:val="auto"/>
          <w:sz w:val="52"/>
          <w:highlight w:val="none"/>
        </w:rPr>
      </w:pPr>
    </w:p>
    <w:p w14:paraId="2A5BDF97">
      <w:pPr>
        <w:topLinePunct/>
        <w:autoSpaceDE w:val="0"/>
        <w:autoSpaceDN w:val="0"/>
        <w:jc w:val="center"/>
        <w:rPr>
          <w:rFonts w:hAnsi="宋体"/>
          <w:b/>
          <w:color w:val="auto"/>
          <w:sz w:val="96"/>
          <w:szCs w:val="96"/>
          <w:highlight w:val="none"/>
        </w:rPr>
      </w:pPr>
      <w:r>
        <w:rPr>
          <w:rFonts w:hAnsi="宋体" w:hint="eastAsia"/>
          <w:b/>
          <w:color w:val="000000"/>
          <w:sz w:val="96"/>
          <w:szCs w:val="96"/>
          <w:highlight w:val="white"/>
        </w:rPr>
        <w:t>招 标 文 件</w:t>
      </w:r>
    </w:p>
    <w:p w14:paraId="192B28C2">
      <w:pPr>
        <w:topLinePunct/>
        <w:autoSpaceDE w:val="0"/>
        <w:autoSpaceDN w:val="0"/>
        <w:spacing w:line="60" w:lineRule="exact"/>
        <w:jc w:val="center"/>
        <w:rPr>
          <w:rFonts w:hAnsi="宋体"/>
          <w:color w:val="auto"/>
          <w:sz w:val="96"/>
          <w:szCs w:val="96"/>
          <w:highlight w:val="none"/>
        </w:rPr>
      </w:pPr>
    </w:p>
    <w:p w14:paraId="0DD5E4FB">
      <w:pPr>
        <w:topLinePunct/>
        <w:autoSpaceDE w:val="0"/>
        <w:autoSpaceDN w:val="0"/>
        <w:snapToGrid w:val="0"/>
        <w:jc w:val="center"/>
        <w:rPr>
          <w:rFonts w:ascii="宋体" w:hAnsi="宋体"/>
          <w:color w:val="auto"/>
          <w:sz w:val="96"/>
          <w:szCs w:val="96"/>
          <w:highlight w:val="none"/>
        </w:rPr>
      </w:pPr>
      <w:r>
        <w:rPr>
          <w:rFonts w:hAnsi="宋体" w:hint="eastAsia"/>
          <w:b/>
          <w:color w:val="000000"/>
          <w:sz w:val="56"/>
          <w:szCs w:val="56"/>
          <w:highlight w:val="white"/>
        </w:rPr>
        <w:t>（商务部分）</w:t>
      </w:r>
    </w:p>
    <w:p w14:paraId="135EF7D6">
      <w:pPr>
        <w:topLinePunct/>
        <w:autoSpaceDE w:val="0"/>
        <w:autoSpaceDN w:val="0"/>
        <w:snapToGrid w:val="0"/>
        <w:rPr>
          <w:rFonts w:ascii="宋体" w:hAnsi="宋体"/>
          <w:color w:val="auto"/>
          <w:sz w:val="96"/>
          <w:szCs w:val="96"/>
          <w:highlight w:val="none"/>
        </w:rPr>
      </w:pPr>
    </w:p>
    <w:p w14:paraId="40258D87">
      <w:pPr>
        <w:topLinePunct/>
        <w:autoSpaceDE w:val="0"/>
        <w:autoSpaceDN w:val="0"/>
        <w:snapToGrid w:val="0"/>
        <w:spacing w:line="360" w:lineRule="auto"/>
        <w:ind w:firstLine="280" w:firstLineChars="100"/>
        <w:rPr>
          <w:rFonts w:ascii="宋体" w:hint="eastAsia"/>
          <w:b/>
          <w:bCs/>
          <w:color w:val="auto"/>
          <w:sz w:val="28"/>
          <w:szCs w:val="28"/>
          <w:highlight w:val="none"/>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国家税务总局敦化市税务局2025年多功能会议室升级及视频音频设备采购项目（第二次）</w:t>
      </w:r>
    </w:p>
    <w:p w14:paraId="40AAD881">
      <w:pPr>
        <w:topLinePunct/>
        <w:autoSpaceDE w:val="0"/>
        <w:autoSpaceDN w:val="0"/>
        <w:snapToGrid w:val="0"/>
        <w:spacing w:line="360" w:lineRule="auto"/>
        <w:ind w:firstLine="280" w:firstLineChars="100"/>
        <w:rPr>
          <w:rFonts w:ascii="宋体" w:eastAsia="宋体" w:hAnsi="宋体" w:cs="宋体" w:hint="eastAsia"/>
          <w:b/>
          <w:bCs/>
          <w:sz w:val="28"/>
          <w:szCs w:val="36"/>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ascii="宋体" w:eastAsia="宋体" w:hAnsi="宋体" w:cs="宋体" w:hint="eastAsia"/>
          <w:b/>
          <w:bCs/>
          <w:color w:val="000000"/>
          <w:sz w:val="28"/>
          <w:szCs w:val="36"/>
          <w:highlight w:val="white"/>
        </w:rPr>
        <w:t>JL2025-ZXGK-A0116-B00</w:t>
      </w:r>
    </w:p>
    <w:p w14:paraId="7EA91CFF">
      <w:pPr>
        <w:topLinePunct/>
        <w:autoSpaceDE w:val="0"/>
        <w:autoSpaceDN w:val="0"/>
        <w:snapToGrid w:val="0"/>
        <w:spacing w:line="360" w:lineRule="auto"/>
        <w:rPr>
          <w:rFonts w:ascii="宋体"/>
          <w:b/>
          <w:bCs/>
          <w:color w:val="auto"/>
          <w:sz w:val="28"/>
          <w:szCs w:val="28"/>
          <w:highlight w:val="none"/>
          <w14:shadow w14:blurRad="50800" w14:dist="38100" w14:dir="2700000" w14:sx="100000" w14:sy="100000" w14:kx="0" w14:ky="0" w14:algn="tl">
            <w14:srgbClr w14:val="000000">
              <w14:alpha w14:val="60000"/>
            </w14:srgbClr>
          </w14:shadow>
        </w:rPr>
      </w:pPr>
    </w:p>
    <w:p w14:paraId="58449437">
      <w:pPr>
        <w:topLinePunct/>
        <w:autoSpaceDE w:val="0"/>
        <w:autoSpaceDN w:val="0"/>
        <w:spacing w:line="460" w:lineRule="exact"/>
        <w:rPr>
          <w:rFonts w:ascii="黑体" w:eastAsia="黑体"/>
          <w:b/>
          <w:color w:val="auto"/>
          <w:sz w:val="52"/>
          <w:highlight w:val="none"/>
        </w:rPr>
      </w:pPr>
    </w:p>
    <w:p w14:paraId="227B211A">
      <w:pPr>
        <w:topLinePunct/>
        <w:autoSpaceDE w:val="0"/>
        <w:autoSpaceDN w:val="0"/>
        <w:spacing w:line="460" w:lineRule="exact"/>
        <w:rPr>
          <w:rFonts w:ascii="黑体" w:eastAsia="黑体"/>
          <w:b/>
          <w:color w:val="auto"/>
          <w:sz w:val="36"/>
          <w:szCs w:val="36"/>
          <w:highlight w:val="none"/>
        </w:rPr>
      </w:pPr>
    </w:p>
    <w:p w14:paraId="2F8A8B16">
      <w:pPr>
        <w:topLinePunct/>
        <w:autoSpaceDE w:val="0"/>
        <w:autoSpaceDN w:val="0"/>
        <w:spacing w:line="460" w:lineRule="exact"/>
        <w:rPr>
          <w:rFonts w:ascii="黑体" w:eastAsia="黑体"/>
          <w:b/>
          <w:color w:val="auto"/>
          <w:sz w:val="36"/>
          <w:szCs w:val="36"/>
          <w:highlight w:val="none"/>
        </w:rPr>
      </w:pPr>
    </w:p>
    <w:p w14:paraId="5EEB3AAC">
      <w:pPr>
        <w:topLinePunct/>
        <w:autoSpaceDE w:val="0"/>
        <w:autoSpaceDN w:val="0"/>
        <w:spacing w:line="460" w:lineRule="exact"/>
        <w:jc w:val="center"/>
        <w:rPr>
          <w:rFonts w:ascii="黑体" w:eastAsia="黑体" w:hint="eastAsia"/>
          <w:color w:val="auto"/>
          <w:sz w:val="36"/>
          <w:szCs w:val="36"/>
          <w:highlight w:val="none"/>
        </w:rPr>
      </w:pPr>
    </w:p>
    <w:p w14:paraId="3E2C7A54">
      <w:pPr>
        <w:topLinePunct/>
        <w:autoSpaceDE w:val="0"/>
        <w:autoSpaceDN w:val="0"/>
        <w:spacing w:line="460" w:lineRule="exact"/>
        <w:jc w:val="center"/>
        <w:rPr>
          <w:rFonts w:ascii="黑体" w:eastAsia="黑体" w:hint="eastAsia"/>
          <w:color w:val="auto"/>
          <w:sz w:val="36"/>
          <w:szCs w:val="36"/>
          <w:highlight w:val="none"/>
        </w:rPr>
      </w:pPr>
    </w:p>
    <w:p w14:paraId="5B855C97">
      <w:pPr>
        <w:topLinePunct/>
        <w:autoSpaceDE w:val="0"/>
        <w:autoSpaceDN w:val="0"/>
        <w:spacing w:line="460" w:lineRule="exact"/>
        <w:jc w:val="center"/>
        <w:rPr>
          <w:rFonts w:ascii="黑体" w:eastAsia="黑体"/>
          <w:color w:val="auto"/>
          <w:sz w:val="36"/>
          <w:szCs w:val="36"/>
          <w:highlight w:val="none"/>
        </w:rPr>
      </w:pPr>
      <w:r>
        <w:rPr>
          <w:rFonts w:ascii="黑体" w:eastAsia="黑体" w:hint="eastAsia"/>
          <w:color w:val="000000"/>
          <w:sz w:val="36"/>
          <w:szCs w:val="36"/>
          <w:highlight w:val="white"/>
        </w:rPr>
        <w:t>国家税务总局延边朝鲜族自治州税务局</w:t>
      </w:r>
    </w:p>
    <w:p w14:paraId="50DB2D5F">
      <w:pPr>
        <w:topLinePunct/>
        <w:autoSpaceDE w:val="0"/>
        <w:autoSpaceDN w:val="0"/>
        <w:spacing w:line="160" w:lineRule="exact"/>
        <w:jc w:val="center"/>
        <w:rPr>
          <w:rFonts w:ascii="黑体" w:eastAsia="黑体"/>
          <w:color w:val="auto"/>
          <w:sz w:val="36"/>
          <w:szCs w:val="36"/>
          <w:highlight w:val="none"/>
        </w:rPr>
      </w:pPr>
    </w:p>
    <w:p w14:paraId="41AFABFF">
      <w:pPr>
        <w:widowControl/>
        <w:topLinePunct/>
        <w:autoSpaceDE w:val="0"/>
        <w:autoSpaceDN w:val="0"/>
        <w:jc w:val="center"/>
        <w:rPr>
          <w:rFonts w:ascii="黑体" w:eastAsia="黑体" w:hAnsi="Courier New" w:cs="Courier New"/>
          <w:color w:val="auto"/>
          <w:sz w:val="36"/>
          <w:szCs w:val="36"/>
          <w:highlight w:val="none"/>
        </w:rPr>
      </w:pPr>
      <w:r>
        <w:rPr>
          <w:rFonts w:ascii="黑体" w:eastAsia="黑体" w:hAnsi="Courier New" w:cs="Courier New" w:hint="eastAsia"/>
          <w:color w:val="000000"/>
          <w:sz w:val="36"/>
          <w:szCs w:val="36"/>
          <w:highlight w:val="white"/>
          <w:lang w:val="en-US" w:eastAsia="zh-CN"/>
        </w:rPr>
        <w:t xml:space="preserve"> </w:t>
      </w:r>
      <w:r>
        <w:rPr>
          <w:rFonts w:ascii="黑体" w:eastAsia="黑体" w:hAnsi="Courier New" w:cs="Courier New" w:hint="eastAsia"/>
          <w:color w:val="000000"/>
          <w:sz w:val="36"/>
          <w:szCs w:val="36"/>
          <w:highlight w:val="white"/>
        </w:rPr>
        <w:t>2025年11月</w:t>
      </w:r>
    </w:p>
    <w:p w14:paraId="0E33BFD2">
      <w:pPr>
        <w:jc w:val="center"/>
        <w:rPr>
          <w:b/>
          <w:color w:val="auto"/>
          <w:sz w:val="44"/>
          <w:szCs w:val="44"/>
          <w:highlight w:val="none"/>
        </w:rPr>
        <w:sectPr>
          <w:footerReference w:type="default" r:id="rId5"/>
          <w:pgSz w:w="11906" w:h="16838"/>
          <w:pgMar w:top="1440" w:right="1800" w:bottom="1440" w:left="1800" w:header="227" w:footer="283" w:gutter="0"/>
          <w:pgNumType w:fmt="decimal" w:start="1"/>
          <w:cols w:num="1" w:space="708"/>
          <w:docGrid w:type="lines" w:linePitch="312" w:charSpace="0"/>
        </w:sectPr>
      </w:pPr>
    </w:p>
    <w:p w14:paraId="69126AFB">
      <w:pPr>
        <w:jc w:val="center"/>
        <w:rPr>
          <w:b/>
          <w:color w:val="auto"/>
          <w:sz w:val="44"/>
          <w:szCs w:val="44"/>
          <w:highlight w:val="none"/>
        </w:rPr>
      </w:pPr>
      <w:r>
        <w:rPr>
          <w:rFonts w:hint="eastAsia"/>
          <w:b/>
          <w:color w:val="000000"/>
          <w:sz w:val="44"/>
          <w:szCs w:val="44"/>
          <w:highlight w:val="white"/>
        </w:rPr>
        <w:t>目　　录</w:t>
      </w:r>
    </w:p>
    <w:p w14:paraId="383828E1">
      <w:pPr>
        <w:rPr>
          <w:color w:val="auto"/>
          <w:highlight w:val="none"/>
        </w:rPr>
      </w:pPr>
    </w:p>
    <w:p w14:paraId="77286CE9">
      <w:pPr>
        <w:rPr>
          <w:b/>
          <w:color w:val="auto"/>
          <w:highlight w:val="none"/>
        </w:rPr>
      </w:pPr>
    </w:p>
    <w:p>
      <w:pPr>
        <w:pStyle w:val="TOC1"/>
        <w:tabs>
          <w:tab w:val="right" w:leader="dot" w:pos="8800"/>
        </w:tabs>
        <w:rPr>
          <w:rFonts w:asciiTheme="minorHAnsi" w:hAnsiTheme="minorHAnsi"/>
          <w:noProof/>
          <w:sz w:val="22"/>
        </w:rPr>
      </w:pPr>
      <w:r>
        <w:rPr>
          <w:b/>
          <w:color w:val="auto"/>
          <w:sz w:val="30"/>
          <w:szCs w:val="30"/>
          <w:highlight w:val="none"/>
        </w:rPr>
        <w:fldChar w:fldCharType="begin"/>
      </w:r>
      <w:r>
        <w:rPr>
          <w:rFonts w:hint="eastAsia"/>
          <w:b/>
          <w:color w:val="000000"/>
          <w:sz w:val="30"/>
          <w:szCs w:val="30"/>
          <w:highlight w:val="white"/>
        </w:rPr>
        <w:instrText>TOC \o "1-1" \h \z \u</w:instrText>
      </w:r>
      <w:r>
        <w:rPr>
          <w:b/>
          <w:color w:val="auto"/>
          <w:sz w:val="30"/>
          <w:szCs w:val="30"/>
          <w:highlight w:val="none"/>
        </w:rPr>
        <w:fldChar w:fldCharType="separate"/>
      </w:r>
      <w:hyperlink w:anchor="_Toc256000000" w:history="1">
        <w:r>
          <w:rPr>
            <w:rStyle w:val="Hyperlink"/>
            <w:rFonts w:hint="eastAsia"/>
            <w:color w:val="000000"/>
            <w:highlight w:val="white"/>
          </w:rPr>
          <w:t xml:space="preserve">第一章  </w:t>
        </w:r>
        <w:r>
          <w:rPr>
            <w:rStyle w:val="Hyperlink"/>
            <w:rFonts w:hint="eastAsia"/>
            <w:color w:val="000000"/>
            <w:highlight w:val="white"/>
          </w:rPr>
          <w:t>招标公告</w:t>
        </w:r>
        <w:r>
          <w:rPr>
            <w:color w:val="000000"/>
            <w:highlight w:val="white"/>
          </w:rPr>
          <w:tab/>
        </w:r>
        <w:r>
          <w:fldChar w:fldCharType="begin"/>
        </w:r>
        <w:r>
          <w:rPr>
            <w:color w:val="000000"/>
            <w:highlight w:val="white"/>
          </w:rPr>
          <w:instrText xml:space="preserve"> PAGEREF _Toc256000000 \h </w:instrText>
        </w:r>
        <w:r>
          <w:fldChar w:fldCharType="separate"/>
        </w:r>
        <w:r>
          <w:rPr>
            <w:color w:val="000000"/>
            <w:highlight w:val="white"/>
          </w:rPr>
          <w:t>3</w:t>
        </w:r>
        <w:r>
          <w:fldChar w:fldCharType="end"/>
        </w:r>
      </w:hyperlink>
    </w:p>
    <w:p>
      <w:pPr>
        <w:pStyle w:val="TOC1"/>
        <w:tabs>
          <w:tab w:val="right" w:leader="dot" w:pos="8800"/>
        </w:tabs>
        <w:rPr>
          <w:rFonts w:asciiTheme="minorHAnsi" w:hAnsiTheme="minorHAnsi"/>
          <w:noProof/>
          <w:sz w:val="22"/>
        </w:rPr>
      </w:pPr>
      <w:hyperlink w:anchor="_Toc256000001" w:history="1">
        <w:r>
          <w:rPr>
            <w:rStyle w:val="Hyperlink"/>
            <w:rFonts w:hint="eastAsia"/>
            <w:color w:val="000000"/>
            <w:highlight w:val="white"/>
          </w:rPr>
          <w:t>第二章　投标人须知</w:t>
        </w:r>
        <w:r>
          <w:rPr>
            <w:color w:val="000000"/>
            <w:highlight w:val="white"/>
          </w:rPr>
          <w:tab/>
        </w:r>
        <w:r>
          <w:fldChar w:fldCharType="begin"/>
        </w:r>
        <w:r>
          <w:rPr>
            <w:color w:val="000000"/>
            <w:highlight w:val="white"/>
          </w:rPr>
          <w:instrText xml:space="preserve"> PAGEREF _Toc256000001 \h </w:instrText>
        </w:r>
        <w:r>
          <w:fldChar w:fldCharType="separate"/>
        </w:r>
        <w:r>
          <w:rPr>
            <w:color w:val="000000"/>
            <w:highlight w:val="white"/>
          </w:rPr>
          <w:t>5</w:t>
        </w:r>
        <w:r>
          <w:fldChar w:fldCharType="end"/>
        </w:r>
      </w:hyperlink>
    </w:p>
    <w:p>
      <w:pPr>
        <w:pStyle w:val="TOC1"/>
        <w:tabs>
          <w:tab w:val="right" w:leader="dot" w:pos="8800"/>
        </w:tabs>
        <w:rPr>
          <w:rFonts w:asciiTheme="minorHAnsi" w:hAnsiTheme="minorHAnsi"/>
          <w:noProof/>
          <w:sz w:val="22"/>
        </w:rPr>
      </w:pPr>
      <w:hyperlink w:anchor="_Toc256000002" w:history="1">
        <w:r>
          <w:rPr>
            <w:rStyle w:val="Hyperlink"/>
            <w:rFonts w:hint="eastAsia"/>
            <w:color w:val="000000"/>
            <w:highlight w:val="white"/>
          </w:rPr>
          <w:t>第三章　评标方法及标准</w:t>
        </w:r>
        <w:r>
          <w:rPr>
            <w:color w:val="000000"/>
            <w:highlight w:val="white"/>
          </w:rPr>
          <w:tab/>
        </w:r>
        <w:r>
          <w:fldChar w:fldCharType="begin"/>
        </w:r>
        <w:r>
          <w:rPr>
            <w:color w:val="000000"/>
            <w:highlight w:val="white"/>
          </w:rPr>
          <w:instrText xml:space="preserve"> PAGEREF _Toc256000002 \h </w:instrText>
        </w:r>
        <w:r>
          <w:fldChar w:fldCharType="separate"/>
        </w:r>
        <w:r>
          <w:rPr>
            <w:color w:val="000000"/>
            <w:highlight w:val="white"/>
          </w:rPr>
          <w:t>18</w:t>
        </w:r>
        <w:r>
          <w:fldChar w:fldCharType="end"/>
        </w:r>
      </w:hyperlink>
    </w:p>
    <w:p>
      <w:pPr>
        <w:pStyle w:val="TOC1"/>
        <w:tabs>
          <w:tab w:val="right" w:leader="dot" w:pos="8800"/>
        </w:tabs>
        <w:rPr>
          <w:rFonts w:asciiTheme="minorHAnsi" w:hAnsiTheme="minorHAnsi"/>
          <w:noProof/>
          <w:sz w:val="22"/>
        </w:rPr>
      </w:pPr>
      <w:hyperlink w:anchor="_Toc256000003" w:history="1">
        <w:r>
          <w:rPr>
            <w:rStyle w:val="Hyperlink"/>
            <w:rFonts w:hint="eastAsia"/>
            <w:color w:val="000000"/>
            <w:highlight w:val="white"/>
          </w:rPr>
          <w:t>第四章  政府采购合同文本</w:t>
        </w:r>
        <w:r>
          <w:rPr>
            <w:color w:val="000000"/>
            <w:highlight w:val="white"/>
          </w:rPr>
          <w:tab/>
        </w:r>
        <w:r>
          <w:fldChar w:fldCharType="begin"/>
        </w:r>
        <w:r>
          <w:rPr>
            <w:color w:val="000000"/>
            <w:highlight w:val="white"/>
          </w:rPr>
          <w:instrText xml:space="preserve"> PAGEREF _Toc256000003 \h </w:instrText>
        </w:r>
        <w:r>
          <w:fldChar w:fldCharType="separate"/>
        </w:r>
        <w:r>
          <w:rPr>
            <w:color w:val="000000"/>
            <w:highlight w:val="white"/>
          </w:rPr>
          <w:t>20</w:t>
        </w:r>
        <w:r>
          <w:fldChar w:fldCharType="end"/>
        </w:r>
      </w:hyperlink>
    </w:p>
    <w:p>
      <w:pPr>
        <w:pStyle w:val="TOC1"/>
        <w:tabs>
          <w:tab w:val="right" w:leader="dot" w:pos="8800"/>
        </w:tabs>
        <w:rPr>
          <w:rFonts w:asciiTheme="minorHAnsi" w:hAnsiTheme="minorHAnsi"/>
          <w:noProof/>
          <w:sz w:val="22"/>
        </w:rPr>
      </w:pPr>
      <w:hyperlink w:anchor="_Toc256000004" w:history="1">
        <w:r>
          <w:rPr>
            <w:rStyle w:val="Hyperlink"/>
            <w:rFonts w:ascii="宋体" w:hAnsi="宋体" w:hint="eastAsia"/>
            <w:color w:val="000000"/>
            <w:highlight w:val="white"/>
          </w:rPr>
          <w:t>年</w:t>
        </w:r>
        <w:r>
          <w:rPr>
            <w:rStyle w:val="Hyperlink"/>
            <w:rFonts w:ascii="宋体" w:hAnsi="宋体" w:hint="eastAsia"/>
            <w:color w:val="000000"/>
            <w:highlight w:val="white"/>
          </w:rPr>
          <w:t xml:space="preserve">    </w:t>
        </w:r>
        <w:r>
          <w:rPr>
            <w:rStyle w:val="Hyperlink"/>
            <w:rFonts w:ascii="宋体" w:hAnsi="宋体" w:hint="eastAsia"/>
            <w:color w:val="000000"/>
            <w:highlight w:val="white"/>
          </w:rPr>
          <w:t>月</w:t>
        </w:r>
        <w:r>
          <w:rPr>
            <w:rStyle w:val="Hyperlink"/>
            <w:rFonts w:ascii="宋体" w:hAnsi="宋体" w:hint="eastAsia"/>
            <w:color w:val="000000"/>
            <w:highlight w:val="white"/>
          </w:rPr>
          <w:t xml:space="preserve">   </w:t>
        </w:r>
        <w:r>
          <w:rPr>
            <w:rStyle w:val="Hyperlink"/>
            <w:rFonts w:ascii="宋体" w:hAnsi="宋体" w:hint="eastAsia"/>
            <w:color w:val="000000"/>
            <w:highlight w:val="white"/>
          </w:rPr>
          <w:t>日</w:t>
        </w:r>
        <w:r>
          <w:rPr>
            <w:color w:val="000000"/>
            <w:highlight w:val="white"/>
          </w:rPr>
          <w:tab/>
        </w:r>
        <w:r>
          <w:fldChar w:fldCharType="begin"/>
        </w:r>
        <w:r>
          <w:rPr>
            <w:color w:val="000000"/>
            <w:highlight w:val="white"/>
          </w:rPr>
          <w:instrText xml:space="preserve"> PAGEREF _Toc256000004 \h </w:instrText>
        </w:r>
        <w:r>
          <w:fldChar w:fldCharType="separate"/>
        </w:r>
        <w:r>
          <w:rPr>
            <w:color w:val="000000"/>
            <w:highlight w:val="white"/>
          </w:rPr>
          <w:t>25</w:t>
        </w:r>
        <w:r>
          <w:fldChar w:fldCharType="end"/>
        </w:r>
      </w:hyperlink>
    </w:p>
    <w:p>
      <w:pPr>
        <w:pStyle w:val="TOC1"/>
        <w:tabs>
          <w:tab w:val="right" w:leader="dot" w:pos="8800"/>
        </w:tabs>
        <w:rPr>
          <w:rFonts w:asciiTheme="minorHAnsi" w:hAnsiTheme="minorHAnsi"/>
          <w:noProof/>
          <w:sz w:val="22"/>
        </w:rPr>
      </w:pPr>
      <w:hyperlink w:anchor="_Toc256000005" w:history="1">
        <w:r>
          <w:rPr>
            <w:rStyle w:val="Hyperlink"/>
            <w:rFonts w:hint="eastAsia"/>
            <w:color w:val="000000"/>
            <w:highlight w:val="white"/>
          </w:rPr>
          <w:t>第五章　投标文件格式</w:t>
        </w:r>
        <w:r>
          <w:rPr>
            <w:color w:val="000000"/>
            <w:highlight w:val="white"/>
          </w:rPr>
          <w:tab/>
        </w:r>
        <w:r>
          <w:fldChar w:fldCharType="begin"/>
        </w:r>
        <w:r>
          <w:rPr>
            <w:color w:val="000000"/>
            <w:highlight w:val="white"/>
          </w:rPr>
          <w:instrText xml:space="preserve"> PAGEREF _Toc256000005 \h </w:instrText>
        </w:r>
        <w:r>
          <w:fldChar w:fldCharType="separate"/>
        </w:r>
        <w:r>
          <w:rPr>
            <w:color w:val="000000"/>
            <w:highlight w:val="white"/>
          </w:rPr>
          <w:t>36</w:t>
        </w:r>
        <w:r>
          <w:fldChar w:fldCharType="end"/>
        </w:r>
      </w:hyperlink>
    </w:p>
    <w:p>
      <w:pPr>
        <w:jc w:val="center"/>
        <w:rPr>
          <w:rFonts w:hAnsi="宋体"/>
          <w:b/>
          <w:color w:val="auto"/>
          <w:sz w:val="32"/>
          <w:szCs w:val="32"/>
          <w:highlight w:val="none"/>
        </w:rPr>
      </w:pPr>
      <w:r>
        <w:rPr>
          <w:rFonts w:hAnsi="宋体"/>
          <w:color w:val="auto"/>
          <w:sz w:val="30"/>
          <w:szCs w:val="30"/>
          <w:highlight w:val="none"/>
        </w:rPr>
        <w:fldChar w:fldCharType="end"/>
      </w:r>
    </w:p>
    <w:p w14:paraId="55A8974A">
      <w:pPr>
        <w:ind w:firstLine="640" w:firstLineChars="200"/>
        <w:jc w:val="center"/>
        <w:rPr>
          <w:rFonts w:hAnsi="宋体"/>
          <w:b/>
          <w:color w:val="auto"/>
          <w:sz w:val="32"/>
          <w:szCs w:val="32"/>
          <w:highlight w:val="none"/>
        </w:rPr>
      </w:pPr>
    </w:p>
    <w:p w14:paraId="1B6D091F">
      <w:pPr>
        <w:ind w:firstLine="640" w:firstLineChars="200"/>
        <w:jc w:val="center"/>
        <w:rPr>
          <w:rFonts w:hAnsi="宋体"/>
          <w:b/>
          <w:color w:val="auto"/>
          <w:sz w:val="32"/>
          <w:szCs w:val="32"/>
          <w:highlight w:val="none"/>
        </w:rPr>
      </w:pPr>
    </w:p>
    <w:p w14:paraId="42FB017C">
      <w:pPr>
        <w:jc w:val="center"/>
        <w:rPr>
          <w:color w:val="auto"/>
          <w:highlight w:val="none"/>
        </w:rPr>
      </w:pPr>
    </w:p>
    <w:p w14:paraId="50143204">
      <w:pPr>
        <w:topLinePunct/>
        <w:autoSpaceDE w:val="0"/>
        <w:autoSpaceDN w:val="0"/>
        <w:rPr>
          <w:rFonts w:ascii="仿宋_GB2312" w:eastAsia="仿宋_GB2312"/>
          <w:b/>
          <w:color w:val="auto"/>
          <w:sz w:val="96"/>
          <w:szCs w:val="96"/>
          <w:highlight w:val="none"/>
        </w:rPr>
      </w:pPr>
    </w:p>
    <w:p w14:paraId="738D1A9C">
      <w:pPr>
        <w:pStyle w:val="Heading1"/>
        <w:jc w:val="center"/>
        <w:rPr>
          <w:rFonts w:hint="eastAsia"/>
          <w:color w:val="auto"/>
          <w:sz w:val="36"/>
          <w:szCs w:val="36"/>
          <w:highlight w:val="none"/>
        </w:rPr>
        <w:sectPr>
          <w:footerReference w:type="default" r:id="rId6"/>
          <w:pgSz w:w="11906" w:h="16838"/>
          <w:pgMar w:top="1440" w:right="1508" w:bottom="1440" w:left="1588" w:header="851" w:footer="851" w:gutter="0"/>
          <w:pgBorders>
            <w:top w:val="none" w:sz="0" w:space="0" w:color="auto"/>
            <w:left w:val="none" w:sz="0" w:space="0" w:color="auto"/>
            <w:bottom w:val="none" w:sz="0" w:space="0" w:color="auto"/>
            <w:right w:val="none" w:sz="0" w:space="0" w:color="auto"/>
          </w:pgBorders>
          <w:pgNumType w:fmt="decimal"/>
          <w:cols w:num="1" w:space="708"/>
          <w:titlePg/>
          <w:docGrid w:type="lines" w:linePitch="312" w:charSpace="0"/>
        </w:sectPr>
      </w:pPr>
    </w:p>
    <w:p w14:paraId="0387E55F">
      <w:pPr>
        <w:pStyle w:val="Heading1"/>
        <w:jc w:val="center"/>
        <w:rPr>
          <w:color w:val="auto"/>
          <w:sz w:val="36"/>
          <w:szCs w:val="36"/>
          <w:highlight w:val="none"/>
        </w:rPr>
      </w:pPr>
      <w:r>
        <w:rPr>
          <w:rFonts w:hint="eastAsia"/>
          <w:color w:val="000000"/>
          <w:sz w:val="36"/>
          <w:szCs w:val="36"/>
          <w:highlight w:val="white"/>
        </w:rPr>
        <w:t xml:space="preserve">第一章  </w:t>
      </w:r>
      <w:r>
        <w:rPr>
          <w:rFonts w:hint="eastAsia"/>
          <w:color w:val="000000"/>
          <w:sz w:val="36"/>
          <w:szCs w:val="36"/>
          <w:highlight w:val="white"/>
        </w:rPr>
        <w:t>招标公告</w:t>
      </w:r>
    </w:p>
    <w:p w14:paraId="7AFF1FC8">
      <w:pPr>
        <w:rPr>
          <w:sz w:val="24"/>
        </w:rPr>
      </w:pPr>
    </w:p>
    <w:p w14:paraId="28732382">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hint="eastAsia"/>
          <w:sz w:val="24"/>
        </w:rPr>
      </w:pPr>
      <w:r>
        <w:rPr>
          <w:rFonts w:ascii="宋体" w:hAnsi="宋体" w:cs="宋体" w:hint="eastAsia"/>
          <w:color w:val="000000"/>
          <w:sz w:val="24"/>
          <w:highlight w:val="white"/>
        </w:rPr>
        <w:t>项目概况</w:t>
      </w:r>
    </w:p>
    <w:p w14:paraId="642602C6">
      <w:pPr>
        <w:pBdr>
          <w:top w:val="single" w:sz="4" w:space="1" w:color="auto"/>
          <w:left w:val="single" w:sz="4" w:space="4" w:color="auto"/>
          <w:bottom w:val="single" w:sz="4" w:space="1" w:color="auto"/>
          <w:right w:val="single" w:sz="4" w:space="4" w:color="auto"/>
        </w:pBdr>
        <w:spacing w:line="360" w:lineRule="auto"/>
        <w:ind w:firstLine="480" w:firstLineChars="200"/>
        <w:rPr>
          <w:sz w:val="24"/>
        </w:rPr>
      </w:pPr>
      <w:r>
        <w:rPr>
          <w:rFonts w:ascii="宋体" w:hAnsi="宋体" w:cs="宋体" w:hint="eastAsia"/>
          <w:color w:val="000000"/>
          <w:sz w:val="24"/>
          <w:highlight w:val="white"/>
        </w:rPr>
        <w:t>国家税务总局敦化市税务局2025年多功能会议室升级及视频音频设备采购项目（第二次）</w:t>
      </w:r>
      <w:r>
        <w:rPr>
          <w:rFonts w:ascii="宋体" w:hAnsi="宋体" w:cs="宋体" w:hint="eastAsia"/>
          <w:color w:val="000000"/>
          <w:sz w:val="24"/>
          <w:highlight w:val="white"/>
        </w:rPr>
        <w:t>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w:t>
      </w:r>
      <w:r>
        <w:rPr>
          <w:rFonts w:ascii="宋体" w:hAnsi="宋体" w:cs="宋体" w:hint="eastAsia"/>
          <w:color w:val="000000"/>
          <w:sz w:val="24"/>
          <w:highlight w:val="white"/>
          <w:u w:val="single"/>
        </w:rPr>
        <w:t>2025年12月18日10点10分</w:t>
      </w:r>
      <w:r>
        <w:rPr>
          <w:rFonts w:ascii="宋体" w:hAnsi="宋体" w:cs="宋体" w:hint="eastAsia"/>
          <w:color w:val="000000"/>
          <w:sz w:val="24"/>
          <w:highlight w:val="white"/>
        </w:rPr>
        <w:t>（</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14:paraId="214549E3">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p>
    <w:p w14:paraId="7A3048C7">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color w:val="000000"/>
          <w:sz w:val="24"/>
          <w:highlight w:val="white"/>
        </w:rPr>
        <w:t>一、项目基本情况</w:t>
      </w:r>
    </w:p>
    <w:p w14:paraId="2964E6CA">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color w:val="000000"/>
          <w:sz w:val="24"/>
          <w:highlight w:val="white"/>
        </w:rPr>
        <w:t>项目编号：</w:t>
      </w:r>
      <w:r>
        <w:rPr>
          <w:rFonts w:ascii="宋体" w:hAnsi="宋体" w:cs="宋体" w:hint="eastAsia"/>
          <w:color w:val="000000"/>
          <w:sz w:val="24"/>
          <w:highlight w:val="white"/>
        </w:rPr>
        <w:t>JL2025-ZXGK-A0116-B00</w:t>
      </w:r>
    </w:p>
    <w:p w14:paraId="1EF6ADD3">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color w:val="000000"/>
          <w:sz w:val="24"/>
          <w:highlight w:val="white"/>
        </w:rPr>
        <w:t>项目名称：</w:t>
      </w:r>
      <w:r>
        <w:rPr>
          <w:rFonts w:ascii="宋体" w:hAnsi="宋体" w:cs="宋体" w:hint="eastAsia"/>
          <w:color w:val="000000"/>
          <w:sz w:val="24"/>
          <w:highlight w:val="white"/>
        </w:rPr>
        <w:t>国家税务总局敦化市税务局2025年多功能会议室升级及视频音频设备采购项目（第二次）</w:t>
      </w:r>
    </w:p>
    <w:p w14:paraId="78773457">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color w:val="000000"/>
          <w:sz w:val="24"/>
          <w:highlight w:val="white"/>
        </w:rPr>
        <w:t>预算金额：</w:t>
      </w:r>
      <w:r>
        <w:rPr>
          <w:rFonts w:ascii="宋体" w:hAnsi="宋体" w:cs="宋体" w:hint="eastAsia"/>
          <w:color w:val="000000"/>
          <w:sz w:val="24"/>
          <w:highlight w:val="white"/>
        </w:rPr>
        <w:t>83.00万元</w:t>
      </w:r>
    </w:p>
    <w:p w14:paraId="101FF2C2">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w:t>
      </w:r>
      <w:r>
        <w:rPr>
          <w:rFonts w:ascii="宋体" w:hAnsi="宋体" w:cs="宋体" w:hint="eastAsia"/>
          <w:color w:val="000000"/>
          <w:sz w:val="24"/>
          <w:highlight w:val="white"/>
        </w:rPr>
        <w:t>83.00万元</w:t>
      </w:r>
    </w:p>
    <w:p w14:paraId="34B0A769">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本项目采购国家税务总局敦化市税务局所需多功能会议室升级及视频音频设备，含相应安装及配送。</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color w:val="000000"/>
          <w:sz w:val="24"/>
          <w:highlight w:val="white"/>
        </w:rPr>
        <w:t>服务期为所有货物质保期和功能维护期时间自最终验收合格并交付使用之日起计算。质保期为二年，自安装调试完毕并经验收合格之日起一年内提供免费硬件及所有功能维护。</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color w:val="000000"/>
          <w:sz w:val="24"/>
          <w:highlight w:val="white"/>
        </w:rPr>
        <w:t>需求部门确认，本项目需求内容不包含已有合同内容；需求内容与项目立项、预算评审内容一致。</w:t>
      </w:r>
    </w:p>
    <w:p w14:paraId="7813440D">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14:paraId="1626AFEB">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color w:val="000000"/>
          <w:sz w:val="24"/>
          <w:highlight w:val="white"/>
        </w:rPr>
        <w:t>本项目（是/否）接受联合体投标：</w:t>
      </w:r>
      <w:r>
        <w:rPr>
          <w:rFonts w:ascii="宋体" w:hAnsi="宋体" w:cs="宋体" w:hint="eastAsia"/>
          <w:color w:val="000000"/>
          <w:sz w:val="24"/>
          <w:highlight w:val="white"/>
        </w:rPr>
        <w:t>否</w:t>
      </w:r>
    </w:p>
    <w:p w14:paraId="65379453">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color w:val="000000"/>
          <w:sz w:val="24"/>
          <w:highlight w:val="white"/>
        </w:rPr>
        <w:t>二、申请人的资格要求</w:t>
      </w:r>
    </w:p>
    <w:p w14:paraId="204218B5">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1.符合国家有关法律规定，在中国境内（指关境内）注册，满足《中华人民共和国政府采购法》第二十二条规定。</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2.落实政府采购政策需满足的资格要求：本项目非专门面向中小企业采购。对小型和微型企业的价格给予15%的扣除，用扣除后的价格参加评审。</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3.本项目的特定资格要求：无。</w:t>
      </w:r>
    </w:p>
    <w:p w14:paraId="5A60BE8E">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color w:val="000000"/>
          <w:sz w:val="24"/>
          <w:highlight w:val="white"/>
        </w:rPr>
        <w:t>三、获取招标文件</w:t>
      </w:r>
    </w:p>
    <w:p w14:paraId="4C7B3AE8">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b/>
          <w:bCs/>
          <w:color w:val="000000"/>
          <w:sz w:val="24"/>
          <w:highlight w:val="white"/>
        </w:rPr>
        <w:t>时间：</w:t>
      </w:r>
      <w:r>
        <w:rPr>
          <w:rFonts w:ascii="宋体" w:hAnsi="宋体" w:hint="eastAsia"/>
          <w:color w:val="000000"/>
          <w:sz w:val="24"/>
          <w:highlight w:val="white"/>
        </w:rPr>
        <w:t>2025年11月27日至2025年12月4日每天8:00至20:00</w:t>
      </w:r>
      <w:r>
        <w:rPr>
          <w:rFonts w:ascii="宋体" w:hAnsi="宋体" w:hint="eastAsia"/>
          <w:color w:val="000000"/>
          <w:sz w:val="24"/>
          <w:highlight w:val="white"/>
        </w:rPr>
        <w:t>（北京时间，法定节假日除外）。</w:t>
      </w:r>
    </w:p>
    <w:p w14:paraId="2E8FB0A5">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国家税务总局集中采购中心网站（https://swcg.chinatax.gov.cn）</w:t>
      </w:r>
    </w:p>
    <w:p w14:paraId="59788607">
      <w:pPr>
        <w:adjustRightInd w:val="0"/>
        <w:snapToGrid w:val="0"/>
        <w:spacing w:before="62" w:beforeLines="20" w:after="62" w:afterLines="20" w:line="360" w:lineRule="auto"/>
        <w:ind w:firstLine="480" w:firstLineChars="200"/>
        <w:rPr>
          <w:rFonts w:ascii="宋体" w:hAnsi="宋体" w:hint="eastAsia"/>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14:paraId="7FBA9D72">
      <w:pPr>
        <w:adjustRightInd w:val="0"/>
        <w:snapToGrid w:val="0"/>
        <w:spacing w:before="62" w:beforeLines="20" w:after="62" w:afterLines="20" w:line="360" w:lineRule="auto"/>
        <w:ind w:firstLine="480" w:firstLineChars="200"/>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14:paraId="353715A0">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color w:val="000000"/>
          <w:sz w:val="24"/>
          <w:highlight w:val="white"/>
        </w:rPr>
        <w:t>四、提交投标文件截止时间、开标时间和地点</w:t>
      </w:r>
    </w:p>
    <w:p w14:paraId="1D4574AB">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w:t>
      </w:r>
      <w:r>
        <w:rPr>
          <w:rFonts w:ascii="宋体" w:hAnsi="宋体" w:cs="宋体" w:hint="eastAsia"/>
          <w:color w:val="000000"/>
          <w:sz w:val="24"/>
          <w:highlight w:val="white"/>
        </w:rPr>
        <w:t>2025年12月18日10点10分</w:t>
      </w:r>
      <w:r>
        <w:rPr>
          <w:rFonts w:ascii="宋体" w:hAnsi="宋体" w:hint="eastAsia"/>
          <w:color w:val="000000"/>
          <w:sz w:val="24"/>
          <w:highlight w:val="white"/>
        </w:rPr>
        <w:t>（北京时间）</w:t>
      </w:r>
    </w:p>
    <w:p w14:paraId="0C9979EC">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14:paraId="76E7163E">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color w:val="000000"/>
          <w:sz w:val="24"/>
          <w:highlight w:val="white"/>
        </w:rPr>
        <w:t>五、公告期限</w:t>
      </w:r>
    </w:p>
    <w:p w14:paraId="1A4D3B9E">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自本公告发布之日起5个工作日</w:t>
      </w:r>
    </w:p>
    <w:p w14:paraId="1FF4CFE0">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color w:val="000000"/>
          <w:sz w:val="24"/>
          <w:highlight w:val="white"/>
        </w:rPr>
        <w:t>六、其他补充事宜</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color w:val="000000"/>
          <w:kern w:val="0"/>
          <w:sz w:val="24"/>
          <w:highlight w:val="white"/>
          <w:lang w:eastAsia="en-US"/>
        </w:rPr>
        <w:t>1.本项目采用国家税务总局政府采购评审管理系统进行招投标，请在投标前详细阅读国家税务总局集中采购中心网站（https://swcg.chinatax.gov.cn）《供应商操作手册》。</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color w:val="000000"/>
          <w:kern w:val="0"/>
          <w:sz w:val="24"/>
          <w:highlight w:val="white"/>
          <w:lang w:eastAsia="en-US"/>
        </w:rPr>
        <w:t>2.供应商在国家税务总局集中采购中心网站，点击“供应商登录”，完成注册，登录国家税务总局政府采购评审管理系统，报名并免费下载采购文件电子版。没有报名的供应商，不能参加本项目采购活动。</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color w:val="000000"/>
          <w:kern w:val="0"/>
          <w:sz w:val="24"/>
          <w:highlight w:val="white"/>
          <w:lang w:eastAsia="en-US"/>
        </w:rPr>
        <w:t>3.供应商制作投标文件前须提前办理数字证书和电子签章，办理方式和注意事项详见网站《供应商操作手册》。</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color w:val="000000"/>
          <w:kern w:val="0"/>
          <w:sz w:val="24"/>
          <w:highlight w:val="white"/>
          <w:lang w:eastAsia="en-US"/>
        </w:rPr>
        <w:t>4.供应商在国家税务总局集中采购中心网站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color w:val="000000"/>
          <w:kern w:val="0"/>
          <w:sz w:val="24"/>
          <w:highlight w:val="white"/>
          <w:lang w:eastAsia="en-US"/>
        </w:rPr>
        <w:t>5.本项目通过国家税务总局政府采购评审管理系统进行开标，投标人应在开标前登录系统点击“开标大厅”，参加开标过程并确认开标结果，投标人未参加开标的视同认同开标结果。</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color w:val="000000"/>
          <w:kern w:val="0"/>
          <w:sz w:val="24"/>
          <w:highlight w:val="white"/>
          <w:lang w:eastAsia="en-US"/>
        </w:rPr>
        <w:t>6.供应商在投标过程中涉及系统操作的技术问题，可致电系统服务热线：400-6168-636转1。</w:t>
      </w:r>
    </w:p>
    <w:p w:rsidR="00A77B3E">
      <w:pPr>
        <w:widowControl/>
        <w:spacing w:before="48" w:after="48" w:line="360" w:lineRule="auto"/>
        <w:ind w:firstLine="480"/>
        <w:jc w:val="left"/>
        <w:rPr>
          <w:rFonts w:ascii="宋体" w:hAnsi="宋体" w:cs="宋体"/>
          <w:kern w:val="0"/>
          <w:sz w:val="24"/>
          <w:lang w:eastAsia="en-US"/>
        </w:rPr>
      </w:pPr>
    </w:p>
    <w:p w14:paraId="552B5AC8">
      <w:pPr>
        <w:pStyle w:val="a2"/>
        <w:adjustRightInd w:val="0"/>
        <w:snapToGrid w:val="0"/>
        <w:spacing w:before="62" w:beforeLines="20" w:after="62" w:afterLines="20" w:line="360" w:lineRule="auto"/>
        <w:ind w:firstLine="480" w:firstLineChars="200"/>
        <w:rPr>
          <w:rFonts w:ascii="黑体" w:eastAsia="黑体" w:hAnsi="黑体" w:cs="黑体" w:hint="eastAsia"/>
          <w:szCs w:val="24"/>
        </w:rPr>
      </w:pPr>
      <w:r>
        <w:rPr>
          <w:rFonts w:ascii="黑体" w:eastAsia="黑体" w:hAnsi="黑体" w:cs="黑体" w:hint="eastAsia"/>
          <w:color w:val="000000"/>
          <w:szCs w:val="24"/>
          <w:highlight w:val="white"/>
        </w:rPr>
        <w:t>七、对本次招标提出询问，请按以下方式联系</w:t>
      </w:r>
    </w:p>
    <w:p w14:paraId="7B46804C">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1.采购人信息</w:t>
      </w:r>
    </w:p>
    <w:p w14:paraId="5AB4D50D">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名称：</w:t>
      </w:r>
      <w:r>
        <w:rPr>
          <w:rFonts w:ascii="宋体" w:hAnsi="宋体" w:hint="eastAsia"/>
          <w:color w:val="000000"/>
          <w:sz w:val="24"/>
          <w:highlight w:val="white"/>
        </w:rPr>
        <w:t>国家税务总局敦化市税务局</w:t>
      </w:r>
    </w:p>
    <w:p w14:paraId="665E2DDC">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地址：</w:t>
      </w:r>
      <w:r>
        <w:rPr>
          <w:rFonts w:ascii="宋体" w:hAnsi="宋体" w:hint="eastAsia"/>
          <w:color w:val="000000"/>
          <w:sz w:val="24"/>
          <w:highlight w:val="white"/>
        </w:rPr>
        <w:t>吉林省延边朝鲜族自治州敦化市北环城路311号</w:t>
      </w:r>
    </w:p>
    <w:p w14:paraId="46123E78">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联系方式：</w:t>
      </w:r>
      <w:r>
        <w:rPr>
          <w:rFonts w:ascii="宋体" w:hAnsi="宋体" w:hint="eastAsia"/>
          <w:color w:val="000000"/>
          <w:sz w:val="24"/>
          <w:highlight w:val="white"/>
        </w:rPr>
        <w:t>0433-5125789</w:t>
      </w:r>
    </w:p>
    <w:p w14:paraId="44F34A80">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color w:val="000000"/>
          <w:sz w:val="24"/>
          <w:highlight w:val="white"/>
        </w:rPr>
        <w:t>2.项目联系方式</w:t>
      </w:r>
    </w:p>
    <w:p w14:paraId="447DE039">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hint="eastAsia"/>
          <w:color w:val="000000"/>
          <w:sz w:val="24"/>
          <w:highlight w:val="white"/>
        </w:rPr>
        <w:t>项目联系人：</w:t>
      </w:r>
      <w:r>
        <w:rPr>
          <w:rFonts w:ascii="宋体" w:eastAsia="宋体" w:hAnsi="宋体" w:cs="宋体" w:hint="eastAsia"/>
          <w:color w:val="000000"/>
          <w:sz w:val="24"/>
          <w:szCs w:val="24"/>
          <w:highlight w:val="white"/>
        </w:rPr>
        <w:t>刘畅</w:t>
      </w:r>
    </w:p>
    <w:p w:rsidR="00A77B3E">
      <w:pPr>
        <w:spacing w:before="48" w:after="48" w:line="360" w:lineRule="auto"/>
        <w:ind w:firstLine="480"/>
        <w:rPr>
          <w:rFonts w:ascii="宋体" w:hAnsi="宋体" w:cs="宋体"/>
        </w:rPr>
      </w:pPr>
      <w:r>
        <w:rPr>
          <w:rFonts w:ascii="宋体" w:hAnsi="宋体" w:hint="eastAsia"/>
          <w:color w:val="000000"/>
          <w:sz w:val="24"/>
          <w:highlight w:val="white"/>
        </w:rPr>
        <w:t>电话：</w:t>
      </w:r>
      <w:r>
        <w:rPr>
          <w:rFonts w:ascii="宋体" w:eastAsia="宋体" w:hAnsi="宋体" w:cs="宋体"/>
          <w:color w:val="000000"/>
          <w:sz w:val="24"/>
          <w:highlight w:val="white"/>
        </w:rPr>
        <w:t>0433-5116158</w:t>
      </w:r>
    </w:p>
    <w:p w:rsidR="00A77B3E">
      <w:pPr>
        <w:spacing w:before="48" w:after="48" w:line="360" w:lineRule="auto"/>
        <w:ind w:firstLine="480"/>
        <w:rPr>
          <w:rFonts w:ascii="宋体" w:hAnsi="宋体" w:cs="宋体"/>
        </w:rPr>
      </w:pPr>
    </w:p>
    <w:p>
      <w:pPr>
        <w:rPr>
          <w:sz w:val="24"/>
        </w:rPr>
      </w:pPr>
    </w:p>
    <w:p w14:paraId="3314635B">
      <w:pPr>
        <w:keepNext w:val="0"/>
        <w:keepLines w:val="0"/>
        <w:pageBreakBefore w:val="0"/>
        <w:widowControl w:val="0"/>
        <w:kinsoku/>
        <w:wordWrap/>
        <w:overflowPunct/>
        <w:topLinePunct w:val="0"/>
        <w:autoSpaceDE/>
        <w:autoSpaceDN/>
        <w:bidi w:val="0"/>
        <w:adjustRightInd/>
        <w:snapToGrid/>
        <w:spacing w:line="260" w:lineRule="auto"/>
        <w:jc w:val="center"/>
        <w:textAlignment w:val="auto"/>
        <w:outlineLvl w:val="0"/>
        <w:rPr>
          <w:rFonts w:ascii="Times New Roman" w:eastAsia="宋体" w:hAnsi="Times New Roman" w:cs="Times New Roman" w:hint="eastAsia"/>
          <w:b/>
          <w:bCs/>
          <w:kern w:val="44"/>
          <w:sz w:val="36"/>
          <w:szCs w:val="36"/>
          <w:highlight w:val="none"/>
          <w:lang w:val="en-US" w:eastAsia="zh-CN" w:bidi="ar-SA"/>
        </w:rPr>
      </w:pPr>
      <w:r>
        <w:rPr>
          <w:b/>
          <w:bCs/>
          <w:color w:val="000000"/>
          <w:kern w:val="44"/>
          <w:sz w:val="36"/>
          <w:szCs w:val="36"/>
          <w:highlight w:val="white"/>
        </w:rPr>
        <w:br w:type="page"/>
      </w:r>
      <w:r>
        <w:rPr>
          <w:rStyle w:val="1Char"/>
          <w:rFonts w:hint="eastAsia"/>
          <w:color w:val="000000"/>
          <w:highlight w:val="white"/>
          <w:lang w:val="en-US" w:eastAsia="zh-CN"/>
        </w:rPr>
        <w:t>第二章　投标人须知</w:t>
      </w:r>
    </w:p>
    <w:p w:rsidR="00A77B3E">
      <w:pPr>
        <w:spacing w:after="160" w:line="520" w:lineRule="exact"/>
        <w:jc w:val="center"/>
        <w:rPr>
          <w:rFonts w:ascii="SimHei" w:eastAsia="SimHei" w:hAnsi="SimHei" w:cs="SimHei"/>
          <w:sz w:val="28"/>
        </w:rPr>
      </w:pPr>
      <w:r>
        <w:rPr>
          <w:rFonts w:ascii="SimHei" w:eastAsia="SimHei" w:hAnsi="SimHei" w:cs="SimHei"/>
          <w:color w:val="000000"/>
          <w:sz w:val="28"/>
          <w:highlight w:val="white"/>
        </w:rPr>
        <w:t>投标人须知前附表</w:t>
      </w:r>
    </w:p>
    <w:tbl>
      <w:tblPr>
        <w:tblStyle w:val="TableNorm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
      <w:tblGrid>
        <w:gridCol w:w="777"/>
        <w:gridCol w:w="1763"/>
        <w:gridCol w:w="612"/>
        <w:gridCol w:w="6183"/>
      </w:tblGrid>
      <w:tr>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sz w:val="21"/>
              </w:rPr>
            </w:pPr>
            <w:r>
              <w:rPr>
                <w:rFonts w:ascii="SimSun" w:eastAsia="SimSun" w:hAnsi="SimSun" w:cs="SimSun"/>
                <w:b/>
                <w:color w:val="000000"/>
                <w:sz w:val="21"/>
                <w:highlight w:val="white"/>
              </w:rPr>
              <w:t>序 号</w:t>
            </w:r>
          </w:p>
        </w:tc>
        <w:tc>
          <w:tcPr>
            <w:tcW w:w="1763" w:type="dxa"/>
            <w:vAlign w:val="center"/>
          </w:tcPr>
          <w:p>
            <w:pPr>
              <w:spacing w:before="48" w:after="48" w:line="240" w:lineRule="auto"/>
              <w:jc w:val="center"/>
              <w:rPr>
                <w:rFonts w:ascii="SimSun" w:eastAsia="SimSun" w:hAnsi="SimSun" w:cs="SimSun"/>
                <w:b/>
                <w:sz w:val="21"/>
              </w:rPr>
            </w:pPr>
            <w:r>
              <w:rPr>
                <w:rFonts w:ascii="SimSun" w:eastAsia="SimSun" w:hAnsi="SimSun" w:cs="SimSun"/>
                <w:b/>
                <w:color w:val="000000"/>
                <w:sz w:val="21"/>
                <w:highlight w:val="white"/>
              </w:rPr>
              <w:t>类  别</w:t>
            </w:r>
          </w:p>
        </w:tc>
        <w:tc>
          <w:tcPr>
            <w:tcW w:w="6795" w:type="dxa"/>
            <w:gridSpan w:val="2"/>
            <w:vAlign w:val="center"/>
          </w:tcPr>
          <w:p>
            <w:pPr>
              <w:spacing w:before="48" w:after="48" w:line="240" w:lineRule="auto"/>
              <w:jc w:val="center"/>
              <w:rPr>
                <w:rFonts w:ascii="SimSun" w:eastAsia="SimSun" w:hAnsi="SimSun" w:cs="SimSun"/>
                <w:b/>
                <w:sz w:val="21"/>
              </w:rPr>
            </w:pPr>
            <w:r>
              <w:rPr>
                <w:rFonts w:ascii="SimSun" w:eastAsia="SimSun" w:hAnsi="SimSun" w:cs="SimSun"/>
                <w:b/>
                <w:color w:val="000000"/>
                <w:sz w:val="21"/>
                <w:highlight w:val="white"/>
              </w:rPr>
              <w:t>内     容</w:t>
            </w:r>
          </w:p>
        </w:tc>
      </w:tr>
      <w:tr>
        <w:tblPrEx>
          <w:tblW w:w="5000" w:type="pct"/>
          <w:tblLayout w:type="fixed"/>
          <w:tblCellMar>
            <w:left w:w="108" w:type="dxa"/>
            <w:right w:w="108" w:type="dxa"/>
          </w:tblCellMar>
        </w:tblPrEx>
        <w:trPr>
          <w:trHeight w:val="476"/>
        </w:trPr>
        <w:tc>
          <w:tcPr>
            <w:tcW w:w="777" w:type="dxa"/>
            <w:vMerge w:val="restart"/>
            <w:vAlign w:val="center"/>
          </w:tcPr>
          <w:p>
            <w:pPr>
              <w:spacing w:before="48" w:after="48" w:line="240" w:lineRule="auto"/>
              <w:jc w:val="center"/>
              <w:rPr>
                <w:rFonts w:ascii="SimSun" w:eastAsia="SimSun" w:hAnsi="SimSun" w:cs="SimSun"/>
                <w:b w:val="0"/>
                <w:sz w:val="21"/>
              </w:rPr>
            </w:pPr>
            <w:r>
              <w:rPr>
                <w:rFonts w:ascii="SimSun" w:eastAsia="SimSun" w:hAnsi="SimSun" w:cs="SimSun"/>
                <w:b w:val="0"/>
                <w:color w:val="000000"/>
                <w:sz w:val="21"/>
                <w:highlight w:val="white"/>
              </w:rPr>
              <w:t>1</w:t>
            </w:r>
          </w:p>
        </w:tc>
        <w:tc>
          <w:tcPr>
            <w:tcW w:w="1763" w:type="dxa"/>
            <w:vMerge w:val="restart"/>
            <w:vAlign w:val="center"/>
          </w:tcPr>
          <w:p>
            <w:pPr>
              <w:spacing w:before="48" w:after="48" w:line="240" w:lineRule="auto"/>
              <w:jc w:val="center"/>
              <w:rPr>
                <w:rFonts w:ascii="SimSun" w:eastAsia="SimSun" w:hAnsi="SimSun" w:cs="SimSun"/>
                <w:b w:val="0"/>
                <w:sz w:val="21"/>
              </w:rPr>
            </w:pPr>
            <w:r>
              <w:rPr>
                <w:rFonts w:ascii="SimSun" w:eastAsia="SimSun" w:hAnsi="SimSun" w:cs="SimSun"/>
                <w:b w:val="0"/>
                <w:color w:val="000000"/>
                <w:sz w:val="21"/>
                <w:highlight w:val="white"/>
              </w:rPr>
              <w:t>项目名称、编号及预算</w:t>
            </w:r>
          </w:p>
        </w:tc>
        <w:tc>
          <w:tcPr>
            <w:tcW w:w="6435" w:type="dxa"/>
            <w:gridSpan w:val="2"/>
            <w:vAlign w:val="center"/>
          </w:tcPr>
          <w:p>
            <w:pPr>
              <w:spacing w:before="48" w:after="48" w:line="240" w:lineRule="auto"/>
              <w:jc w:val="left"/>
              <w:rPr>
                <w:rFonts w:ascii="SimSun" w:eastAsia="SimSun" w:hAnsi="SimSun" w:cs="SimSun"/>
                <w:b w:val="0"/>
                <w:sz w:val="21"/>
              </w:rPr>
            </w:pPr>
            <w:r>
              <w:rPr>
                <w:rFonts w:ascii="SimSun" w:eastAsia="SimSun" w:hAnsi="SimSun" w:cs="SimSun"/>
                <w:b w:val="0"/>
                <w:color w:val="000000"/>
                <w:sz w:val="21"/>
                <w:highlight w:val="white"/>
              </w:rPr>
              <w:t>项目名称：</w:t>
            </w:r>
            <w:r>
              <w:rPr>
                <w:rFonts w:ascii="SimSun" w:eastAsia="SimSun" w:hAnsi="SimSun" w:cs="SimSun"/>
                <w:b w:val="0"/>
                <w:color w:val="000000"/>
                <w:sz w:val="21"/>
                <w:highlight w:val="white"/>
              </w:rPr>
              <w:t>国家税务总局敦化市税务局2025年多功能会议室升级及视频音频设备采购项目（第二次）</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sz w:val="21"/>
              </w:rPr>
            </w:pPr>
          </w:p>
        </w:tc>
        <w:tc>
          <w:tcPr>
            <w:tcW w:w="1763" w:type="dxa"/>
            <w:vMerge/>
            <w:vAlign w:val="center"/>
          </w:tcPr>
          <w:p>
            <w:pPr>
              <w:spacing w:before="48" w:after="48" w:line="240" w:lineRule="auto"/>
              <w:jc w:val="center"/>
              <w:rPr>
                <w:rFonts w:ascii="SimSun" w:eastAsia="SimSun" w:hAnsi="SimSun" w:cs="SimSun"/>
                <w:b w:val="0"/>
                <w:sz w:val="21"/>
              </w:rPr>
            </w:pPr>
          </w:p>
        </w:tc>
        <w:tc>
          <w:tcPr>
            <w:tcW w:w="6435" w:type="dxa"/>
            <w:gridSpan w:val="2"/>
            <w:vAlign w:val="center"/>
          </w:tcPr>
          <w:p>
            <w:pPr>
              <w:spacing w:before="48" w:after="48" w:line="240" w:lineRule="auto"/>
              <w:jc w:val="left"/>
              <w:rPr>
                <w:rFonts w:ascii="SimSun" w:eastAsia="SimSun" w:hAnsi="SimSun" w:cs="SimSun"/>
                <w:b w:val="0"/>
                <w:sz w:val="21"/>
              </w:rPr>
            </w:pPr>
            <w:r>
              <w:rPr>
                <w:rFonts w:ascii="SimSun" w:eastAsia="SimSun" w:hAnsi="SimSun" w:cs="SimSun"/>
                <w:b w:val="0"/>
                <w:color w:val="000000"/>
                <w:sz w:val="21"/>
                <w:highlight w:val="white"/>
              </w:rPr>
              <w:t>项目编号：</w:t>
            </w:r>
            <w:r>
              <w:rPr>
                <w:rFonts w:ascii="SimSun" w:eastAsia="SimSun" w:hAnsi="SimSun" w:cs="SimSun"/>
                <w:b w:val="0"/>
                <w:color w:val="000000"/>
                <w:sz w:val="21"/>
                <w:highlight w:val="white"/>
              </w:rPr>
              <w:t>JL2025-ZXGK-A0116-B00</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sz w:val="21"/>
              </w:rPr>
            </w:pPr>
          </w:p>
        </w:tc>
        <w:tc>
          <w:tcPr>
            <w:tcW w:w="1763" w:type="dxa"/>
            <w:vMerge/>
            <w:vAlign w:val="center"/>
          </w:tcPr>
          <w:p>
            <w:pPr>
              <w:spacing w:before="48" w:after="48" w:line="240" w:lineRule="auto"/>
              <w:jc w:val="center"/>
              <w:rPr>
                <w:rFonts w:ascii="SimSun" w:eastAsia="SimSun" w:hAnsi="SimSun" w:cs="SimSun"/>
                <w:b w:val="0"/>
                <w:sz w:val="21"/>
              </w:rPr>
            </w:pPr>
          </w:p>
        </w:tc>
        <w:tc>
          <w:tcPr>
            <w:tcW w:w="6435" w:type="dxa"/>
            <w:gridSpan w:val="2"/>
            <w:vAlign w:val="center"/>
          </w:tcPr>
          <w:p>
            <w:pPr>
              <w:spacing w:before="48" w:after="48" w:line="240" w:lineRule="auto"/>
              <w:jc w:val="left"/>
              <w:rPr>
                <w:rFonts w:ascii="SimSun" w:eastAsia="SimSun" w:hAnsi="SimSun" w:cs="SimSun"/>
                <w:b w:val="0"/>
                <w:sz w:val="21"/>
              </w:rPr>
            </w:pPr>
            <w:r>
              <w:rPr>
                <w:rFonts w:ascii="SimSun" w:eastAsia="SimSun" w:hAnsi="SimSun" w:cs="SimSun"/>
                <w:b w:val="0"/>
                <w:color w:val="000000"/>
                <w:sz w:val="21"/>
                <w:highlight w:val="white"/>
              </w:rPr>
              <w:t>项目预算：</w:t>
            </w:r>
            <w:r>
              <w:rPr>
                <w:rFonts w:ascii="SimSun" w:eastAsia="SimSun" w:hAnsi="SimSun" w:cs="SimSun"/>
                <w:b w:val="0"/>
                <w:color w:val="000000"/>
                <w:sz w:val="21"/>
                <w:highlight w:val="white"/>
              </w:rPr>
              <w:t>83.00万元</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2</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采购需求</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highlight w:val="white"/>
              </w:rPr>
              <w:t>本项目采购国家税务总局敦化市税务局所需多功能会议室升级及视频音频设备，含相应安装及配送。</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highlight w:val="white"/>
              </w:rPr>
              <w:t>服务期为所有货物质保期和功能维护期时间自最终验收合格并交付使用之日起计算。质保期为二年，自安装调试完毕并经验收合格之日起一年内提供免费硬件及所有功能维护。</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highlight w:val="white"/>
              </w:rPr>
              <w:t>需求部门确认，本项目需求内容不包含已有合同内容；需求内容与项目立项、预算评审内容一致。</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3</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项目属性和类别</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SimSun" w:eastAsia="SimSun" w:hAnsi="SimSun" w:cs="SimSun"/>
                <w:b/>
                <w:color w:val="000000"/>
                <w:sz w:val="21"/>
                <w:highlight w:val="white"/>
              </w:rPr>
              <w:t>项目属性：</w:t>
            </w:r>
            <w:r>
              <w:rPr>
                <w:rFonts w:ascii="Wingdings 2" w:eastAsia="Wingdings 2" w:hAnsi="Wingdings 2" w:cs="Wingdings 2"/>
                <w:b w:val="0"/>
                <w:color w:val="000000"/>
                <w:sz w:val="21"/>
                <w:highlight w:val="white"/>
              </w:rPr>
              <w:sym w:font="Wingdings 2" w:char="F052"/>
            </w:r>
            <w:r>
              <w:rPr>
                <w:rFonts w:ascii="SimSun" w:eastAsia="SimSun" w:hAnsi="SimSun" w:cs="SimSun"/>
                <w:b w:val="0"/>
                <w:color w:val="000000"/>
                <w:sz w:val="21"/>
                <w:highlight w:val="white"/>
              </w:rPr>
              <w:t xml:space="preserve"> 货物</w:t>
            </w:r>
            <w:r>
              <w:rPr>
                <w:rFonts w:ascii="Wingdings 2" w:eastAsia="Wingdings 2" w:hAnsi="Wingdings 2" w:cs="Wingdings 2"/>
                <w:b w:val="0"/>
                <w:color w:val="000000"/>
                <w:sz w:val="21"/>
                <w:highlight w:val="white"/>
              </w:rPr>
              <w:sym w:font="Wingdings 2" w:char="F0A3"/>
            </w:r>
            <w:r>
              <w:rPr>
                <w:rFonts w:ascii="SimSun" w:eastAsia="SimSun" w:hAnsi="SimSun" w:cs="SimSun"/>
                <w:b w:val="0"/>
                <w:color w:val="000000"/>
                <w:sz w:val="21"/>
                <w:highlight w:val="white"/>
              </w:rPr>
              <w:t xml:space="preserve"> 服务</w:t>
            </w:r>
          </w:p>
          <w:p>
            <w:pPr>
              <w:spacing w:before="48" w:after="48" w:line="240" w:lineRule="auto"/>
              <w:jc w:val="left"/>
              <w:rPr>
                <w:rFonts w:ascii="SimSun" w:eastAsia="SimSun" w:hAnsi="SimSun" w:cs="SimSun"/>
                <w:b w:val="0"/>
                <w:color w:val="000000"/>
                <w:sz w:val="21"/>
              </w:rPr>
            </w:pPr>
            <w:r>
              <w:rPr>
                <w:rFonts w:ascii="SimSun" w:eastAsia="SimSun" w:hAnsi="SimSun" w:cs="SimSun"/>
                <w:b/>
                <w:color w:val="000000"/>
                <w:sz w:val="21"/>
                <w:highlight w:val="white"/>
              </w:rPr>
              <w:t>项目类别：</w:t>
            </w:r>
            <w:r>
              <w:rPr>
                <w:rFonts w:ascii="Wingdings 2" w:eastAsia="Wingdings 2" w:hAnsi="Wingdings 2" w:cs="Wingdings 2"/>
                <w:b w:val="0"/>
                <w:color w:val="000000"/>
                <w:sz w:val="21"/>
                <w:highlight w:val="white"/>
              </w:rPr>
              <w:sym w:font="Wingdings 2" w:char="F052"/>
            </w:r>
            <w:r>
              <w:rPr>
                <w:rFonts w:ascii="SimSun" w:eastAsia="SimSun" w:hAnsi="SimSun" w:cs="SimSun"/>
                <w:b w:val="0"/>
                <w:color w:val="000000"/>
                <w:sz w:val="21"/>
                <w:highlight w:val="white"/>
              </w:rPr>
              <w:t xml:space="preserve"> 信息化项目</w:t>
            </w:r>
            <w:r>
              <w:rPr>
                <w:rFonts w:ascii="Wingdings 2" w:eastAsia="Wingdings 2" w:hAnsi="Wingdings 2" w:cs="Wingdings 2"/>
                <w:b w:val="0"/>
                <w:color w:val="000000"/>
                <w:sz w:val="21"/>
                <w:highlight w:val="white"/>
              </w:rPr>
              <w:sym w:font="Wingdings 2" w:char="F0A3"/>
            </w:r>
            <w:r>
              <w:rPr>
                <w:rFonts w:ascii="SimSun" w:eastAsia="SimSun" w:hAnsi="SimSun" w:cs="SimSun"/>
                <w:b w:val="0"/>
                <w:color w:val="000000"/>
                <w:sz w:val="21"/>
                <w:highlight w:val="white"/>
              </w:rPr>
              <w:t xml:space="preserve"> 非信息化项目</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4</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投标人资格要求</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highlight w:val="white"/>
              </w:rPr>
              <w:t>1.符合国家有关法律规定，在中国境内（指关境内）注册，满足《中华人民共和国政府采购法》第二十二条规定。</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highlight w:val="white"/>
              </w:rPr>
              <w:t>2.落实政府采购政策需满足的资格要求：本项目非专门面向中小企业采购。对小型和微型企业的价格给予15%的扣除，用扣除后的价格参加评审。</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highlight w:val="white"/>
              </w:rPr>
              <w:t>3.本项目的特定资格要求：无。</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5</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是否接受联合体投标</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Wingdings 2" w:eastAsia="Wingdings 2" w:hAnsi="Wingdings 2" w:cs="Wingdings 2"/>
                <w:b w:val="0"/>
                <w:color w:val="000000"/>
                <w:sz w:val="21"/>
                <w:highlight w:val="white"/>
              </w:rPr>
              <w:sym w:font="Wingdings 2" w:char="F052"/>
            </w:r>
            <w:r>
              <w:rPr>
                <w:rFonts w:ascii="SimSun" w:eastAsia="SimSun" w:hAnsi="SimSun" w:cs="SimSun"/>
                <w:b w:val="0"/>
                <w:color w:val="000000"/>
                <w:sz w:val="21"/>
                <w:highlight w:val="white"/>
              </w:rPr>
              <w:t xml:space="preserve"> 不接受</w:t>
            </w:r>
          </w:p>
          <w:p>
            <w:pPr>
              <w:spacing w:before="48" w:after="48" w:line="240" w:lineRule="auto"/>
              <w:jc w:val="left"/>
              <w:rPr>
                <w:rFonts w:ascii="SimSun" w:eastAsia="SimSun" w:hAnsi="SimSun" w:cs="SimSun"/>
                <w:b w:val="0"/>
                <w:color w:val="000000"/>
                <w:sz w:val="21"/>
              </w:rPr>
            </w:pPr>
            <w:r>
              <w:rPr>
                <w:rFonts w:ascii="Wingdings 2" w:eastAsia="Wingdings 2" w:hAnsi="Wingdings 2" w:cs="Wingdings 2"/>
                <w:b w:val="0"/>
                <w:color w:val="000000"/>
                <w:sz w:val="21"/>
                <w:highlight w:val="white"/>
              </w:rPr>
              <w:sym w:font="Wingdings 2" w:char="F0A3"/>
            </w:r>
            <w:r>
              <w:rPr>
                <w:rFonts w:ascii="SimSun" w:eastAsia="SimSun" w:hAnsi="SimSun" w:cs="SimSun"/>
                <w:b w:val="0"/>
                <w:color w:val="000000"/>
                <w:sz w:val="21"/>
                <w:highlight w:val="white"/>
              </w:rPr>
              <w:t xml:space="preserve"> 接受</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6</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采购标的对应的中小企业划分标准所属行业</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highlight w:val="white"/>
              </w:rPr>
              <w:t>软件和信息技术服务业</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7</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highlight w:val="white"/>
              </w:rPr>
              <w:t>核心产品</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Wingdings 2" w:eastAsia="Wingdings 2" w:hAnsi="Wingdings 2" w:cs="Wingdings 2"/>
                <w:b w:val="0"/>
                <w:color w:val="000000"/>
                <w:sz w:val="21"/>
                <w:highlight w:val="white"/>
              </w:rPr>
              <w:sym w:font="Wingdings 2" w:char="F052"/>
            </w:r>
            <w:r>
              <w:rPr>
                <w:rFonts w:ascii="SimSun" w:eastAsia="SimSun" w:hAnsi="SimSun" w:cs="SimSun"/>
                <w:b w:val="0"/>
                <w:color w:val="000000"/>
                <w:sz w:val="21"/>
                <w:highlight w:val="white"/>
              </w:rPr>
              <w:t xml:space="preserve"> 无</w:t>
            </w:r>
          </w:p>
          <w:p>
            <w:pPr>
              <w:spacing w:before="48" w:after="48" w:line="240" w:lineRule="auto"/>
              <w:jc w:val="left"/>
              <w:rPr>
                <w:rFonts w:ascii="SimSun" w:eastAsia="SimSun" w:hAnsi="SimSun" w:cs="SimSun"/>
                <w:b w:val="0"/>
                <w:color w:val="000000"/>
                <w:sz w:val="21"/>
              </w:rPr>
            </w:pPr>
            <w:r>
              <w:rPr>
                <w:rFonts w:ascii="Wingdings 2" w:eastAsia="Wingdings 2" w:hAnsi="Wingdings 2" w:cs="Wingdings 2"/>
                <w:b w:val="0"/>
                <w:color w:val="000000"/>
                <w:sz w:val="21"/>
                <w:highlight w:val="white"/>
              </w:rPr>
              <w:sym w:font="Wingdings 2" w:char="F0A3"/>
            </w:r>
            <w:r>
              <w:rPr>
                <w:rFonts w:ascii="SimSun" w:eastAsia="SimSun" w:hAnsi="SimSun" w:cs="SimSun"/>
                <w:b w:val="0"/>
                <w:color w:val="000000"/>
                <w:sz w:val="21"/>
                <w:highlight w:val="white"/>
              </w:rPr>
              <w:t xml:space="preserve"> 有</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rPr>
              <w:t>产品名称：</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多家投标人提供的核心产品品牌相同，且通过资格审查、符合性审查的，按一家投标人计算，评审后得分最高的同品牌投标人获得中标人推荐资格，其他同品牌投标人不作为中标候选人。</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8</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采购进口产品</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52"/>
            </w:r>
            <w:r>
              <w:rPr>
                <w:rFonts w:ascii="SimSun" w:eastAsia="SimSun" w:hAnsi="SimSun" w:cs="SimSun"/>
                <w:b w:val="0"/>
                <w:color w:val="000000"/>
                <w:sz w:val="21"/>
                <w:highlight w:val="white"/>
                <w:u w:val="none"/>
              </w:rPr>
              <w:t xml:space="preserve"> 本采购项目拒绝进口产品参加投标</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A3"/>
            </w:r>
            <w:r>
              <w:rPr>
                <w:rFonts w:ascii="SimSun" w:eastAsia="SimSun" w:hAnsi="SimSun" w:cs="SimSun"/>
                <w:b w:val="0"/>
                <w:color w:val="000000"/>
                <w:sz w:val="21"/>
                <w:highlight w:val="white"/>
                <w:u w:val="none"/>
              </w:rPr>
              <w:t xml:space="preserve"> 本采购项目已经财政部审核同意购买进口产品</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A3"/>
            </w:r>
            <w:r>
              <w:rPr>
                <w:rFonts w:ascii="SimSun" w:eastAsia="SimSun" w:hAnsi="SimSun" w:cs="SimSun"/>
                <w:b w:val="0"/>
                <w:color w:val="000000"/>
                <w:sz w:val="21"/>
                <w:highlight w:val="white"/>
                <w:u w:val="none"/>
              </w:rPr>
              <w:t xml:space="preserve"> 其他</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9</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信息发布媒体</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中国政府采购网（www.ccgp.gov.cn）</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国家税务总局集中采购中心网站（https://swcg.chinatax.gov.cn）</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国家税务总局吉林省税务局门户网站（www.jilin.chinatax.gov.cn）</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10</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获取招标文件时间、地点和方式等</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时间：</w:t>
            </w:r>
            <w:r>
              <w:rPr>
                <w:rFonts w:ascii="SimSun" w:eastAsia="SimSun" w:hAnsi="SimSun" w:cs="SimSun"/>
                <w:b w:val="0"/>
                <w:color w:val="000000"/>
                <w:sz w:val="21"/>
                <w:highlight w:val="white"/>
                <w:u w:val="none"/>
              </w:rPr>
              <w:t>2025年11月27日至2025年12月4日每天8:00至20:00（北京时间，法定节假日除外）</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地点：</w:t>
            </w:r>
            <w:r>
              <w:rPr>
                <w:rFonts w:ascii="SimSun" w:eastAsia="SimSun" w:hAnsi="SimSun" w:cs="SimSun"/>
                <w:b w:val="0"/>
                <w:color w:val="000000"/>
                <w:sz w:val="21"/>
                <w:highlight w:val="white"/>
                <w:u w:val="none"/>
              </w:rPr>
              <w:t>国家税务总局集中采购中心网站（https://swcg.chinatax.gov.cn）</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方式：</w:t>
            </w:r>
            <w:r>
              <w:rPr>
                <w:rFonts w:ascii="SimSun" w:eastAsia="SimSun" w:hAnsi="SimSun" w:cs="SimSun"/>
                <w:b w:val="0"/>
                <w:color w:val="000000"/>
                <w:sz w:val="21"/>
                <w:highlight w:val="white"/>
                <w:u w:val="none"/>
              </w:rPr>
              <w:t>供应商在国家税务总局集中采购中心网站，点击“供应商登录”，完成注册，登录国家税务总局政府采购评审管理系统，报名并免费下载采购文件电子版。没有报名的供应商，不能参加本项目采购活动。</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11</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现场考察</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52"/>
            </w:r>
            <w:r>
              <w:rPr>
                <w:rFonts w:ascii="SimSun" w:eastAsia="SimSun" w:hAnsi="SimSun" w:cs="SimSun"/>
                <w:b w:val="0"/>
                <w:color w:val="000000"/>
                <w:sz w:val="21"/>
                <w:highlight w:val="white"/>
                <w:u w:val="none"/>
              </w:rPr>
              <w:t xml:space="preserve"> 不组织现场考察</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A3"/>
            </w:r>
            <w:r>
              <w:rPr>
                <w:rFonts w:ascii="SimSun" w:eastAsia="SimSun" w:hAnsi="SimSun" w:cs="SimSun"/>
                <w:b w:val="0"/>
                <w:color w:val="000000"/>
                <w:sz w:val="21"/>
                <w:highlight w:val="white"/>
                <w:u w:val="none"/>
              </w:rPr>
              <w:t xml:space="preserve"> 组织现场考察：</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时间：</w:t>
            </w:r>
            <w:r>
              <w:rPr>
                <w:rFonts w:ascii="SimSun" w:eastAsia="SimSun" w:hAnsi="SimSun" w:cs="SimSun"/>
                <w:b w:val="0"/>
                <w:color w:val="000000"/>
                <w:sz w:val="21"/>
                <w:highlight w:val="white"/>
                <w:u w:val="single"/>
              </w:rPr>
              <w:t xml:space="preserve"> </w:t>
            </w:r>
            <w:r>
              <w:rPr>
                <w:rFonts w:ascii="SimSun" w:eastAsia="SimSun" w:hAnsi="SimSun" w:cs="SimSun"/>
                <w:b w:val="0"/>
                <w:color w:val="000000"/>
                <w:sz w:val="21"/>
                <w:highlight w:val="white"/>
                <w:u w:val="none"/>
              </w:rPr>
              <w:t>年</w:t>
            </w:r>
            <w:r>
              <w:rPr>
                <w:rFonts w:ascii="SimSun" w:eastAsia="SimSun" w:hAnsi="SimSun" w:cs="SimSun"/>
                <w:b w:val="0"/>
                <w:color w:val="000000"/>
                <w:sz w:val="21"/>
                <w:highlight w:val="white"/>
                <w:u w:val="single"/>
              </w:rPr>
              <w:t xml:space="preserve"> </w:t>
            </w:r>
            <w:r>
              <w:rPr>
                <w:rFonts w:ascii="SimSun" w:eastAsia="SimSun" w:hAnsi="SimSun" w:cs="SimSun"/>
                <w:b w:val="0"/>
                <w:color w:val="000000"/>
                <w:sz w:val="21"/>
                <w:highlight w:val="white"/>
                <w:u w:val="none"/>
              </w:rPr>
              <w:t>月</w:t>
            </w:r>
            <w:r>
              <w:rPr>
                <w:rFonts w:ascii="SimSun" w:eastAsia="SimSun" w:hAnsi="SimSun" w:cs="SimSun"/>
                <w:b w:val="0"/>
                <w:color w:val="000000"/>
                <w:sz w:val="21"/>
                <w:highlight w:val="white"/>
                <w:u w:val="single"/>
              </w:rPr>
              <w:t xml:space="preserve"> </w:t>
            </w:r>
            <w:r>
              <w:rPr>
                <w:rFonts w:ascii="SimSun" w:eastAsia="SimSun" w:hAnsi="SimSun" w:cs="SimSun"/>
                <w:b w:val="0"/>
                <w:color w:val="000000"/>
                <w:sz w:val="21"/>
                <w:highlight w:val="white"/>
                <w:u w:val="none"/>
              </w:rPr>
              <w:t>日（北京时间）</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地点：</w:t>
            </w:r>
            <w:r>
              <w:rPr>
                <w:rFonts w:ascii="SimSun" w:eastAsia="SimSun" w:hAnsi="SimSun" w:cs="SimSun"/>
                <w:b w:val="0"/>
                <w:color w:val="000000"/>
                <w:sz w:val="21"/>
                <w:highlight w:val="white"/>
                <w:u w:val="single"/>
              </w:rPr>
              <w:t>__________</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联系人：</w:t>
            </w:r>
            <w:r>
              <w:rPr>
                <w:rFonts w:ascii="SimSun" w:eastAsia="SimSun" w:hAnsi="SimSun" w:cs="SimSun"/>
                <w:b w:val="0"/>
                <w:color w:val="000000"/>
                <w:sz w:val="21"/>
                <w:highlight w:val="white"/>
                <w:u w:val="single"/>
              </w:rPr>
              <w:t>__________</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联系电话：</w:t>
            </w:r>
            <w:r>
              <w:rPr>
                <w:rFonts w:ascii="SimSun" w:eastAsia="SimSun" w:hAnsi="SimSun" w:cs="SimSun"/>
                <w:b w:val="0"/>
                <w:color w:val="000000"/>
                <w:sz w:val="21"/>
                <w:highlight w:val="white"/>
                <w:u w:val="single"/>
              </w:rPr>
              <w:t>__________</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要求：</w:t>
            </w:r>
          </w:p>
        </w:tc>
      </w:tr>
      <w:tr>
        <w:tblPrEx>
          <w:tblW w:w="5000" w:type="pct"/>
          <w:tblLayout w:type="fixed"/>
          <w:tblCellMar>
            <w:left w:w="108" w:type="dxa"/>
            <w:right w:w="108" w:type="dxa"/>
          </w:tblCellMar>
        </w:tblPrEx>
        <w:trPr>
          <w:trHeight w:val="476"/>
        </w:trPr>
        <w:tc>
          <w:tcPr>
            <w:tcW w:w="777" w:type="dxa"/>
            <w:vMerge w:val="restart"/>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12</w:t>
            </w:r>
          </w:p>
        </w:tc>
        <w:tc>
          <w:tcPr>
            <w:tcW w:w="1763" w:type="dxa"/>
            <w:vMerge w:val="restart"/>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投标文件组成</w:t>
            </w:r>
          </w:p>
        </w:tc>
        <w:tc>
          <w:tcPr>
            <w:tcW w:w="612" w:type="dxa"/>
            <w:vMerge w:val="restart"/>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商务部分</w:t>
            </w:r>
          </w:p>
        </w:tc>
        <w:tc>
          <w:tcPr>
            <w:tcW w:w="5822" w:type="dxa"/>
            <w:vAlign w:val="center"/>
          </w:tcPr>
          <w:p>
            <w:pPr>
              <w:spacing w:before="48" w:after="48" w:line="240" w:lineRule="auto"/>
              <w:jc w:val="left"/>
              <w:rPr>
                <w:rFonts w:ascii="SimSun" w:eastAsia="SimSun" w:hAnsi="SimSun" w:cs="SimSun"/>
                <w:b/>
                <w:color w:val="000000"/>
                <w:sz w:val="21"/>
                <w:u w:val="none"/>
              </w:rPr>
            </w:pPr>
            <w:r>
              <w:rPr>
                <w:rFonts w:ascii="SimSun" w:eastAsia="SimSun" w:hAnsi="SimSun" w:cs="SimSun"/>
                <w:b/>
                <w:color w:val="000000"/>
                <w:sz w:val="21"/>
                <w:highlight w:val="white"/>
                <w:u w:val="none"/>
              </w:rPr>
              <w:t>一、资格证明文件：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1.★法人或者其他组织的营业执照等证明文件（上传扫描件）；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2.★2023年度或2024年度经会计师事务所审计的财务报告（须上传加盖会计师事务所公章及注册会计师签章的扫描件）；没有经审计的财务报告的，可以提供基本开户银行出具的资信证明（上传扫描件）；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3.★近六个月以来不少于2个月依法缴纳税收（不包括个人所得税）的相关材料，如依法免税或不需要纳税的，则应提供相应证明材料（上传扫描件）；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4.★近六个月以来不少于2个月依法缴纳社会保障资金的相关材料，如依法不需要缴纳社会保障资金的，则应提供相应证明材料（上传扫描件）；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5.★参加本项目投标前三年内，在经营活动中没有重大违法记录（指供应商因违法经营受到刑事处罚或者责令停产停业、吊销许可证或者执照、较大数额罚款等行政处罚）的书面声明；</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6.★具备履行合同所必需的设备和专业技术能力的证明材料(供应商根据项目需求提供证明材料或者承诺)。</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color w:val="000000"/>
                <w:sz w:val="21"/>
                <w:u w:val="none"/>
              </w:rPr>
            </w:pPr>
          </w:p>
        </w:tc>
        <w:tc>
          <w:tcPr>
            <w:tcW w:w="1763" w:type="dxa"/>
            <w:vMerge/>
            <w:vAlign w:val="center"/>
          </w:tcPr>
          <w:p>
            <w:pPr>
              <w:spacing w:before="48" w:after="48" w:line="240" w:lineRule="auto"/>
              <w:jc w:val="center"/>
              <w:rPr>
                <w:rFonts w:ascii="SimSun" w:eastAsia="SimSun" w:hAnsi="SimSun" w:cs="SimSun"/>
                <w:b w:val="0"/>
                <w:color w:val="000000"/>
                <w:sz w:val="21"/>
                <w:u w:val="none"/>
              </w:rPr>
            </w:pPr>
          </w:p>
        </w:tc>
        <w:tc>
          <w:tcPr>
            <w:tcW w:w="612" w:type="dxa"/>
            <w:vMerge/>
            <w:vAlign w:val="center"/>
          </w:tcPr>
          <w:p>
            <w:pPr>
              <w:spacing w:before="48" w:after="48" w:line="240" w:lineRule="auto"/>
              <w:jc w:val="center"/>
              <w:rPr>
                <w:rFonts w:ascii="SimSun" w:eastAsia="SimSun" w:hAnsi="SimSun" w:cs="SimSun"/>
                <w:b w:val="0"/>
                <w:color w:val="000000"/>
                <w:sz w:val="21"/>
                <w:u w:val="none"/>
              </w:rPr>
            </w:pPr>
          </w:p>
        </w:tc>
        <w:tc>
          <w:tcPr>
            <w:tcW w:w="5822" w:type="dxa"/>
            <w:vAlign w:val="center"/>
          </w:tcPr>
          <w:p>
            <w:pPr>
              <w:spacing w:before="48" w:after="48" w:line="240" w:lineRule="auto"/>
              <w:jc w:val="left"/>
              <w:rPr>
                <w:rFonts w:ascii="SimSun" w:eastAsia="SimSun" w:hAnsi="SimSun" w:cs="SimSun"/>
                <w:b/>
                <w:color w:val="000000"/>
                <w:sz w:val="21"/>
                <w:u w:val="none"/>
              </w:rPr>
            </w:pPr>
            <w:r>
              <w:rPr>
                <w:rFonts w:ascii="SimSun" w:eastAsia="SimSun" w:hAnsi="SimSun" w:cs="SimSun"/>
                <w:b/>
                <w:color w:val="000000"/>
                <w:sz w:val="21"/>
                <w:highlight w:val="white"/>
                <w:u w:val="none"/>
              </w:rPr>
              <w:t>二、报价一览表：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1.★投标报价表（开标一览表）。</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color w:val="000000"/>
                <w:sz w:val="21"/>
                <w:u w:val="none"/>
              </w:rPr>
            </w:pPr>
          </w:p>
        </w:tc>
        <w:tc>
          <w:tcPr>
            <w:tcW w:w="1763" w:type="dxa"/>
            <w:vMerge/>
            <w:vAlign w:val="center"/>
          </w:tcPr>
          <w:p>
            <w:pPr>
              <w:spacing w:before="48" w:after="48" w:line="240" w:lineRule="auto"/>
              <w:jc w:val="center"/>
              <w:rPr>
                <w:rFonts w:ascii="SimSun" w:eastAsia="SimSun" w:hAnsi="SimSun" w:cs="SimSun"/>
                <w:b w:val="0"/>
                <w:color w:val="000000"/>
                <w:sz w:val="21"/>
                <w:u w:val="none"/>
              </w:rPr>
            </w:pPr>
          </w:p>
        </w:tc>
        <w:tc>
          <w:tcPr>
            <w:tcW w:w="612" w:type="dxa"/>
            <w:vMerge/>
            <w:vAlign w:val="center"/>
          </w:tcPr>
          <w:p>
            <w:pPr>
              <w:spacing w:before="48" w:after="48" w:line="240" w:lineRule="auto"/>
              <w:jc w:val="center"/>
              <w:rPr>
                <w:rFonts w:ascii="SimSun" w:eastAsia="SimSun" w:hAnsi="SimSun" w:cs="SimSun"/>
                <w:b w:val="0"/>
                <w:color w:val="000000"/>
                <w:sz w:val="21"/>
                <w:u w:val="none"/>
              </w:rPr>
            </w:pPr>
          </w:p>
        </w:tc>
        <w:tc>
          <w:tcPr>
            <w:tcW w:w="5822" w:type="dxa"/>
            <w:vAlign w:val="center"/>
          </w:tcPr>
          <w:p>
            <w:pPr>
              <w:spacing w:before="48" w:after="48" w:line="240" w:lineRule="auto"/>
              <w:jc w:val="left"/>
              <w:rPr>
                <w:rFonts w:ascii="SimSun" w:eastAsia="SimSun" w:hAnsi="SimSun" w:cs="SimSun"/>
                <w:b/>
                <w:color w:val="000000"/>
                <w:sz w:val="21"/>
                <w:u w:val="none"/>
              </w:rPr>
            </w:pPr>
            <w:r>
              <w:rPr>
                <w:rFonts w:ascii="SimSun" w:eastAsia="SimSun" w:hAnsi="SimSun" w:cs="SimSun"/>
                <w:b/>
                <w:color w:val="000000"/>
                <w:sz w:val="21"/>
                <w:highlight w:val="white"/>
                <w:u w:val="none"/>
              </w:rPr>
              <w:t>三、其他文件及资料：</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1.★法定代表人授权委托书(适用于被授权投标代表参与投标活动的，上传加盖公章的扫描件)或法定代表人身份证明 (适用于法定代表人参加投标活动的，上传加盖公章的扫描件)；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2.★投标函（上传加盖公章的扫描件）；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3.★商务条款偏离表；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4.中小企业声明函（中小企业投标的，应按照《政府采购促进中小企业发展管理办法》（财库﹝2020﹞46 号印发）《关于印发中小企业划型标准规定的通知》 （工信部联企业〔2011〕300号）如实填写并提交此函）；</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5.监狱企业证明文件[监狱企业投标的，应提交省级以上监狱管理局、戒毒管理局（含新疆生产建设兵团）出具的证明文件，格式自拟]；</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6.残疾人福利性单位声明函（残疾人福利性单位投标的，应提交此函）；</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7.具有ISO9001:2015质量管理体系认证证书（上传扫描件）；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8.具有ISO/IEC 27001信息安全管理体系认证证书（上传扫描件）；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9.具有ISO/IEC 20000信息技术服务管理体系认证证书（上传扫描件）；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10.成功案例一览表：提供2020年1月1日以来（以合同签订日期为准），投标人独立承担的类似或相似项目案例，应上传合同扫描件。合同扫描件应能清晰体现合同甲乙双方、合同时间、合同金额、合同主要内容等，并提供对方联系人及联系方式，否则不能获得相应分值；</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11.投标人认为需要提供的其它说明和资料。</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color w:val="000000"/>
                <w:sz w:val="21"/>
                <w:u w:val="none"/>
              </w:rPr>
            </w:pPr>
          </w:p>
        </w:tc>
        <w:tc>
          <w:tcPr>
            <w:tcW w:w="1763" w:type="dxa"/>
            <w:vMerge/>
            <w:vAlign w:val="center"/>
          </w:tcPr>
          <w:p>
            <w:pPr>
              <w:spacing w:before="48" w:after="48" w:line="240" w:lineRule="auto"/>
              <w:jc w:val="center"/>
              <w:rPr>
                <w:rFonts w:ascii="SimSun" w:eastAsia="SimSun" w:hAnsi="SimSun" w:cs="SimSun"/>
                <w:b w:val="0"/>
                <w:color w:val="000000"/>
                <w:sz w:val="21"/>
                <w:u w:val="none"/>
              </w:rPr>
            </w:pPr>
          </w:p>
        </w:tc>
        <w:tc>
          <w:tcPr>
            <w:tcW w:w="612"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技术部分</w:t>
            </w:r>
          </w:p>
        </w:tc>
        <w:tc>
          <w:tcPr>
            <w:tcW w:w="5822" w:type="dxa"/>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1.★技术条款偏离表；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2.★技术力量一览表；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3.技术人员简历表；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4.★投标人为投入本项目的人员缴纳社保的证明材料；</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5.满足指标要求情况（相关内容在《技术条款偏离表》中予以响应）；</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6.管理实施方案；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7.风险管控方案；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8.保密方案；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9.验收方案；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10.售后服务方案；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11.投标人认为需要提供的其它方案、说明和资料。</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color w:val="000000"/>
                <w:sz w:val="21"/>
                <w:u w:val="none"/>
              </w:rPr>
            </w:pPr>
          </w:p>
        </w:tc>
        <w:tc>
          <w:tcPr>
            <w:tcW w:w="1763" w:type="dxa"/>
            <w:vMerge/>
            <w:vAlign w:val="center"/>
          </w:tcPr>
          <w:p>
            <w:pPr>
              <w:spacing w:before="48" w:after="48" w:line="240" w:lineRule="auto"/>
              <w:jc w:val="center"/>
              <w:rPr>
                <w:rFonts w:ascii="SimSun" w:eastAsia="SimSun" w:hAnsi="SimSun" w:cs="SimSun"/>
                <w:b w:val="0"/>
                <w:color w:val="000000"/>
                <w:sz w:val="21"/>
                <w:u w:val="none"/>
              </w:rPr>
            </w:pP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1.以上带★的文件及资料未提供或提供的无效，则投标无效。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2.要求提供扫描件的，照片、图片等电子文件与扫描件效力相等。</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13</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投标有效期</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120</w:t>
            </w:r>
            <w:r>
              <w:rPr>
                <w:rFonts w:ascii="SimSun" w:eastAsia="SimSun" w:hAnsi="SimSun" w:cs="SimSun"/>
                <w:b w:val="0"/>
                <w:color w:val="000000"/>
                <w:sz w:val="21"/>
                <w:highlight w:val="white"/>
                <w:u w:val="none"/>
              </w:rPr>
              <w:t>天（从提交投标文件的截止之日起计算）</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14</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提交投标文件方式、截止时间、开标时间</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提交方式：</w:t>
            </w:r>
            <w:r>
              <w:rPr>
                <w:rFonts w:ascii="SimSun" w:eastAsia="SimSun" w:hAnsi="SimSun" w:cs="SimSun"/>
                <w:b w:val="0"/>
                <w:color w:val="000000"/>
                <w:sz w:val="21"/>
                <w:highlight w:val="white"/>
                <w:u w:val="none"/>
              </w:rPr>
              <w:t>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投标截止时间和开标时间：</w:t>
            </w:r>
            <w:r>
              <w:rPr>
                <w:rFonts w:ascii="SimSun" w:eastAsia="SimSun" w:hAnsi="SimSun" w:cs="SimSun"/>
                <w:b w:val="0"/>
                <w:color w:val="000000"/>
                <w:sz w:val="21"/>
                <w:highlight w:val="white"/>
                <w:u w:val="none"/>
              </w:rPr>
              <w:t>2025年12月18日10:10</w:t>
            </w:r>
            <w:r>
              <w:rPr>
                <w:rFonts w:ascii="SimSun" w:eastAsia="SimSun" w:hAnsi="SimSun" w:cs="SimSun"/>
                <w:b w:val="0"/>
                <w:color w:val="000000"/>
                <w:sz w:val="21"/>
                <w:highlight w:val="white"/>
                <w:u w:val="none"/>
              </w:rPr>
              <w:t>（北京时间）</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开标方式：</w:t>
            </w:r>
            <w:r>
              <w:rPr>
                <w:rFonts w:ascii="SimSun" w:eastAsia="SimSun" w:hAnsi="SimSun" w:cs="SimSun"/>
                <w:b w:val="0"/>
                <w:color w:val="000000"/>
                <w:sz w:val="21"/>
                <w:highlight w:val="white"/>
                <w:u w:val="none"/>
              </w:rPr>
              <w:t>本项目通过国家税务总局政府采购评审管理系统进行开标，投标人应在开标前登录系统点击“开标大厅”，参加开标过程并确认开标结果，投标人未参加开标的视同认同开标结果。</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highlight w:val="white"/>
                <w:u w:val="none"/>
              </w:rPr>
              <w:t>联系电话：</w:t>
            </w:r>
            <w:r>
              <w:rPr>
                <w:rFonts w:ascii="SimSun" w:eastAsia="SimSun" w:hAnsi="SimSun" w:cs="SimSun"/>
                <w:b w:val="0"/>
                <w:color w:val="000000"/>
                <w:sz w:val="21"/>
                <w:highlight w:val="white"/>
                <w:u w:val="none"/>
              </w:rPr>
              <w:t>0433-5116158</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15</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投标保证金</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52"/>
            </w:r>
            <w:r>
              <w:rPr>
                <w:rFonts w:ascii="SimSun" w:eastAsia="SimSun" w:hAnsi="SimSun" w:cs="SimSun"/>
                <w:b w:val="0"/>
                <w:color w:val="000000"/>
                <w:sz w:val="21"/>
                <w:highlight w:val="white"/>
                <w:u w:val="none"/>
              </w:rPr>
              <w:t xml:space="preserve"> 不要求提供</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A3"/>
            </w:r>
            <w:r>
              <w:rPr>
                <w:rFonts w:ascii="SimSun" w:eastAsia="SimSun" w:hAnsi="SimSun" w:cs="SimSun"/>
                <w:b w:val="0"/>
                <w:color w:val="000000"/>
                <w:sz w:val="21"/>
                <w:highlight w:val="white"/>
                <w:u w:val="none"/>
              </w:rPr>
              <w:t xml:space="preserve"> 要求提供，数额不得超过采购项目预算金额的</w:t>
            </w:r>
            <w:r>
              <w:rPr>
                <w:rFonts w:ascii="SimSun" w:eastAsia="SimSun" w:hAnsi="SimSun" w:cs="SimSun"/>
                <w:b w:val="0"/>
                <w:color w:val="000000"/>
                <w:sz w:val="21"/>
                <w:highlight w:val="white"/>
                <w:u w:val="single"/>
              </w:rPr>
              <w:t xml:space="preserve"> </w:t>
            </w:r>
            <w:r>
              <w:rPr>
                <w:rFonts w:ascii="SimSun" w:eastAsia="SimSun" w:hAnsi="SimSun" w:cs="SimSun"/>
                <w:b w:val="0"/>
                <w:color w:val="000000"/>
                <w:sz w:val="21"/>
                <w:highlight w:val="white"/>
                <w:u w:val="none"/>
              </w:rPr>
              <w:t>%，</w:t>
            </w:r>
            <w:r>
              <w:rPr>
                <w:rFonts w:ascii="SimSun" w:eastAsia="SimSun" w:hAnsi="SimSun" w:cs="SimSun"/>
                <w:b w:val="0"/>
                <w:color w:val="000000"/>
                <w:sz w:val="21"/>
                <w:highlight w:val="white"/>
                <w:u w:val="none"/>
              </w:rPr>
              <w:t xml:space="preserve"> 本项目的投标保证金为人民币</w:t>
            </w:r>
            <w:r>
              <w:rPr>
                <w:rFonts w:ascii="SimSun" w:eastAsia="SimSun" w:hAnsi="SimSun" w:cs="SimSun"/>
                <w:b w:val="0"/>
                <w:color w:val="000000"/>
                <w:sz w:val="21"/>
                <w:highlight w:val="white"/>
                <w:u w:val="single"/>
              </w:rPr>
              <w:t xml:space="preserve"> </w:t>
            </w:r>
            <w:r>
              <w:rPr>
                <w:rFonts w:ascii="SimSun" w:eastAsia="SimSun" w:hAnsi="SimSun" w:cs="SimSun"/>
                <w:b w:val="0"/>
                <w:color w:val="000000"/>
                <w:sz w:val="21"/>
                <w:highlight w:val="white"/>
                <w:u w:val="none"/>
              </w:rPr>
              <w:t>元，</w:t>
            </w:r>
            <w:r>
              <w:rPr>
                <w:rFonts w:ascii="SimSun" w:eastAsia="SimSun" w:hAnsi="SimSun" w:cs="SimSun"/>
                <w:b w:val="0"/>
                <w:color w:val="000000"/>
                <w:sz w:val="21"/>
                <w:highlight w:val="white"/>
                <w:u w:val="none"/>
              </w:rPr>
              <w:t xml:space="preserve"> 提交方式为银行电汇、金融机构或担保机构出具的保函。</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16</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信用记录审查</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根据《财政部关于在政府采购活动中查询及使用信用记录有关问题的通知》（财库〔2016〕125号）规定，开标结束后，采购人将通过“信用中国”网站（www.creditchina.gov.cn）、中国政府采购网（www.ccgp.gov.cn），对投标人截止到投标截止时间的信用记录进行审查，对列入失信被执行人、重大税收违法案件当事人名单、政府采购严重违法失信行为记录名单的投标人，其投标将被拒绝。</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本次查询的信用记录仅限于本项目使用，查询结果将留存在采购档案中。</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在上述指定网站不能查询信用信息的投标人，应提供相关证明材料（原件加盖公章）。</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17</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促进中小企业发展</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根据《政府采购促进中小企业发展管理办法》（财库〔2020〕46号），鼓励中小企业参加本项目采购活动。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在货物采购项目中，满足所有标的均由中小企业制造，即所有标的均由中小企业生产且使用该中小企业商号或者注册商标的，可享受中小企业扶持政策。</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在服务采购项目中，满足服务由中小企业承接，即提供服务的人员为中小企业依照《中华人民共和国劳动合同法》订立劳动合同的从业人员的，可享受中小企业扶持政策。</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本项目:</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A3"/>
            </w:r>
            <w:r>
              <w:rPr>
                <w:rFonts w:ascii="SimSun" w:eastAsia="SimSun" w:hAnsi="SimSun" w:cs="SimSun"/>
                <w:b w:val="0"/>
                <w:color w:val="000000"/>
                <w:sz w:val="21"/>
                <w:highlight w:val="white"/>
                <w:u w:val="none"/>
              </w:rPr>
              <w:t xml:space="preserve"> 专门面向中小企业采购项目。</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A3"/>
            </w:r>
            <w:r>
              <w:rPr>
                <w:rFonts w:ascii="SimSun" w:eastAsia="SimSun" w:hAnsi="SimSun" w:cs="SimSun"/>
                <w:b w:val="0"/>
                <w:color w:val="000000"/>
                <w:sz w:val="21"/>
                <w:highlight w:val="white"/>
                <w:u w:val="none"/>
              </w:rPr>
              <w:t xml:space="preserve"> 预留份额面向中小企业采购项目。</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52"/>
            </w:r>
            <w:r>
              <w:rPr>
                <w:rFonts w:ascii="SimSun" w:eastAsia="SimSun" w:hAnsi="SimSun" w:cs="SimSun"/>
                <w:b w:val="0"/>
                <w:color w:val="000000"/>
                <w:sz w:val="21"/>
                <w:highlight w:val="white"/>
                <w:u w:val="none"/>
              </w:rPr>
              <w:t xml:space="preserve"> 非专门面向中小企业采购项目。对小型和微型企业的投标价格给予</w:t>
            </w:r>
            <w:r>
              <w:rPr>
                <w:rFonts w:ascii="SimSun" w:eastAsia="SimSun" w:hAnsi="SimSun" w:cs="SimSun"/>
                <w:b w:val="0"/>
                <w:color w:val="000000"/>
                <w:sz w:val="21"/>
                <w:highlight w:val="white"/>
                <w:u w:val="single"/>
              </w:rPr>
              <w:t>15</w:t>
            </w:r>
            <w:r>
              <w:rPr>
                <w:rFonts w:ascii="SimSun" w:eastAsia="SimSun" w:hAnsi="SimSun" w:cs="SimSun"/>
                <w:b w:val="0"/>
                <w:color w:val="000000"/>
                <w:sz w:val="21"/>
                <w:highlight w:val="white"/>
                <w:u w:val="none"/>
              </w:rPr>
              <w:t xml:space="preserve"> %的扣除，用扣除后的价格参与评审。</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18</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支持监狱企业发展</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根据《关于政府采购支持监狱企业发展有关问题的通知》（财库〔2014〕68号），监狱企业视同小型、微型企业，按照投标人须知前附表第17项享受政府采购促进中小企业发展的政府采购政策。</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19</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促进残疾人就业</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根据《关于促进残疾人就业政府采购政策的通知》（财库〔2017〕141号），残疾人福利性单位视同小型、微型企业，按照投标人须知前附表第17项享受政府采购促进中小企业发展的政府采购政策。</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20</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节能环保要求</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 xml:space="preserve"> 严格执行《财政部 发展改革委 生态环境部 市场监管总局关于调整优化节能产品、环境标志产品政府采购执行机制的通知》（财库〔2019〕9号）。</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（1）*本次投标产品属于政府强制采购产品类别的，须按照要求提供依据国家确定的认证机构出具的、处于有效期之内的节能产品认证证书，否则投标无效；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（2）属于政府优先采购产品类别的，须按照要求提供依据国家确定的认证机构出具的、处于有效期之内的节能产品或环境标志产品认证证书，否则不予认定。</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21</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其他法律法规强制性规定或扶持政策</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3.本项目中如涉及国家强制性产品认证证书（CCC 认证证书）、电信设备进网许可证、无线电发射设备核准证等市场准入类资质的，应严格执行国家相关法律法规的要求。</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在履约验收中，采购人将按照采购文件、中标/成交供应商响应文件、采购合同等对中标/成交供应商提供的货物和服务进行验收，必要时依法依规开展相应检测、认证。</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22</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评标方法及分值</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本项目采用综合评分法，其中价格分值为30分，其他因素分值为70分，详见招标文件商务部分第三章。</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23</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合同类型和定价方式</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本项目拟签订固定总价的合同。</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24</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履约保证金</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52"/>
            </w:r>
            <w:r>
              <w:rPr>
                <w:rFonts w:ascii="SimSun" w:eastAsia="SimSun" w:hAnsi="SimSun" w:cs="SimSun"/>
                <w:b w:val="0"/>
                <w:color w:val="000000"/>
                <w:sz w:val="21"/>
                <w:highlight w:val="white"/>
                <w:u w:val="none"/>
              </w:rPr>
              <w:t xml:space="preserve"> 不要求提供。</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highlight w:val="white"/>
                <w:u w:val="none"/>
              </w:rPr>
              <w:sym w:font="Wingdings 2" w:char="F0A3"/>
            </w:r>
            <w:r>
              <w:rPr>
                <w:rFonts w:ascii="SimSun" w:eastAsia="SimSun" w:hAnsi="SimSun" w:cs="SimSun"/>
                <w:b w:val="0"/>
                <w:color w:val="000000"/>
                <w:sz w:val="21"/>
                <w:highlight w:val="white"/>
                <w:u w:val="none"/>
              </w:rPr>
              <w:t xml:space="preserve"> 本采购项目履约保证金为合同金额的</w:t>
            </w:r>
            <w:r>
              <w:rPr>
                <w:rFonts w:ascii="SimSun" w:eastAsia="SimSun" w:hAnsi="SimSun" w:cs="SimSun"/>
                <w:b w:val="0"/>
                <w:color w:val="000000"/>
                <w:sz w:val="21"/>
                <w:highlight w:val="white"/>
                <w:u w:val="single"/>
              </w:rPr>
              <w:t xml:space="preserve"> </w:t>
            </w:r>
            <w:r>
              <w:rPr>
                <w:rFonts w:ascii="SimSun" w:eastAsia="SimSun" w:hAnsi="SimSun" w:cs="SimSun"/>
                <w:b w:val="0"/>
                <w:color w:val="000000"/>
                <w:sz w:val="21"/>
                <w:highlight w:val="white"/>
                <w:u w:val="none"/>
              </w:rPr>
              <w:t>%，</w:t>
            </w:r>
            <w:r>
              <w:rPr>
                <w:rFonts w:ascii="SimSun" w:eastAsia="SimSun" w:hAnsi="SimSun" w:cs="SimSun"/>
                <w:b w:val="0"/>
                <w:color w:val="000000"/>
                <w:sz w:val="21"/>
                <w:highlight w:val="white"/>
                <w:u w:val="none"/>
              </w:rPr>
              <w:t xml:space="preserve"> 提交方式为银行电汇、金融机构或担保机构出具的保函。</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账户信息：</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收款单位：</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银行帐号：</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开户银行：</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25</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付款安排</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本项目共安排1次付款，项目经验收合格10个工作日内由中标供应商出具等额发票后，支付合同款。</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26</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highlight w:val="white"/>
                <w:u w:val="none"/>
              </w:rPr>
              <w:t>接收质疑的方式、部门、电话和通讯地址</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参与本项目采购活动的供应商如有质疑的，请按照《政府采购质疑和投诉办法》第十二条有关规定通过国家税务总局政府采购评审管理系统等书面形式将质疑函提交采购人。</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逾期提交的，采购人有权不予受理。</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联系部门：</w:t>
            </w:r>
            <w:r>
              <w:rPr>
                <w:rFonts w:ascii="SimSun" w:eastAsia="SimSun" w:hAnsi="SimSun" w:cs="SimSun"/>
                <w:b w:val="0"/>
                <w:color w:val="000000"/>
                <w:sz w:val="21"/>
                <w:highlight w:val="white"/>
                <w:u w:val="none"/>
              </w:rPr>
              <w:t>国家税务总局延边朝鲜族自治州税务局</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联系电话：</w:t>
            </w:r>
            <w:r>
              <w:rPr>
                <w:rFonts w:ascii="SimSun" w:eastAsia="SimSun" w:hAnsi="SimSun" w:cs="SimSun"/>
                <w:b w:val="0"/>
                <w:color w:val="000000"/>
                <w:sz w:val="21"/>
                <w:highlight w:val="white"/>
                <w:u w:val="none"/>
              </w:rPr>
              <w:t>0433-5116158</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通讯地址：</w:t>
            </w:r>
            <w:r>
              <w:rPr>
                <w:rFonts w:ascii="SimSun" w:eastAsia="SimSun" w:hAnsi="SimSun" w:cs="SimSun"/>
                <w:b w:val="0"/>
                <w:color w:val="000000"/>
                <w:sz w:val="21"/>
                <w:highlight w:val="white"/>
                <w:u w:val="none"/>
              </w:rPr>
              <w:t>吉林省延边朝鲜族自治州延吉市河南街天池路2577号</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highlight w:val="white"/>
                <w:u w:val="none"/>
              </w:rPr>
              <w:t>电子邮箱：</w:t>
            </w:r>
            <w:r>
              <w:rPr>
                <w:rFonts w:ascii="SimSun" w:eastAsia="SimSun" w:hAnsi="SimSun" w:cs="SimSun"/>
                <w:b w:val="0"/>
                <w:color w:val="000000"/>
                <w:sz w:val="21"/>
                <w:highlight w:val="white"/>
                <w:u w:val="none"/>
              </w:rPr>
              <w:t>无</w:t>
            </w:r>
          </w:p>
        </w:tc>
      </w:tr>
    </w:tbl>
    <w:p w:rsidR="00A77B3E">
      <w:pPr>
        <w:spacing w:after="160" w:line="520" w:lineRule="exact"/>
        <w:jc w:val="center"/>
        <w:rPr>
          <w:rFonts w:ascii="SimHei" w:eastAsia="SimHei" w:hAnsi="SimHei" w:cs="SimHei"/>
          <w:sz w:val="28"/>
        </w:rPr>
      </w:pPr>
      <w:r>
        <w:rPr>
          <w:color w:val="000000"/>
          <w:sz w:val="32"/>
          <w:szCs w:val="32"/>
          <w:highlight w:val="white"/>
        </w:rPr>
        <w:br w:type="page"/>
      </w:r>
    </w:p>
    <w:p w14:paraId="7CD673C0">
      <w:pPr>
        <w:topLinePunct/>
        <w:autoSpaceDE w:val="0"/>
        <w:autoSpaceDN w:val="0"/>
        <w:adjustRightInd w:val="0"/>
        <w:snapToGrid w:val="0"/>
        <w:spacing w:after="0" w:line="360" w:lineRule="auto"/>
        <w:jc w:val="center"/>
        <w:rPr>
          <w:b/>
          <w:color w:val="auto"/>
          <w:sz w:val="32"/>
          <w:szCs w:val="32"/>
        </w:rPr>
      </w:pPr>
      <w:r>
        <w:rPr>
          <w:rFonts w:hint="eastAsia"/>
          <w:b/>
          <w:color w:val="000000"/>
          <w:sz w:val="32"/>
          <w:szCs w:val="32"/>
          <w:highlight w:val="white"/>
        </w:rPr>
        <w:t>一、总则</w:t>
      </w:r>
    </w:p>
    <w:p w14:paraId="101710A0">
      <w:pPr>
        <w:topLinePunct/>
        <w:autoSpaceDE w:val="0"/>
        <w:autoSpaceDN w:val="0"/>
        <w:adjustRightInd w:val="0"/>
        <w:snapToGrid w:val="0"/>
        <w:spacing w:after="0" w:line="360" w:lineRule="auto"/>
        <w:ind w:firstLine="470" w:firstLineChars="196"/>
        <w:rPr>
          <w:rFonts w:ascii="宋体" w:hAnsi="宋体" w:cs="宋体"/>
          <w:b/>
          <w:color w:val="auto"/>
          <w:sz w:val="24"/>
        </w:rPr>
      </w:pPr>
      <w:r>
        <w:rPr>
          <w:rFonts w:ascii="宋体" w:hAnsi="宋体" w:cs="宋体" w:hint="eastAsia"/>
          <w:b/>
          <w:color w:val="000000"/>
          <w:sz w:val="24"/>
          <w:highlight w:val="white"/>
        </w:rPr>
        <w:t>1.预算资金及来源</w:t>
      </w:r>
    </w:p>
    <w:p w14:paraId="24A233C3">
      <w:pPr>
        <w:topLinePunct/>
        <w:autoSpaceDE w:val="0"/>
        <w:autoSpaceDN w:val="0"/>
        <w:adjustRightInd w:val="0"/>
        <w:snapToGrid w:val="0"/>
        <w:spacing w:after="0" w:line="360" w:lineRule="auto"/>
        <w:ind w:left="432"/>
        <w:rPr>
          <w:rFonts w:ascii="宋体" w:hAnsi="宋体" w:cs="宋体"/>
          <w:color w:val="auto"/>
          <w:sz w:val="24"/>
        </w:rPr>
      </w:pPr>
      <w:r>
        <w:rPr>
          <w:rFonts w:ascii="宋体" w:hAnsi="宋体" w:cs="宋体" w:hint="eastAsia"/>
          <w:color w:val="000000"/>
          <w:sz w:val="24"/>
          <w:highlight w:val="white"/>
        </w:rPr>
        <w:t>1.1 本项目已批准立项。</w:t>
      </w:r>
    </w:p>
    <w:p w14:paraId="327D5DB3">
      <w:pPr>
        <w:topLinePunct/>
        <w:autoSpaceDE w:val="0"/>
        <w:autoSpaceDN w:val="0"/>
        <w:adjustRightInd w:val="0"/>
        <w:snapToGrid w:val="0"/>
        <w:spacing w:after="0" w:line="360" w:lineRule="auto"/>
        <w:ind w:firstLine="432" w:firstLineChars="180"/>
        <w:rPr>
          <w:rFonts w:ascii="宋体" w:hAnsi="宋体" w:cs="宋体"/>
          <w:color w:val="auto"/>
          <w:sz w:val="24"/>
        </w:rPr>
      </w:pPr>
      <w:r>
        <w:rPr>
          <w:rFonts w:ascii="宋体" w:hAnsi="宋体" w:cs="宋体" w:hint="eastAsia"/>
          <w:color w:val="000000"/>
          <w:sz w:val="24"/>
          <w:highlight w:val="white"/>
        </w:rPr>
        <w:t>1.2 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14:paraId="40723995">
      <w:pPr>
        <w:topLinePunct/>
        <w:autoSpaceDE w:val="0"/>
        <w:autoSpaceDN w:val="0"/>
        <w:adjustRightInd w:val="0"/>
        <w:snapToGrid w:val="0"/>
        <w:spacing w:after="0" w:line="360" w:lineRule="auto"/>
        <w:rPr>
          <w:rFonts w:ascii="宋体" w:hAnsi="宋体" w:cs="宋体"/>
          <w:color w:val="auto"/>
          <w:sz w:val="24"/>
        </w:rPr>
      </w:pPr>
    </w:p>
    <w:p w14:paraId="5CB2C5E7">
      <w:pPr>
        <w:numPr>
          <w:ilvl w:val="0"/>
          <w:numId w:val="0"/>
        </w:num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2.合格的产品和服务</w:t>
      </w:r>
    </w:p>
    <w:p w14:paraId="038D8A3E">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2.1 本项目所涉及的</w:t>
      </w:r>
      <w:r>
        <w:rPr>
          <w:rFonts w:ascii="宋体" w:hAnsi="宋体" w:cs="宋体" w:hint="eastAsia"/>
          <w:color w:val="000000"/>
          <w:sz w:val="24"/>
          <w:highlight w:val="white"/>
          <w:lang w:eastAsia="zh-CN"/>
        </w:rPr>
        <w:t>所有产品和</w:t>
      </w:r>
      <w:r>
        <w:rPr>
          <w:rFonts w:ascii="宋体" w:hAnsi="宋体" w:cs="宋体" w:hint="eastAsia"/>
          <w:color w:val="000000"/>
          <w:sz w:val="24"/>
          <w:highlight w:val="white"/>
        </w:rPr>
        <w:t>服务均应来自中国境内（指关境内），合同金额的支付也仅限于这些产品和服务。</w:t>
      </w:r>
    </w:p>
    <w:p w14:paraId="24A96669">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2.2 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14:paraId="5A567183">
      <w:pPr>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2.3 投标人应保证所提供的产品及服务免受第三方提出侵犯其知识产权（专利权、商标权、工业设计权及使用权）的请求及起诉。</w:t>
      </w:r>
    </w:p>
    <w:p w14:paraId="3E4D3AB0">
      <w:pPr>
        <w:adjustRightInd w:val="0"/>
        <w:snapToGrid w:val="0"/>
        <w:spacing w:after="0" w:line="360" w:lineRule="auto"/>
        <w:ind w:firstLine="470" w:firstLineChars="196"/>
        <w:rPr>
          <w:rFonts w:ascii="宋体" w:hAnsi="宋体" w:cs="宋体"/>
          <w:b/>
          <w:color w:val="auto"/>
          <w:sz w:val="24"/>
        </w:rPr>
      </w:pPr>
    </w:p>
    <w:p w14:paraId="6B7ACBE5">
      <w:pPr>
        <w:numPr>
          <w:ilvl w:val="0"/>
          <w:numId w:val="0"/>
        </w:num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3.合格的投标人</w:t>
      </w:r>
    </w:p>
    <w:p w14:paraId="5243EB42">
      <w:pPr>
        <w:topLinePunct/>
        <w:autoSpaceDE w:val="0"/>
        <w:autoSpaceDN w:val="0"/>
        <w:adjustRightInd w:val="0"/>
        <w:snapToGrid w:val="0"/>
        <w:spacing w:after="0" w:line="360" w:lineRule="auto"/>
        <w:ind w:firstLine="432" w:firstLineChars="180"/>
        <w:rPr>
          <w:rFonts w:ascii="宋体" w:hAnsi="宋体" w:cs="宋体"/>
          <w:b/>
          <w:color w:val="auto"/>
          <w:sz w:val="24"/>
        </w:rPr>
      </w:pPr>
      <w:r>
        <w:rPr>
          <w:rFonts w:ascii="宋体" w:hAnsi="宋体" w:cs="宋体" w:hint="eastAsia"/>
          <w:color w:val="000000"/>
          <w:sz w:val="24"/>
          <w:highlight w:val="white"/>
        </w:rPr>
        <w:t>3.1 投标人的资格要求及本项目的特定资格要求见</w:t>
      </w:r>
      <w:r>
        <w:rPr>
          <w:rFonts w:ascii="宋体" w:hAnsi="宋体" w:cs="宋体" w:hint="eastAsia"/>
          <w:b/>
          <w:color w:val="000000"/>
          <w:sz w:val="24"/>
          <w:highlight w:val="white"/>
        </w:rPr>
        <w:t>投标人须知前附表。</w:t>
      </w:r>
    </w:p>
    <w:p w14:paraId="666AE55F">
      <w:pPr>
        <w:topLinePunct/>
        <w:autoSpaceDE w:val="0"/>
        <w:autoSpaceDN w:val="0"/>
        <w:adjustRightInd w:val="0"/>
        <w:snapToGrid w:val="0"/>
        <w:spacing w:after="0" w:line="360" w:lineRule="auto"/>
        <w:ind w:firstLine="432" w:firstLineChars="180"/>
        <w:rPr>
          <w:rFonts w:ascii="宋体" w:hAnsi="宋体" w:cs="宋体"/>
          <w:color w:val="auto"/>
          <w:sz w:val="24"/>
        </w:rPr>
      </w:pPr>
      <w:r>
        <w:rPr>
          <w:rFonts w:ascii="宋体" w:hAnsi="宋体" w:cs="宋体" w:hint="eastAsia"/>
          <w:color w:val="000000"/>
          <w:sz w:val="24"/>
          <w:highlight w:val="white"/>
        </w:rPr>
        <w:t>3.2 投标人相关要求</w:t>
      </w:r>
    </w:p>
    <w:p w14:paraId="46578E3B">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ascii="宋体" w:hAnsi="宋体" w:cs="宋体" w:hint="eastAsia"/>
          <w:color w:val="000000"/>
          <w:sz w:val="24"/>
          <w:highlight w:val="white"/>
        </w:rPr>
        <w:t>3.2.1 单位负责人为同一人或者存在直接控股、管理关系的不同供应商，不得参加同一合同项下的政府采购活动。</w:t>
      </w:r>
    </w:p>
    <w:p w14:paraId="7DA64901">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ascii="宋体" w:hAnsi="宋体" w:cs="宋体" w:hint="eastAsia"/>
          <w:color w:val="000000"/>
          <w:sz w:val="24"/>
          <w:highlight w:val="white"/>
        </w:rPr>
        <w:t>3.2.2 为采购项目提供整体设计、规范编制或者项目管理、监理、检测等服务的供应商，不得再参加该采购项目的其他采购活动。</w:t>
      </w:r>
    </w:p>
    <w:p w14:paraId="68EF468B">
      <w:pPr>
        <w:adjustRightInd w:val="0"/>
        <w:snapToGrid w:val="0"/>
        <w:spacing w:after="0" w:line="360" w:lineRule="auto"/>
        <w:ind w:firstLine="432" w:firstLineChars="180"/>
        <w:rPr>
          <w:rFonts w:ascii="宋体" w:hAnsi="宋体" w:cs="宋体"/>
          <w:b/>
          <w:color w:val="auto"/>
          <w:sz w:val="24"/>
        </w:rPr>
      </w:pPr>
    </w:p>
    <w:p w14:paraId="4E06DD95">
      <w:pPr>
        <w:numPr>
          <w:ilvl w:val="0"/>
          <w:numId w:val="0"/>
        </w:num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4.投标费用</w:t>
      </w:r>
    </w:p>
    <w:p w14:paraId="3A15C4D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4.1 投标人应承担所有与编写、提交投标文件有关的费用，不论招标的结果如何，采购人在任何情况下均无义务和责任承担这些费用。</w:t>
      </w:r>
    </w:p>
    <w:p w14:paraId="5902B73F">
      <w:pPr>
        <w:topLinePunct/>
        <w:autoSpaceDE w:val="0"/>
        <w:autoSpaceDN w:val="0"/>
        <w:adjustRightInd w:val="0"/>
        <w:snapToGrid w:val="0"/>
        <w:spacing w:after="0" w:line="360" w:lineRule="auto"/>
        <w:ind w:firstLine="480" w:firstLineChars="200"/>
        <w:rPr>
          <w:rFonts w:ascii="宋体" w:hAnsi="宋体" w:cs="宋体"/>
          <w:color w:val="auto"/>
          <w:sz w:val="24"/>
        </w:rPr>
      </w:pPr>
    </w:p>
    <w:p w14:paraId="36BD1437">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000000"/>
          <w:sz w:val="32"/>
          <w:szCs w:val="32"/>
          <w:highlight w:val="white"/>
        </w:rPr>
        <w:t>二、  招标文件</w:t>
      </w:r>
    </w:p>
    <w:p w14:paraId="0E2F258D">
      <w:pPr>
        <w:topLinePunct/>
        <w:autoSpaceDE w:val="0"/>
        <w:autoSpaceDN w:val="0"/>
        <w:adjustRightInd w:val="0"/>
        <w:snapToGrid w:val="0"/>
        <w:spacing w:after="0" w:line="360" w:lineRule="auto"/>
        <w:jc w:val="center"/>
        <w:rPr>
          <w:rFonts w:ascii="宋体" w:hAnsi="宋体" w:cs="宋体"/>
          <w:b/>
          <w:color w:val="auto"/>
          <w:sz w:val="24"/>
        </w:rPr>
      </w:pPr>
    </w:p>
    <w:p w14:paraId="608D39E0">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5.招标文件构成</w:t>
      </w:r>
    </w:p>
    <w:p w14:paraId="162E0821">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000000"/>
          <w:sz w:val="24"/>
          <w:highlight w:val="white"/>
        </w:rPr>
        <w:t>第一部分 商务部分</w:t>
      </w:r>
    </w:p>
    <w:p w14:paraId="2F32B45F">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000000"/>
          <w:sz w:val="24"/>
          <w:highlight w:val="white"/>
        </w:rPr>
        <w:t>（1）招标公告</w:t>
      </w:r>
    </w:p>
    <w:p w14:paraId="4CEF7E03">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000000"/>
          <w:sz w:val="24"/>
          <w:highlight w:val="white"/>
        </w:rPr>
        <w:t>（2）投标人须知</w:t>
      </w:r>
    </w:p>
    <w:p w14:paraId="79B80ACE">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000000"/>
          <w:sz w:val="24"/>
          <w:highlight w:val="white"/>
        </w:rPr>
        <w:t>（3）评标方法及标准</w:t>
      </w:r>
    </w:p>
    <w:p w14:paraId="052FAAD2">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000000"/>
          <w:sz w:val="24"/>
          <w:highlight w:val="white"/>
        </w:rPr>
        <w:t>（4）政府采购合同文本</w:t>
      </w:r>
    </w:p>
    <w:p w14:paraId="6087BEDF">
      <w:pPr>
        <w:topLinePunct/>
        <w:autoSpaceDE w:val="0"/>
        <w:autoSpaceDN w:val="0"/>
        <w:adjustRightInd w:val="0"/>
        <w:snapToGrid w:val="0"/>
        <w:spacing w:after="0" w:line="360" w:lineRule="auto"/>
        <w:ind w:left="359" w:firstLine="120" w:leftChars="171" w:firstLineChars="50"/>
        <w:rPr>
          <w:rFonts w:ascii="宋体" w:eastAsia="宋体" w:hAnsi="宋体" w:cs="宋体" w:hint="eastAsia"/>
          <w:color w:val="auto"/>
          <w:sz w:val="24"/>
          <w:highlight w:val="none"/>
          <w:lang w:eastAsia="zh-CN"/>
        </w:rPr>
      </w:pPr>
      <w:r>
        <w:rPr>
          <w:rFonts w:ascii="宋体" w:hAnsi="宋体" w:cs="宋体" w:hint="eastAsia"/>
          <w:color w:val="000000"/>
          <w:sz w:val="24"/>
          <w:highlight w:val="white"/>
        </w:rPr>
        <w:t>（5）投标文件格式</w:t>
      </w:r>
    </w:p>
    <w:p w14:paraId="2779E7A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第二部分 技术部分</w:t>
      </w:r>
    </w:p>
    <w:p w14:paraId="7B2DB273">
      <w:pPr>
        <w:topLinePunct/>
        <w:autoSpaceDE w:val="0"/>
        <w:autoSpaceDN w:val="0"/>
        <w:adjustRightInd w:val="0"/>
        <w:snapToGrid w:val="0"/>
        <w:spacing w:after="0" w:line="360" w:lineRule="auto"/>
        <w:ind w:firstLine="480" w:firstLineChars="200"/>
        <w:rPr>
          <w:rFonts w:ascii="宋体" w:hAnsi="宋体" w:cs="宋体"/>
          <w:color w:val="auto"/>
          <w:sz w:val="24"/>
        </w:rPr>
      </w:pPr>
    </w:p>
    <w:p w14:paraId="19CA045E">
      <w:pPr>
        <w:topLinePunct/>
        <w:autoSpaceDE w:val="0"/>
        <w:autoSpaceDN w:val="0"/>
        <w:adjustRightInd w:val="0"/>
        <w:snapToGrid w:val="0"/>
        <w:spacing w:after="0" w:line="360" w:lineRule="auto"/>
        <w:ind w:firstLine="470" w:firstLineChars="196"/>
        <w:rPr>
          <w:rFonts w:ascii="宋体" w:hAnsi="宋体" w:cs="宋体"/>
          <w:b/>
          <w:color w:val="auto"/>
          <w:sz w:val="24"/>
        </w:rPr>
      </w:pPr>
      <w:r>
        <w:rPr>
          <w:rFonts w:ascii="宋体" w:hAnsi="宋体" w:cs="宋体" w:hint="eastAsia"/>
          <w:b/>
          <w:color w:val="000000"/>
          <w:sz w:val="24"/>
          <w:highlight w:val="white"/>
        </w:rPr>
        <w:t>6.招标文件询问、澄清或修改</w:t>
      </w:r>
    </w:p>
    <w:p w14:paraId="7292399E">
      <w:pPr>
        <w:widowControl/>
        <w:topLinePunct/>
        <w:autoSpaceDE w:val="0"/>
        <w:autoSpaceDN w:val="0"/>
        <w:adjustRightInd w:val="0"/>
        <w:snapToGrid w:val="0"/>
        <w:spacing w:after="0" w:line="360" w:lineRule="auto"/>
        <w:ind w:firstLine="480" w:firstLineChars="200"/>
        <w:jc w:val="left"/>
        <w:rPr>
          <w:rFonts w:ascii="宋体" w:hAnsi="宋体" w:cs="宋体"/>
          <w:b/>
          <w:color w:val="auto"/>
          <w:sz w:val="24"/>
        </w:rPr>
      </w:pPr>
      <w:r>
        <w:rPr>
          <w:rFonts w:ascii="宋体" w:hAnsi="宋体" w:cs="宋体" w:hint="eastAsia"/>
          <w:color w:val="000000"/>
          <w:sz w:val="24"/>
          <w:highlight w:val="white"/>
        </w:rPr>
        <w:t>6.1 投标人对招标文件如有疑问的，可以向采购人提出询问，采购人应当在3个工作日内作出答复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14:paraId="785E44D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6.2 采购人可主动对招标文件进行必要的澄清或者修改，但不得改变采购标的和资格条件。</w:t>
      </w:r>
    </w:p>
    <w:p w14:paraId="696387C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6.3 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14:paraId="624B357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6.4 澄清或者修改的内容可能影响投标文件编制的，采购人应当在投标截止时间至少15日前，</w:t>
      </w:r>
      <w:r>
        <w:rPr>
          <w:rFonts w:ascii="宋体" w:hAnsi="宋体" w:hint="eastAsia"/>
          <w:color w:val="000000"/>
          <w:sz w:val="24"/>
          <w:highlight w:val="white"/>
        </w:rPr>
        <w:t>通过评审管理系统通知</w:t>
      </w:r>
      <w:r>
        <w:rPr>
          <w:rFonts w:ascii="宋体" w:hAnsi="宋体" w:cs="宋体" w:hint="eastAsia"/>
          <w:color w:val="000000"/>
          <w:sz w:val="24"/>
          <w:highlight w:val="white"/>
        </w:rPr>
        <w:t>所有获取招标文件的潜在投标人；不足15日的，采购人应当顺延提交投标文件的截止时间。</w:t>
      </w:r>
    </w:p>
    <w:p w14:paraId="45C3D505">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6.5 澄清或者修改的内容为招标文件的组成部分。</w:t>
      </w:r>
    </w:p>
    <w:p w14:paraId="61DFF308">
      <w:pPr>
        <w:topLinePunct/>
        <w:autoSpaceDE w:val="0"/>
        <w:autoSpaceDN w:val="0"/>
        <w:adjustRightInd w:val="0"/>
        <w:snapToGrid w:val="0"/>
        <w:spacing w:after="0" w:line="360" w:lineRule="auto"/>
        <w:rPr>
          <w:rFonts w:ascii="宋体" w:hAnsi="宋体" w:cs="宋体"/>
          <w:color w:val="auto"/>
          <w:sz w:val="24"/>
        </w:rPr>
      </w:pPr>
    </w:p>
    <w:p w14:paraId="4D172A44">
      <w:pPr>
        <w:topLinePunct/>
        <w:autoSpaceDE w:val="0"/>
        <w:autoSpaceDN w:val="0"/>
        <w:adjustRightInd w:val="0"/>
        <w:snapToGrid w:val="0"/>
        <w:spacing w:after="0" w:line="360" w:lineRule="auto"/>
        <w:jc w:val="center"/>
        <w:rPr>
          <w:rFonts w:ascii="宋体" w:hAnsi="宋体" w:cs="宋体"/>
          <w:b/>
          <w:color w:val="auto"/>
          <w:sz w:val="24"/>
        </w:rPr>
      </w:pPr>
      <w:r>
        <w:rPr>
          <w:rFonts w:ascii="宋体" w:hAnsi="宋体" w:cs="宋体" w:hint="eastAsia"/>
          <w:b/>
          <w:bCs/>
          <w:color w:val="000000"/>
          <w:sz w:val="32"/>
          <w:szCs w:val="32"/>
          <w:highlight w:val="white"/>
        </w:rPr>
        <w:t>三、投标文件</w:t>
      </w:r>
    </w:p>
    <w:p w14:paraId="15FA5748">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14:paraId="70D6A16F">
      <w:pPr>
        <w:topLinePunct/>
        <w:autoSpaceDE w:val="0"/>
        <w:autoSpaceDN w:val="0"/>
        <w:adjustRightInd w:val="0"/>
        <w:snapToGrid w:val="0"/>
        <w:spacing w:after="0" w:line="360" w:lineRule="auto"/>
        <w:ind w:firstLine="480" w:firstLineChars="200"/>
        <w:rPr>
          <w:rFonts w:ascii="宋体" w:eastAsia="Times New Roman" w:hAnsi="宋体" w:cs="宋体"/>
          <w:color w:val="auto"/>
          <w:sz w:val="24"/>
        </w:rPr>
      </w:pPr>
      <w:r>
        <w:rPr>
          <w:rFonts w:ascii="宋体" w:hAnsi="宋体" w:cs="宋体" w:hint="eastAsia"/>
          <w:color w:val="000000"/>
          <w:sz w:val="24"/>
          <w:highlight w:val="white"/>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14:paraId="39F3661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7.2 投标文件应使用中文简化字。</w:t>
      </w:r>
    </w:p>
    <w:p w14:paraId="014BF29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14:paraId="756FB14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7.4 除在招标文件的要求中另有规定外，投标文件计量单位应使用中华人民共和国法定计量单位。</w:t>
      </w:r>
    </w:p>
    <w:p w14:paraId="75C96192">
      <w:pPr>
        <w:topLinePunct/>
        <w:autoSpaceDE w:val="0"/>
        <w:autoSpaceDN w:val="0"/>
        <w:adjustRightInd w:val="0"/>
        <w:snapToGrid w:val="0"/>
        <w:spacing w:after="0" w:line="360" w:lineRule="auto"/>
        <w:rPr>
          <w:rFonts w:ascii="宋体" w:hAnsi="宋体" w:cs="宋体"/>
          <w:b/>
          <w:color w:val="auto"/>
          <w:sz w:val="24"/>
        </w:rPr>
      </w:pPr>
    </w:p>
    <w:p w14:paraId="6587F845">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8.投标文件的组成</w:t>
      </w:r>
    </w:p>
    <w:p w14:paraId="3B2CA32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8.1 投标文件包括商务部分和技术部分。</w:t>
      </w:r>
    </w:p>
    <w:p w14:paraId="0CDE699C">
      <w:pPr>
        <w:topLinePunct/>
        <w:autoSpaceDE w:val="0"/>
        <w:autoSpaceDN w:val="0"/>
        <w:adjustRightInd w:val="0"/>
        <w:snapToGrid w:val="0"/>
        <w:spacing w:after="0" w:line="360" w:lineRule="auto"/>
        <w:ind w:firstLine="490" w:firstLineChars="204"/>
        <w:rPr>
          <w:rFonts w:ascii="宋体" w:hAnsi="宋体" w:cs="宋体"/>
          <w:color w:val="auto"/>
          <w:sz w:val="24"/>
        </w:rPr>
      </w:pPr>
      <w:r>
        <w:rPr>
          <w:rFonts w:ascii="宋体" w:hAnsi="宋体" w:cs="宋体" w:hint="eastAsia"/>
          <w:color w:val="000000"/>
          <w:sz w:val="24"/>
          <w:highlight w:val="white"/>
        </w:rPr>
        <w:t>8.2 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14:paraId="64D66C33">
      <w:pPr>
        <w:topLinePunct/>
        <w:autoSpaceDE w:val="0"/>
        <w:autoSpaceDN w:val="0"/>
        <w:adjustRightInd w:val="0"/>
        <w:snapToGrid w:val="0"/>
        <w:spacing w:after="0" w:line="360" w:lineRule="auto"/>
        <w:ind w:firstLine="490" w:firstLineChars="204"/>
        <w:rPr>
          <w:rFonts w:ascii="宋体" w:hAnsi="宋体" w:cs="宋体"/>
          <w:color w:val="auto"/>
          <w:sz w:val="24"/>
        </w:rPr>
      </w:pPr>
      <w:r>
        <w:rPr>
          <w:rFonts w:ascii="宋体" w:hAnsi="宋体" w:cs="宋体" w:hint="eastAsia"/>
          <w:color w:val="000000"/>
          <w:sz w:val="24"/>
          <w:highlight w:val="white"/>
        </w:rPr>
        <w:t>8.2.1 资格证明文件，见</w:t>
      </w:r>
      <w:r>
        <w:rPr>
          <w:rFonts w:ascii="宋体" w:hAnsi="宋体" w:cs="宋体" w:hint="eastAsia"/>
          <w:b/>
          <w:color w:val="000000"/>
          <w:sz w:val="24"/>
          <w:highlight w:val="white"/>
        </w:rPr>
        <w:t>投标人须知前附表。</w:t>
      </w:r>
    </w:p>
    <w:p w14:paraId="41B5E08A">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ascii="宋体" w:hAnsi="宋体" w:cs="宋体" w:hint="eastAsia"/>
          <w:color w:val="000000"/>
          <w:sz w:val="24"/>
          <w:highlight w:val="white"/>
        </w:rPr>
        <w:t>8.2.2 其他文件及资料，见</w:t>
      </w:r>
      <w:r>
        <w:rPr>
          <w:rFonts w:ascii="宋体" w:hAnsi="宋体" w:cs="宋体" w:hint="eastAsia"/>
          <w:b/>
          <w:color w:val="000000"/>
          <w:sz w:val="24"/>
          <w:highlight w:val="white"/>
        </w:rPr>
        <w:t>投标人须知前附表。</w:t>
      </w:r>
    </w:p>
    <w:p w14:paraId="7E62C6FD">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ascii="宋体" w:hAnsi="宋体" w:cs="宋体" w:hint="eastAsia"/>
          <w:color w:val="000000"/>
          <w:sz w:val="24"/>
          <w:highlight w:val="white"/>
        </w:rPr>
        <w:t>8.3 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14:paraId="3F07AB91">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ascii="宋体" w:hAnsi="宋体" w:cs="宋体" w:hint="eastAsia"/>
          <w:color w:val="000000"/>
          <w:sz w:val="24"/>
          <w:highlight w:val="white"/>
        </w:rPr>
        <w:t>8.4 证明资料如标明有效期的，必须在有效期内。</w:t>
      </w:r>
    </w:p>
    <w:p w14:paraId="76ABAE7D">
      <w:pPr>
        <w:overflowPunct w:val="0"/>
        <w:autoSpaceDE w:val="0"/>
        <w:autoSpaceDN w:val="0"/>
        <w:adjustRightInd w:val="0"/>
        <w:snapToGrid w:val="0"/>
        <w:spacing w:after="0" w:line="360" w:lineRule="auto"/>
        <w:ind w:firstLine="487" w:firstLineChars="203"/>
        <w:rPr>
          <w:rFonts w:ascii="宋体" w:hAnsi="宋体" w:cs="宋体"/>
          <w:b/>
          <w:color w:val="auto"/>
          <w:sz w:val="24"/>
        </w:rPr>
      </w:pPr>
    </w:p>
    <w:p w14:paraId="667E95E2">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9.报价要求</w:t>
      </w:r>
    </w:p>
    <w:p w14:paraId="28A8406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9.1 投标应以人民币报价，且必须按照投标工具的流程和提示编制并上传投标报价表。</w:t>
      </w:r>
    </w:p>
    <w:p w14:paraId="6E724CCA">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9.2 本项目不接受任何形式的赠送、“零”报价和折扣报价。</w:t>
      </w:r>
    </w:p>
    <w:p w14:paraId="3212805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9.3 本项目以投标报价为依据计算价格分。投标报价应包括招标文件中要求投标人承担所有工作内容的全部费用。</w:t>
      </w:r>
    </w:p>
    <w:p w14:paraId="52FEAD0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7D90D5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9.5 最低报价不能作为中标的保证。</w:t>
      </w:r>
    </w:p>
    <w:p w14:paraId="4C048425">
      <w:pPr>
        <w:topLinePunct/>
        <w:autoSpaceDE w:val="0"/>
        <w:autoSpaceDN w:val="0"/>
        <w:adjustRightInd w:val="0"/>
        <w:snapToGrid w:val="0"/>
        <w:spacing w:after="0" w:line="360" w:lineRule="auto"/>
        <w:ind w:firstLine="480" w:firstLineChars="200"/>
        <w:rPr>
          <w:rFonts w:ascii="宋体" w:hAnsi="宋体" w:cs="宋体"/>
          <w:color w:val="auto"/>
          <w:sz w:val="24"/>
        </w:rPr>
      </w:pPr>
    </w:p>
    <w:p w14:paraId="7C193452">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10.投标文件的签署、盖章</w:t>
      </w:r>
    </w:p>
    <w:p w14:paraId="17E4241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10.1 投标文件</w:t>
      </w:r>
      <w:r>
        <w:rPr>
          <w:rFonts w:ascii="宋体" w:hAnsi="宋体" w:hint="eastAsia"/>
          <w:color w:val="000000"/>
          <w:sz w:val="24"/>
          <w:highlight w:val="white"/>
        </w:rPr>
        <w:t>必须按照招标文件给出文件格式的签署要求进行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14:paraId="3295B0C2">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10.2 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w:t>
      </w:r>
      <w:r>
        <w:rPr>
          <w:rFonts w:ascii="宋体" w:hAnsi="宋体" w:cs="宋体" w:hint="eastAsia"/>
          <w:color w:val="000000"/>
          <w:sz w:val="24"/>
          <w:highlight w:val="white"/>
          <w:lang w:eastAsia="zh-CN"/>
        </w:rPr>
        <w:t>按照招标文件第五章投标文件格式中的相应格式文件要求</w:t>
      </w:r>
      <w:r>
        <w:rPr>
          <w:rFonts w:ascii="宋体" w:hAnsi="宋体" w:cs="宋体" w:hint="eastAsia"/>
          <w:color w:val="000000"/>
          <w:sz w:val="24"/>
          <w:highlight w:val="white"/>
        </w:rPr>
        <w:t>签署全名或加盖名章。</w:t>
      </w:r>
    </w:p>
    <w:p w14:paraId="579278F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10.3 投标文件中的“盖章”指加盖投标人的“公章”，而非“合同专用章”、“投标专用章”等其他非公章。</w:t>
      </w:r>
    </w:p>
    <w:p w14:paraId="4CAF9EF7">
      <w:pPr>
        <w:topLinePunct/>
        <w:autoSpaceDE w:val="0"/>
        <w:autoSpaceDN w:val="0"/>
        <w:adjustRightInd w:val="0"/>
        <w:snapToGrid w:val="0"/>
        <w:spacing w:after="0" w:line="360" w:lineRule="auto"/>
        <w:ind w:firstLine="490" w:firstLineChars="204"/>
        <w:rPr>
          <w:rFonts w:ascii="宋体" w:hAnsi="宋体" w:cs="宋体"/>
          <w:color w:val="auto"/>
          <w:sz w:val="24"/>
        </w:rPr>
      </w:pPr>
    </w:p>
    <w:p w14:paraId="685F3466">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14:paraId="7468568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11.1 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14:paraId="7D1F36F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11.2 特殊情况下，在原投标有效期期满之前，采购人可征得投标人同意延长投标有效期。</w:t>
      </w:r>
    </w:p>
    <w:p w14:paraId="0C1501C2">
      <w:pPr>
        <w:topLinePunct/>
        <w:autoSpaceDE w:val="0"/>
        <w:autoSpaceDN w:val="0"/>
        <w:adjustRightInd w:val="0"/>
        <w:snapToGrid w:val="0"/>
        <w:spacing w:after="0" w:line="360" w:lineRule="auto"/>
        <w:jc w:val="center"/>
        <w:rPr>
          <w:rFonts w:ascii="宋体" w:hAnsi="宋体" w:cs="宋体"/>
          <w:b/>
          <w:color w:val="auto"/>
          <w:sz w:val="24"/>
        </w:rPr>
      </w:pPr>
    </w:p>
    <w:p w14:paraId="4DB67C68">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000000"/>
          <w:sz w:val="32"/>
          <w:szCs w:val="32"/>
          <w:highlight w:val="white"/>
        </w:rPr>
        <w:t>四、投标文件递交</w:t>
      </w:r>
    </w:p>
    <w:p w14:paraId="597E03BD">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14:paraId="14793E2D">
      <w:pPr>
        <w:topLinePunct/>
        <w:autoSpaceDE w:val="0"/>
        <w:autoSpaceDN w:val="0"/>
        <w:adjustRightInd w:val="0"/>
        <w:snapToGrid w:val="0"/>
        <w:spacing w:after="0" w:line="360" w:lineRule="auto"/>
        <w:ind w:firstLine="480" w:firstLineChars="200"/>
        <w:rPr>
          <w:rFonts w:ascii="宋体" w:eastAsia="宋体" w:hAnsi="宋体" w:cs="宋体" w:hint="eastAsia"/>
          <w:color w:val="auto"/>
          <w:sz w:val="24"/>
          <w:lang w:eastAsia="zh-CN"/>
        </w:rPr>
      </w:pPr>
      <w:r>
        <w:rPr>
          <w:rFonts w:ascii="宋体" w:hAnsi="宋体" w:cs="宋体" w:hint="eastAsia"/>
          <w:color w:val="000000"/>
          <w:sz w:val="24"/>
          <w:highlight w:val="white"/>
        </w:rPr>
        <w:t>12.1 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ascii="宋体" w:hAnsi="宋体" w:cs="宋体" w:hint="eastAsia"/>
          <w:color w:val="000000"/>
          <w:sz w:val="24"/>
          <w:highlight w:val="white"/>
          <w:lang w:eastAsia="zh-CN"/>
        </w:rPr>
        <w:t>投标人应充分考虑网络传输时间等因素，合理安排上传时间。</w:t>
      </w:r>
    </w:p>
    <w:p w14:paraId="2ED0A2F5">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12.2 提交投标文件截止时间后，评审管理系统不提供投标文件上传功能。投标人未完成投标文件上传的，投标将被拒绝。</w:t>
      </w:r>
    </w:p>
    <w:p w14:paraId="41A3633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　　</w:t>
      </w:r>
    </w:p>
    <w:p w14:paraId="314D093C">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14:paraId="166650F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13.1 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补充、修改的内容应当按照招标文件要求签署、盖章。</w:t>
      </w:r>
    </w:p>
    <w:p w14:paraId="69D733A5">
      <w:pPr>
        <w:widowControl/>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ascii="宋体" w:hAnsi="宋体" w:cs="宋体" w:hint="eastAsia"/>
          <w:color w:val="000000"/>
          <w:sz w:val="24"/>
          <w:highlight w:val="white"/>
        </w:rPr>
        <w:t>13.2 提交投标文件截止时间后，评审管理系统不</w:t>
      </w:r>
      <w:r>
        <w:rPr>
          <w:rFonts w:ascii="宋体" w:hAnsi="宋体" w:cs="宋体" w:hint="eastAsia"/>
          <w:color w:val="000000"/>
          <w:sz w:val="24"/>
          <w:highlight w:val="white"/>
          <w:lang w:eastAsia="zh-CN"/>
        </w:rPr>
        <w:t>支持</w:t>
      </w:r>
      <w:r>
        <w:rPr>
          <w:rFonts w:ascii="宋体" w:hAnsi="宋体" w:cs="宋体" w:hint="eastAsia"/>
          <w:color w:val="000000"/>
          <w:sz w:val="24"/>
          <w:highlight w:val="white"/>
        </w:rPr>
        <w:t>对已提交的投标文件作任何补充、修改或者撤回。</w:t>
      </w:r>
    </w:p>
    <w:p w14:paraId="32B7E92C">
      <w:pPr>
        <w:topLinePunct/>
        <w:autoSpaceDE w:val="0"/>
        <w:autoSpaceDN w:val="0"/>
        <w:adjustRightInd w:val="0"/>
        <w:snapToGrid w:val="0"/>
        <w:spacing w:after="0" w:line="360" w:lineRule="auto"/>
        <w:ind w:firstLine="480" w:firstLineChars="200"/>
        <w:rPr>
          <w:rFonts w:ascii="宋体" w:hAnsi="宋体" w:cs="宋体"/>
          <w:color w:val="auto"/>
          <w:sz w:val="24"/>
        </w:rPr>
      </w:pPr>
    </w:p>
    <w:p w14:paraId="7944095E">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000000"/>
          <w:sz w:val="32"/>
          <w:szCs w:val="32"/>
          <w:highlight w:val="white"/>
        </w:rPr>
        <w:t>五、开标与评标</w:t>
      </w:r>
    </w:p>
    <w:p w14:paraId="14A4259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14:paraId="33FF7D1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14.1 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规定的时间进行电子开标，采购人将对开标、评标现场活动进行全程录音录像，音像资料作为采购文件一并存档。开标由采购人主持，投标人通过登录评审管理系统进入开标大厅远程参加。</w:t>
      </w:r>
    </w:p>
    <w:p w14:paraId="4432BDA4">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投标人不足3家的，不进入解密程序。</w:t>
      </w:r>
    </w:p>
    <w:p w14:paraId="5359BB9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14.3 解密完成后，进行电子</w:t>
      </w:r>
      <w:r>
        <w:rPr>
          <w:rFonts w:ascii="宋体" w:hAnsi="宋体" w:cs="宋体" w:hint="eastAsia"/>
          <w:color w:val="000000"/>
          <w:sz w:val="24"/>
          <w:highlight w:val="white"/>
          <w:lang w:eastAsia="zh-CN"/>
        </w:rPr>
        <w:t>开</w:t>
      </w:r>
      <w:r>
        <w:rPr>
          <w:rFonts w:ascii="宋体" w:hAnsi="宋体" w:cs="宋体" w:hint="eastAsia"/>
          <w:color w:val="000000"/>
          <w:sz w:val="24"/>
          <w:highlight w:val="white"/>
        </w:rPr>
        <w:t>标。</w:t>
      </w:r>
      <w:r>
        <w:rPr>
          <w:rFonts w:ascii="宋体" w:hAnsi="宋体" w:cs="宋体" w:hint="eastAsia"/>
          <w:color w:val="000000"/>
          <w:sz w:val="24"/>
          <w:highlight w:val="white"/>
          <w:lang w:eastAsia="zh-CN"/>
        </w:rPr>
        <w:t>开标</w:t>
      </w:r>
      <w:r>
        <w:rPr>
          <w:rFonts w:ascii="宋体" w:hAnsi="宋体" w:cs="宋体" w:hint="eastAsia"/>
          <w:color w:val="000000"/>
          <w:sz w:val="24"/>
          <w:highlight w:val="white"/>
        </w:rPr>
        <w:t>结束后，采购人发起开标结果确认，</w:t>
      </w:r>
      <w:r>
        <w:rPr>
          <w:rFonts w:ascii="宋体" w:hAnsi="宋体" w:hint="eastAsia"/>
          <w:color w:val="000000"/>
          <w:sz w:val="24"/>
          <w:highlight w:val="white"/>
        </w:rPr>
        <w:t>投标人在开标大厅于规定时间内确认开标结果，未</w:t>
      </w:r>
      <w:r>
        <w:rPr>
          <w:rFonts w:ascii="宋体" w:hAnsi="宋体" w:hint="eastAsia"/>
          <w:color w:val="000000"/>
          <w:sz w:val="24"/>
          <w:highlight w:val="white"/>
          <w:lang w:eastAsia="zh-CN"/>
        </w:rPr>
        <w:t>按时</w:t>
      </w:r>
      <w:r>
        <w:rPr>
          <w:rFonts w:ascii="宋体" w:hAnsi="宋体" w:hint="eastAsia"/>
          <w:color w:val="000000"/>
          <w:sz w:val="24"/>
          <w:highlight w:val="white"/>
        </w:rPr>
        <w:t>确认的系统将自动确认。</w:t>
      </w:r>
    </w:p>
    <w:p w14:paraId="1079EAD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14.4 投标人未参加开标的，视同认可开标结果。</w:t>
      </w:r>
    </w:p>
    <w:p w14:paraId="3857CA0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ascii="宋体" w:hAnsi="宋体" w:cs="宋体" w:hint="eastAsia"/>
          <w:color w:val="000000"/>
          <w:sz w:val="24"/>
          <w:highlight w:val="white"/>
        </w:rPr>
        <w:t>14.5 投标人代表对开标过程和开标记录有疑义，以及认为采购人相关工作人员有需要回避情形的，应及时提出询问或者回避申请。采购人对投标人代表提出的询问或者回避申请应当及时处理。</w:t>
      </w:r>
    </w:p>
    <w:p w14:paraId="3CD1ED0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14.6 未解密或解密失败的</w:t>
      </w:r>
      <w:r>
        <w:rPr>
          <w:rFonts w:ascii="宋体" w:hAnsi="宋体" w:cs="宋体" w:hint="eastAsia"/>
          <w:color w:val="000000"/>
          <w:sz w:val="24"/>
          <w:highlight w:val="white"/>
          <w:lang w:eastAsia="zh-CN"/>
        </w:rPr>
        <w:t>投标文件，</w:t>
      </w:r>
      <w:r>
        <w:rPr>
          <w:rFonts w:ascii="宋体" w:hAnsi="宋体" w:cs="宋体" w:hint="eastAsia"/>
          <w:color w:val="000000"/>
          <w:sz w:val="24"/>
          <w:highlight w:val="white"/>
        </w:rPr>
        <w:t>按无效投标处理。若解密成功的投标人不足3家，</w:t>
      </w:r>
      <w:r>
        <w:rPr>
          <w:rFonts w:ascii="宋体" w:hAnsi="宋体" w:cs="宋体" w:hint="eastAsia"/>
          <w:color w:val="000000"/>
          <w:sz w:val="24"/>
          <w:highlight w:val="white"/>
        </w:rPr>
        <w:t>不进入后续程序。</w:t>
      </w:r>
    </w:p>
    <w:p w14:paraId="6F060C2F">
      <w:pPr>
        <w:topLinePunct/>
        <w:autoSpaceDE w:val="0"/>
        <w:autoSpaceDN w:val="0"/>
        <w:adjustRightInd w:val="0"/>
        <w:snapToGrid w:val="0"/>
        <w:spacing w:after="0" w:line="360" w:lineRule="auto"/>
        <w:ind w:firstLine="480" w:firstLineChars="200"/>
        <w:rPr>
          <w:rFonts w:ascii="宋体" w:hAnsi="宋体" w:cs="宋体"/>
          <w:color w:val="auto"/>
          <w:sz w:val="24"/>
        </w:rPr>
      </w:pPr>
    </w:p>
    <w:p w14:paraId="3D7C8AC9">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14:paraId="33B738E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15.1 采购人依法对投标人的资格进行审查，以确定投标人是否具备投标资格。</w:t>
      </w:r>
    </w:p>
    <w:p w14:paraId="37BBA26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15.1.1 审查投标人按照</w:t>
      </w:r>
      <w:r>
        <w:rPr>
          <w:rFonts w:ascii="宋体" w:hAnsi="宋体" w:cs="宋体" w:hint="eastAsia"/>
          <w:color w:val="000000"/>
          <w:sz w:val="24"/>
          <w:highlight w:val="white"/>
          <w:lang w:val="en-US" w:eastAsia="zh-CN"/>
        </w:rPr>
        <w:t>8.2.1</w:t>
      </w:r>
      <w:r>
        <w:rPr>
          <w:rFonts w:ascii="宋体" w:hAnsi="宋体" w:cs="宋体" w:hint="eastAsia"/>
          <w:color w:val="000000"/>
          <w:sz w:val="24"/>
          <w:highlight w:val="white"/>
        </w:rPr>
        <w:t>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14:paraId="53D9E7C8">
      <w:pPr>
        <w:topLinePunct/>
        <w:autoSpaceDE w:val="0"/>
        <w:autoSpaceDN w:val="0"/>
        <w:adjustRightInd w:val="0"/>
        <w:snapToGrid w:val="0"/>
        <w:spacing w:after="0" w:line="360" w:lineRule="auto"/>
        <w:ind w:firstLine="480" w:firstLineChars="200"/>
        <w:rPr>
          <w:rFonts w:ascii="宋体" w:hAnsi="宋体" w:cs="宋体"/>
          <w:b/>
          <w:bCs/>
          <w:color w:val="auto"/>
          <w:sz w:val="24"/>
        </w:rPr>
      </w:pPr>
      <w:r>
        <w:rPr>
          <w:rFonts w:ascii="宋体" w:hAnsi="宋体" w:cs="宋体" w:hint="eastAsia"/>
          <w:color w:val="000000"/>
          <w:sz w:val="24"/>
          <w:highlight w:val="white"/>
        </w:rPr>
        <w:t>15.1.2 信用记录审查。</w:t>
      </w:r>
      <w:r>
        <w:rPr>
          <w:rFonts w:ascii="宋体" w:hAnsi="宋体" w:cs="宋体" w:hint="eastAsia"/>
          <w:b/>
          <w:bCs/>
          <w:color w:val="000000"/>
          <w:sz w:val="24"/>
          <w:highlight w:val="white"/>
        </w:rPr>
        <w:t>见投标人须知前附表。</w:t>
      </w:r>
    </w:p>
    <w:p w14:paraId="3E6F8A3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15.2 未通过资格审查的投标人，其投标无效。</w:t>
      </w:r>
    </w:p>
    <w:p w14:paraId="2EA190E4">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15.3 合格投标人不足3家的，不得评标。</w:t>
      </w:r>
    </w:p>
    <w:p w14:paraId="2E1F612E">
      <w:pPr>
        <w:topLinePunct/>
        <w:autoSpaceDE w:val="0"/>
        <w:autoSpaceDN w:val="0"/>
        <w:adjustRightInd w:val="0"/>
        <w:snapToGrid w:val="0"/>
        <w:spacing w:after="0" w:line="360" w:lineRule="auto"/>
        <w:ind w:firstLine="480"/>
        <w:rPr>
          <w:rFonts w:ascii="宋体" w:hAnsi="宋体" w:cs="宋体"/>
          <w:b/>
          <w:color w:val="auto"/>
          <w:sz w:val="24"/>
        </w:rPr>
      </w:pPr>
    </w:p>
    <w:p w14:paraId="4FECF1AA">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14:paraId="345E1C2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16.1 根据有关法律法规规定组建评标委员会，评标委员会由采购人代表和评审专家组成。</w:t>
      </w:r>
    </w:p>
    <w:p w14:paraId="3B596ED2">
      <w:pPr>
        <w:topLinePunct/>
        <w:autoSpaceDE w:val="0"/>
        <w:autoSpaceDN w:val="0"/>
        <w:adjustRightInd w:val="0"/>
        <w:snapToGrid w:val="0"/>
        <w:spacing w:after="0" w:line="360" w:lineRule="auto"/>
        <w:ind w:firstLine="480"/>
        <w:rPr>
          <w:rFonts w:ascii="宋体" w:hAnsi="宋体" w:cs="宋体"/>
          <w:b/>
          <w:color w:val="auto"/>
          <w:sz w:val="24"/>
        </w:rPr>
      </w:pPr>
    </w:p>
    <w:p w14:paraId="5DAD43AD">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14:paraId="5F68840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17.1 评标委员会对符合资格的投标人的投标文件进行符合性审查，以确定其是否符合招标文件的商务、技术等实质性要求。</w:t>
      </w:r>
    </w:p>
    <w:p w14:paraId="6FEE220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17.2 未通过符合性审查的投标人，其投标无效。</w:t>
      </w:r>
    </w:p>
    <w:p w14:paraId="617BC35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17.3 通过符合性审查的投标人不足3家的，应予以废标。</w:t>
      </w:r>
    </w:p>
    <w:p w14:paraId="322F5B72">
      <w:pPr>
        <w:topLinePunct/>
        <w:autoSpaceDE w:val="0"/>
        <w:autoSpaceDN w:val="0"/>
        <w:adjustRightInd w:val="0"/>
        <w:snapToGrid w:val="0"/>
        <w:spacing w:after="0" w:line="360" w:lineRule="auto"/>
        <w:rPr>
          <w:rFonts w:ascii="宋体" w:hAnsi="宋体" w:cs="宋体"/>
          <w:b/>
          <w:color w:val="auto"/>
          <w:sz w:val="24"/>
        </w:rPr>
      </w:pPr>
    </w:p>
    <w:p w14:paraId="698E1CD0">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14:paraId="28FBD89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18.1 对于投标文件中含义不明确、同类问题表述不一致或者有明显文字和计算错误的内容，评标委员会可以书面形式要求投标人作出必要的澄清、说明或者补正。</w:t>
      </w:r>
    </w:p>
    <w:p w14:paraId="1D671225">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18.2 投标人的澄清、说明或者补正应当采用书面形式，通过评审管理系统上传加盖电子公章的扫描件。投标人的澄清、说明或者补正不得超出投标文件的范围或者改变投标文件的实质性内容。</w:t>
      </w:r>
    </w:p>
    <w:p w14:paraId="416EE4E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18.3 除评标委员会要求投标人做出的澄清、说明或者补正以外，评标委员会不接受投标人的任何询问、说明、更改及文件。</w:t>
      </w:r>
    </w:p>
    <w:p w14:paraId="5BDE1BEA">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18.4 投标人的澄清必须在规定的时间内提交。</w:t>
      </w:r>
    </w:p>
    <w:p w14:paraId="2DCCBDD3">
      <w:pPr>
        <w:topLinePunct/>
        <w:autoSpaceDE w:val="0"/>
        <w:autoSpaceDN w:val="0"/>
        <w:adjustRightInd w:val="0"/>
        <w:snapToGrid w:val="0"/>
        <w:spacing w:after="0" w:line="360" w:lineRule="auto"/>
        <w:ind w:firstLine="480" w:firstLineChars="200"/>
        <w:rPr>
          <w:rFonts w:ascii="宋体" w:hAnsi="宋体" w:cs="宋体"/>
          <w:color w:val="auto"/>
          <w:sz w:val="24"/>
        </w:rPr>
      </w:pPr>
    </w:p>
    <w:p w14:paraId="233168B5">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14:paraId="79D4878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投标文件报价出现前后不一致的，除招标文件另有规定外，按照下列规定修正：</w:t>
      </w:r>
    </w:p>
    <w:p w14:paraId="53E36A39">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（1）投标文件中开标一览表（总报价表）内容与投标文件中相应内容不一致的，以开标一览表（总报价表）为准；</w:t>
      </w:r>
    </w:p>
    <w:p w14:paraId="75FE6990">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（2）大写金额和小写金额不一致的，以大写金额为准；</w:t>
      </w:r>
    </w:p>
    <w:p w14:paraId="5515B6AE">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（3）单价金额小数点或者百分比有明显错位的，以开标一览表的总价为准，并修改单价；</w:t>
      </w:r>
    </w:p>
    <w:p w14:paraId="26AB4AC3">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（4）总价金额与按单价汇总金额不一致的，以单价金额计算结果为准。</w:t>
      </w:r>
    </w:p>
    <w:p w14:paraId="4E9ACE1F">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（5）同时出现两种以上不一致的，按照前款规定的顺序修正。修正后的报价按照</w:t>
      </w:r>
      <w:r>
        <w:rPr>
          <w:rFonts w:ascii="宋体" w:hAnsi="宋体" w:cs="宋体" w:hint="eastAsia"/>
          <w:color w:val="000000"/>
          <w:sz w:val="24"/>
          <w:highlight w:val="white"/>
          <w:lang w:val="en-US" w:eastAsia="zh-CN"/>
        </w:rPr>
        <w:t>18.2</w:t>
      </w:r>
      <w:r>
        <w:rPr>
          <w:rFonts w:ascii="宋体" w:hAnsi="宋体" w:cs="宋体" w:hint="eastAsia"/>
          <w:color w:val="000000"/>
          <w:sz w:val="24"/>
          <w:highlight w:val="white"/>
        </w:rPr>
        <w:t>条的规定经投标人确认后产生约束力，投标人不确认的，其投标无效。</w:t>
      </w:r>
    </w:p>
    <w:p w14:paraId="31A602A8">
      <w:pPr>
        <w:topLinePunct/>
        <w:autoSpaceDE w:val="0"/>
        <w:autoSpaceDN w:val="0"/>
        <w:adjustRightInd w:val="0"/>
        <w:snapToGrid w:val="0"/>
        <w:spacing w:after="0" w:line="360" w:lineRule="auto"/>
        <w:ind w:left="420"/>
        <w:rPr>
          <w:rFonts w:ascii="宋体" w:hAnsi="宋体" w:cs="宋体"/>
          <w:color w:val="auto"/>
          <w:sz w:val="24"/>
        </w:rPr>
      </w:pPr>
    </w:p>
    <w:p w14:paraId="562D2CE4">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14:paraId="704FFB2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20.1 投标人及投标文件有下列情况之一的，应当在资格审查时按照投标无效处理：</w:t>
      </w:r>
    </w:p>
    <w:p w14:paraId="1059E72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 不具备招标文件中规定的资格要求的；</w:t>
      </w:r>
    </w:p>
    <w:p w14:paraId="15DE5C4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 投标文件组成中“资格证明文件”未提供或无效的；</w:t>
      </w:r>
    </w:p>
    <w:p w14:paraId="2369E61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（3） 未通过信用记录审查或未提供相关证明材料的。</w:t>
      </w:r>
    </w:p>
    <w:p w14:paraId="0B0D9D2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20.2 投标人及投标文件有下列情况之一的，应当在符合性审查时按照投标无效处理：</w:t>
      </w:r>
    </w:p>
    <w:p w14:paraId="5E88642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 投标文件组成中除“资格证明文件”外，★条款相关文件及资料未提供或提供无效的;</w:t>
      </w:r>
    </w:p>
    <w:p w14:paraId="47032FD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 投标文件未按招标文件要求签署、盖章的；</w:t>
      </w:r>
    </w:p>
    <w:p w14:paraId="677C76F3">
      <w:pPr>
        <w:topLinePunct/>
        <w:autoSpaceDE w:val="0"/>
        <w:autoSpaceDN w:val="0"/>
        <w:adjustRightInd w:val="0"/>
        <w:snapToGrid w:val="0"/>
        <w:spacing w:after="0" w:line="360" w:lineRule="auto"/>
        <w:ind w:firstLine="480" w:firstLineChars="200"/>
        <w:rPr>
          <w:rFonts w:ascii="宋体" w:eastAsia="宋体" w:hAnsi="宋体" w:cs="宋体" w:hint="default"/>
          <w:color w:val="auto"/>
          <w:sz w:val="24"/>
          <w:highlight w:val="none"/>
          <w:lang w:val="en-US" w:eastAsia="zh-CN"/>
        </w:rPr>
      </w:pPr>
      <w:r>
        <w:rPr>
          <w:rFonts w:ascii="宋体" w:hAnsi="宋体" w:cs="宋体" w:hint="eastAsia"/>
          <w:color w:val="000000"/>
          <w:sz w:val="24"/>
          <w:highlight w:val="white"/>
        </w:rPr>
        <w:t>（3） 投标报价超过招标文件中规定的预算金额或者最高限价</w:t>
      </w:r>
      <w:r>
        <w:rPr>
          <w:rFonts w:ascii="宋体" w:hAnsi="宋体" w:cs="宋体" w:hint="eastAsia"/>
          <w:color w:val="000000"/>
          <w:sz w:val="24"/>
          <w:highlight w:val="white"/>
          <w:lang w:eastAsia="zh-CN"/>
        </w:rPr>
        <w:t>（分项预算最高限价，如有）</w:t>
      </w:r>
      <w:r>
        <w:rPr>
          <w:rFonts w:ascii="宋体" w:hAnsi="宋体" w:cs="宋体" w:hint="eastAsia"/>
          <w:color w:val="000000"/>
          <w:sz w:val="24"/>
          <w:highlight w:val="white"/>
        </w:rPr>
        <w:t>的</w:t>
      </w:r>
      <w:r>
        <w:rPr>
          <w:rFonts w:ascii="宋体" w:hAnsi="宋体" w:cs="宋体" w:hint="eastAsia"/>
          <w:b w:val="0"/>
          <w:bCs w:val="0"/>
          <w:color w:val="000000"/>
          <w:sz w:val="24"/>
          <w:highlight w:val="white"/>
          <w:lang w:val="en-US" w:eastAsia="zh-CN"/>
        </w:rPr>
        <w:t>；</w:t>
      </w:r>
    </w:p>
    <w:p w14:paraId="77517B1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（4） 投标有效期不足的；</w:t>
      </w:r>
    </w:p>
    <w:p w14:paraId="78AD477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（5） 投标文件含有采购人不能接受的附加条件的；</w:t>
      </w:r>
    </w:p>
    <w:p w14:paraId="4DC4ECF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20.3 除20.1及20.2情形外，投标人及投标文件有下列情况之一的，应当按照投标无效处理：</w:t>
      </w:r>
    </w:p>
    <w:p w14:paraId="243D778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 提供虚假投标文件材料的；</w:t>
      </w:r>
    </w:p>
    <w:p w14:paraId="2D36EEA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 投标人串通投标的；</w:t>
      </w:r>
    </w:p>
    <w:p w14:paraId="519AEE6A">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（3） 投标报价明显低于其他通过符合性审查投标人的报价，且不能证明其报价合理性的。</w:t>
      </w:r>
    </w:p>
    <w:p w14:paraId="3061AC9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（4） 法律、法规和招标文件规定的其他无效情形。</w:t>
      </w:r>
    </w:p>
    <w:p w14:paraId="7180B695">
      <w:pPr>
        <w:topLinePunct/>
        <w:autoSpaceDE w:val="0"/>
        <w:autoSpaceDN w:val="0"/>
        <w:adjustRightInd w:val="0"/>
        <w:snapToGrid w:val="0"/>
        <w:spacing w:after="0" w:line="360" w:lineRule="auto"/>
        <w:ind w:firstLine="720" w:firstLineChars="300"/>
        <w:rPr>
          <w:rFonts w:ascii="宋体" w:hAnsi="宋体" w:cs="宋体"/>
          <w:color w:val="auto"/>
          <w:sz w:val="24"/>
        </w:rPr>
      </w:pPr>
    </w:p>
    <w:p w14:paraId="161E2D5B">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14:paraId="65658A63">
      <w:pPr>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21.1 评标委员会按照招标文件中规定的评标方法和标准，对符合性审查合格的投标文件进行商务和技术评估，综合比较与评价。</w:t>
      </w:r>
    </w:p>
    <w:p w14:paraId="6B2D558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21.2 价格分应当采用低价优先法计算。</w:t>
      </w:r>
      <w:r>
        <w:rPr>
          <w:rFonts w:ascii="宋体" w:eastAsia="宋体" w:hAnsi="宋体" w:cs="宋体" w:hint="eastAsia"/>
          <w:color w:val="000000"/>
          <w:kern w:val="2"/>
          <w:sz w:val="24"/>
          <w:szCs w:val="24"/>
          <w:highlight w:val="white"/>
          <w:lang w:val="en-US" w:eastAsia="zh-CN" w:bidi="ar"/>
        </w:rPr>
        <w:t>如果小型、微型企业和监狱企业、残疾人福利性单位的投标报价按照</w:t>
      </w:r>
      <w:r>
        <w:rPr>
          <w:rFonts w:ascii="宋体" w:eastAsia="宋体" w:hAnsi="宋体" w:cs="宋体" w:hint="eastAsia"/>
          <w:b/>
          <w:color w:val="000000"/>
          <w:kern w:val="2"/>
          <w:sz w:val="24"/>
          <w:szCs w:val="24"/>
          <w:highlight w:val="white"/>
          <w:lang w:val="en-US" w:eastAsia="zh-CN" w:bidi="ar"/>
        </w:rPr>
        <w:t>投标人须知前附表</w:t>
      </w:r>
      <w:r>
        <w:rPr>
          <w:rFonts w:ascii="宋体" w:eastAsia="宋体" w:hAnsi="宋体" w:cs="宋体" w:hint="eastAsia"/>
          <w:color w:val="000000"/>
          <w:kern w:val="2"/>
          <w:sz w:val="24"/>
          <w:szCs w:val="24"/>
          <w:highlight w:val="white"/>
          <w:lang w:val="en-US" w:eastAsia="zh-CN"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14:paraId="2E1ABFE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21.3 评标委员会各成员独立对每个投标人的投标文件进行评价，并汇总得出每个投标人的评审得分。</w:t>
      </w:r>
    </w:p>
    <w:p w14:paraId="50740362">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14:paraId="7F4CA171">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color w:val="000000"/>
          <w:sz w:val="24"/>
          <w:highlight w:val="white"/>
        </w:rPr>
        <w:t>21.5 评标方法及标准</w:t>
      </w:r>
      <w:r>
        <w:rPr>
          <w:rFonts w:ascii="宋体" w:hAnsi="宋体" w:cs="宋体" w:hint="eastAsia"/>
          <w:b/>
          <w:color w:val="000000"/>
          <w:sz w:val="24"/>
          <w:highlight w:val="white"/>
        </w:rPr>
        <w:t>详见招标文件商务部分第三章。</w:t>
      </w:r>
    </w:p>
    <w:p w14:paraId="36FF0D3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14:paraId="7A01D9E0">
      <w:pPr>
        <w:topLinePunct/>
        <w:autoSpaceDE w:val="0"/>
        <w:autoSpaceDN w:val="0"/>
        <w:adjustRightInd w:val="0"/>
        <w:snapToGrid w:val="0"/>
        <w:spacing w:after="0" w:line="360" w:lineRule="auto"/>
        <w:ind w:firstLine="480" w:firstLineChars="200"/>
        <w:rPr>
          <w:rFonts w:ascii="宋体" w:hAnsi="宋体" w:cs="宋体"/>
          <w:color w:val="auto"/>
          <w:sz w:val="24"/>
        </w:rPr>
      </w:pPr>
    </w:p>
    <w:p w14:paraId="535C13AE">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14:paraId="3B72E88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22.1 在招标采购中，出现下列情形之一的，应予废标：</w:t>
      </w:r>
    </w:p>
    <w:p w14:paraId="0ABC1FA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（1）符合专业条件的供应商或者对招标文件作实质响应的供应商不足三家的；</w:t>
      </w:r>
    </w:p>
    <w:p w14:paraId="416F532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（2）出现影响采购公正的违法、违规行为的；</w:t>
      </w:r>
    </w:p>
    <w:p w14:paraId="22F2C55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（3）投标人的报价均超过了采购预算，采购人不能支付的；</w:t>
      </w:r>
    </w:p>
    <w:p w14:paraId="3ACC4B1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（4）因重大变故，采购任务取消的。</w:t>
      </w:r>
    </w:p>
    <w:p w14:paraId="692AF2B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22.2 废标后，采购人将废标理由通知所有投标人。</w:t>
      </w:r>
    </w:p>
    <w:p w14:paraId="6C618F6F">
      <w:pPr>
        <w:topLinePunct/>
        <w:autoSpaceDE w:val="0"/>
        <w:autoSpaceDN w:val="0"/>
        <w:adjustRightInd w:val="0"/>
        <w:snapToGrid w:val="0"/>
        <w:spacing w:after="0" w:line="360" w:lineRule="auto"/>
        <w:ind w:firstLine="480" w:firstLineChars="200"/>
        <w:rPr>
          <w:rFonts w:ascii="宋体" w:hAnsi="宋体" w:cs="宋体"/>
          <w:color w:val="auto"/>
          <w:sz w:val="24"/>
        </w:rPr>
      </w:pPr>
    </w:p>
    <w:p w14:paraId="3E65B603">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000000"/>
          <w:sz w:val="32"/>
          <w:szCs w:val="32"/>
          <w:highlight w:val="white"/>
        </w:rPr>
        <w:t>六、中标和合同</w:t>
      </w:r>
    </w:p>
    <w:p w14:paraId="2DC5F296">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14:paraId="07CE4C4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23.1 采购人在评标结束后5个工作日内，按评标报告推荐的中标候选人顺序确定中标人。</w:t>
      </w:r>
    </w:p>
    <w:p w14:paraId="0AF7CC4A">
      <w:pPr>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23.2 采购人自中标人确定之日起2个工作日内，在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规定的媒体上公告中标结果，招标文件应随中标结果同时公告（中标、成交结果公告前采购文件已公告的，不再重复公告）。中标公告期限为1个工作日。</w:t>
      </w:r>
    </w:p>
    <w:p w14:paraId="0ABF050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23.3 在公告中标结果的同时，采购人通过评审管理系统，发出中标通知书；对未通过资格审查的投标人，告知其未通过的原因；采用综合评分法评审的，同时告知未中标人本人的评审得分与排序。</w:t>
      </w:r>
    </w:p>
    <w:p w14:paraId="60AEFAB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23.4 中标通知书发出后，采购人不得违法改变中标结果，中标人无正当理由不得放弃中标。</w:t>
      </w:r>
    </w:p>
    <w:p w14:paraId="4637EA0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23.5 中标通知书对采购人和中标人具有同等法律效力。</w:t>
      </w:r>
    </w:p>
    <w:p w14:paraId="6A7AFF60">
      <w:pPr>
        <w:topLinePunct/>
        <w:autoSpaceDE w:val="0"/>
        <w:autoSpaceDN w:val="0"/>
        <w:adjustRightInd w:val="0"/>
        <w:snapToGrid w:val="0"/>
        <w:spacing w:after="0" w:line="360" w:lineRule="auto"/>
        <w:ind w:left="420"/>
        <w:rPr>
          <w:rFonts w:ascii="宋体" w:hAnsi="宋体" w:cs="宋体"/>
          <w:color w:val="auto"/>
          <w:sz w:val="24"/>
        </w:rPr>
      </w:pPr>
    </w:p>
    <w:p w14:paraId="1B832F22">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14:paraId="5A4DD38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24.1 采购人应当自中标通知书发出之日起30日内，按照招标文件和中标人投标文件的规定，</w:t>
      </w:r>
      <w:r>
        <w:rPr>
          <w:rFonts w:ascii="宋体" w:hAnsi="宋体" w:cs="宋体" w:hint="eastAsia"/>
          <w:color w:val="000000"/>
          <w:sz w:val="24"/>
          <w:highlight w:val="white"/>
          <w:lang w:eastAsia="zh-CN"/>
        </w:rPr>
        <w:t>通过国家税务总局政府采购评审管理系统</w:t>
      </w:r>
      <w:r>
        <w:rPr>
          <w:rFonts w:ascii="宋体" w:hAnsi="宋体" w:cs="宋体" w:hint="eastAsia"/>
          <w:color w:val="000000"/>
          <w:sz w:val="24"/>
          <w:highlight w:val="white"/>
        </w:rPr>
        <w:t>与中标人签订合同。</w:t>
      </w:r>
    </w:p>
    <w:p w14:paraId="1B97983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24.2 所签订的合同不得对招标文件确定的事项和中标人投标文件作实质性修改。</w:t>
      </w:r>
    </w:p>
    <w:p w14:paraId="5DEE72B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24.3 采购人不得向中标人提出任何不合理的要求作为签订合同的条件。</w:t>
      </w:r>
    </w:p>
    <w:p w14:paraId="7790FDF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24.4 中标人拒绝与采购人签订合同的，采购人可以按照评审报告推荐的中标候选人名单排序，确定下一候选人为中标人，也可以重新开展政府采购活动。</w:t>
      </w:r>
    </w:p>
    <w:p w14:paraId="56CDB8C9">
      <w:pPr>
        <w:topLinePunct/>
        <w:autoSpaceDE w:val="0"/>
        <w:autoSpaceDN w:val="0"/>
        <w:adjustRightInd w:val="0"/>
        <w:snapToGrid w:val="0"/>
        <w:spacing w:after="0" w:line="360" w:lineRule="auto"/>
        <w:rPr>
          <w:rFonts w:ascii="宋体" w:hAnsi="宋体" w:cs="宋体"/>
          <w:b/>
          <w:color w:val="auto"/>
          <w:sz w:val="24"/>
        </w:rPr>
      </w:pPr>
    </w:p>
    <w:p w14:paraId="6BD1CAB7">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14:paraId="0DB4B111">
      <w:pPr>
        <w:topLinePunct/>
        <w:autoSpaceDE w:val="0"/>
        <w:autoSpaceDN w:val="0"/>
        <w:adjustRightInd w:val="0"/>
        <w:snapToGrid w:val="0"/>
        <w:spacing w:after="0" w:line="360" w:lineRule="auto"/>
        <w:ind w:firstLine="480" w:firstLineChars="200"/>
        <w:rPr>
          <w:rFonts w:ascii="宋体"/>
          <w:color w:val="auto"/>
          <w:sz w:val="24"/>
        </w:rPr>
      </w:pPr>
      <w:r>
        <w:rPr>
          <w:rFonts w:ascii="宋体" w:hAnsi="宋体" w:cs="宋体" w:hint="eastAsia"/>
          <w:color w:val="000000"/>
          <w:sz w:val="24"/>
          <w:highlight w:val="white"/>
        </w:rPr>
        <w:t xml:space="preserve">25.1 </w:t>
      </w:r>
      <w:r>
        <w:rPr>
          <w:rFonts w:ascii="宋体" w:hAnsi="宋体" w:cs="宋体" w:hint="eastAsia"/>
          <w:color w:val="000000"/>
          <w:sz w:val="24"/>
          <w:highlight w:val="white"/>
          <w:lang w:eastAsia="zh-CN"/>
        </w:rPr>
        <w:t>需提交履约保证金的项目，</w:t>
      </w:r>
      <w:r>
        <w:rPr>
          <w:rFonts w:ascii="宋体" w:hAnsi="宋体" w:cs="宋体" w:hint="eastAsia"/>
          <w:color w:val="000000"/>
          <w:sz w:val="24"/>
          <w:highlight w:val="white"/>
        </w:rPr>
        <w:t>中标人应在合同签订之日起30日内，</w:t>
      </w:r>
      <w:r>
        <w:rPr>
          <w:rFonts w:ascii="宋体" w:hint="eastAsia"/>
          <w:color w:val="000000"/>
          <w:sz w:val="24"/>
          <w:highlight w:val="white"/>
        </w:rPr>
        <w:t>按照</w:t>
      </w:r>
      <w:r>
        <w:rPr>
          <w:rFonts w:ascii="宋体" w:hAnsi="宋体" w:cs="宋体" w:hint="eastAsia"/>
          <w:b/>
          <w:color w:val="000000"/>
          <w:sz w:val="24"/>
          <w:highlight w:val="white"/>
        </w:rPr>
        <w:t>投标人须知前附表</w:t>
      </w:r>
      <w:r>
        <w:rPr>
          <w:rFonts w:ascii="宋体" w:hint="eastAsia"/>
          <w:color w:val="000000"/>
          <w:sz w:val="24"/>
          <w:highlight w:val="white"/>
        </w:rPr>
        <w:t>的规定，向采购人提交履约保证金。</w:t>
      </w:r>
    </w:p>
    <w:p w14:paraId="36BABCDB">
      <w:pPr>
        <w:pStyle w:val="a2"/>
        <w:adjustRightInd w:val="0"/>
        <w:snapToGrid w:val="0"/>
        <w:spacing w:after="0" w:line="360" w:lineRule="auto"/>
        <w:rPr>
          <w:color w:val="auto"/>
        </w:rPr>
      </w:pPr>
    </w:p>
    <w:p w14:paraId="37079E83">
      <w:pPr>
        <w:topLinePunct/>
        <w:autoSpaceDE w:val="0"/>
        <w:autoSpaceDN w:val="0"/>
        <w:adjustRightInd w:val="0"/>
        <w:snapToGrid w:val="0"/>
        <w:spacing w:after="0" w:line="360" w:lineRule="auto"/>
        <w:ind w:firstLine="480" w:firstLineChars="200"/>
        <w:rPr>
          <w:rFonts w:ascii="宋体" w:hAnsi="宋体" w:cs="宋体"/>
          <w:color w:val="auto"/>
          <w:sz w:val="24"/>
        </w:rPr>
      </w:pPr>
    </w:p>
    <w:p w14:paraId="612E524E">
      <w:pPr>
        <w:topLinePunct/>
        <w:autoSpaceDE w:val="0"/>
        <w:autoSpaceDN w:val="0"/>
        <w:adjustRightInd w:val="0"/>
        <w:snapToGrid w:val="0"/>
        <w:spacing w:after="0" w:line="360" w:lineRule="auto"/>
        <w:ind w:firstLine="482"/>
        <w:jc w:val="center"/>
        <w:rPr>
          <w:rFonts w:ascii="宋体" w:hAnsi="宋体" w:cs="宋体"/>
          <w:b/>
          <w:bCs/>
          <w:color w:val="auto"/>
          <w:sz w:val="32"/>
          <w:szCs w:val="32"/>
        </w:rPr>
      </w:pPr>
      <w:r>
        <w:rPr>
          <w:rFonts w:ascii="宋体" w:hAnsi="宋体" w:cs="宋体" w:hint="eastAsia"/>
          <w:b/>
          <w:bCs/>
          <w:color w:val="000000"/>
          <w:sz w:val="32"/>
          <w:szCs w:val="32"/>
          <w:highlight w:val="white"/>
        </w:rPr>
        <w:t>七、询问和质疑</w:t>
      </w:r>
    </w:p>
    <w:p w14:paraId="0CDE2E9B">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26. 询问</w:t>
      </w:r>
    </w:p>
    <w:p w14:paraId="62A95874">
      <w:pPr>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ascii="宋体" w:hAnsi="宋体" w:cs="宋体" w:hint="eastAsia"/>
          <w:color w:val="000000"/>
          <w:sz w:val="24"/>
          <w:highlight w:val="white"/>
        </w:rPr>
        <w:t>26.1 供应商对政府采购活动事项有疑问的，可以向采购人提出询问，采购人应在3个工作日内作出答复，但答复的内容不得涉及商业秘密。</w:t>
      </w:r>
    </w:p>
    <w:p w14:paraId="7087ADA4">
      <w:pPr>
        <w:topLinePunct/>
        <w:autoSpaceDE w:val="0"/>
        <w:autoSpaceDN w:val="0"/>
        <w:adjustRightInd w:val="0"/>
        <w:snapToGrid w:val="0"/>
        <w:spacing w:after="0" w:line="360" w:lineRule="auto"/>
        <w:ind w:firstLine="480" w:firstLineChars="200"/>
        <w:jc w:val="left"/>
        <w:rPr>
          <w:rFonts w:ascii="宋体" w:hAnsi="宋体" w:cs="宋体"/>
          <w:color w:val="auto"/>
          <w:sz w:val="24"/>
        </w:rPr>
      </w:pPr>
    </w:p>
    <w:p w14:paraId="55D5730D">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14:paraId="0041478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27.1 供应商认为招标文件、招标过程和中标结果使自己的权益受到损害的，可以在知道或者应知其权益受到损害之日起7个工作日内</w:t>
      </w:r>
      <w:r>
        <w:rPr>
          <w:rFonts w:ascii="宋体" w:hAnsi="宋体" w:cs="宋体" w:hint="eastAsia"/>
          <w:b w:val="0"/>
          <w:bCs/>
          <w:color w:val="000000"/>
          <w:sz w:val="24"/>
          <w:highlight w:val="white"/>
        </w:rPr>
        <w:t>通过评审管理系统</w:t>
      </w:r>
      <w:r>
        <w:rPr>
          <w:rFonts w:ascii="宋体" w:hAnsi="宋体" w:cs="宋体" w:hint="eastAsia"/>
          <w:b w:val="0"/>
          <w:bCs/>
          <w:color w:val="000000"/>
          <w:sz w:val="24"/>
          <w:highlight w:val="white"/>
          <w:lang w:eastAsia="zh-CN"/>
        </w:rPr>
        <w:t>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14:paraId="2573F0F2">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27.2 供应商提出质疑应当提交质疑函和必要的证明材料。供应商为自然人的，应当由本人签字；供应商为法人或者其他组织的，应当由法定代表人、主要负责人，或者其授权代表签字或者签章，并加盖公章。</w:t>
      </w:r>
    </w:p>
    <w:p w14:paraId="4A64FEA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27.3 采购人应当在收到供应商的质疑函后7个工作日内，对质疑内容作出答复，并通过评审管理系统</w:t>
      </w:r>
      <w:r>
        <w:rPr>
          <w:rFonts w:ascii="宋体" w:hAnsi="宋体" w:cs="宋体" w:hint="eastAsia"/>
          <w:b w:val="0"/>
          <w:bCs/>
          <w:color w:val="000000"/>
          <w:sz w:val="24"/>
          <w:highlight w:val="white"/>
          <w:lang w:eastAsia="zh-CN"/>
        </w:rPr>
        <w:t>等书面形式</w:t>
      </w:r>
      <w:r>
        <w:rPr>
          <w:rFonts w:ascii="宋体" w:hAnsi="宋体" w:cs="宋体" w:hint="eastAsia"/>
          <w:color w:val="000000"/>
          <w:sz w:val="24"/>
          <w:highlight w:val="white"/>
        </w:rPr>
        <w:t>通知质疑供应商和其他有关供应商，但答复内容不得涉及商业秘密。</w:t>
      </w:r>
    </w:p>
    <w:p w14:paraId="601523E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27.4 质疑供应商对采购人的答复不满意或者采购人未在规定时间内作出答复的，可以在答复期满后15个工作日内按有关规定，向同级人民政府财政部门投诉。</w:t>
      </w:r>
    </w:p>
    <w:p w14:paraId="4C4A673B">
      <w:pPr>
        <w:topLinePunct/>
        <w:autoSpaceDE w:val="0"/>
        <w:autoSpaceDN w:val="0"/>
        <w:adjustRightInd w:val="0"/>
        <w:snapToGrid w:val="0"/>
        <w:spacing w:after="0" w:line="360" w:lineRule="auto"/>
        <w:rPr>
          <w:rFonts w:ascii="宋体" w:hAnsi="宋体" w:cs="宋体"/>
          <w:b/>
          <w:color w:val="auto"/>
          <w:sz w:val="24"/>
        </w:rPr>
      </w:pPr>
    </w:p>
    <w:p w14:paraId="2E849CF0">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000000"/>
          <w:sz w:val="32"/>
          <w:szCs w:val="32"/>
          <w:highlight w:val="white"/>
        </w:rPr>
        <w:t>八、其他</w:t>
      </w:r>
    </w:p>
    <w:p w14:paraId="2C80044B">
      <w:pPr>
        <w:topLinePunct/>
        <w:autoSpaceDE w:val="0"/>
        <w:autoSpaceDN w:val="0"/>
        <w:adjustRightInd w:val="0"/>
        <w:snapToGrid w:val="0"/>
        <w:spacing w:after="0" w:line="360" w:lineRule="auto"/>
        <w:ind w:firstLine="480" w:firstLineChars="200"/>
        <w:rPr>
          <w:rFonts w:ascii="宋体" w:hAnsi="宋体" w:cs="宋体"/>
          <w:b/>
          <w:color w:val="auto"/>
          <w:sz w:val="24"/>
        </w:rPr>
      </w:pPr>
    </w:p>
    <w:p w14:paraId="3ED8EC58">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14:paraId="4CE19B6E">
      <w:pPr>
        <w:widowControl/>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28.1 采购人应当采取必要措施，保证评标在严格保密的情况下进行。除采购人代表、评标现场组织人员外，采购人的其他工作人员以及与评标工作无关的人员不得进入评标现场。</w:t>
      </w:r>
    </w:p>
    <w:p w14:paraId="5ED3D29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000000"/>
          <w:sz w:val="24"/>
          <w:highlight w:val="white"/>
        </w:rPr>
        <w:t>28.2 评标委员会成员和参与评标工作的有关人员对评标情况以及在评标过程中获悉的国家秘密、商业秘密负有保密责任。</w:t>
      </w:r>
    </w:p>
    <w:p w14:paraId="577DC978">
      <w:pPr>
        <w:topLinePunct/>
        <w:autoSpaceDE w:val="0"/>
        <w:autoSpaceDN w:val="0"/>
        <w:adjustRightInd w:val="0"/>
        <w:snapToGrid w:val="0"/>
        <w:spacing w:after="0" w:line="360" w:lineRule="auto"/>
        <w:rPr>
          <w:rFonts w:ascii="宋体" w:hAnsi="宋体" w:cs="宋体"/>
          <w:b/>
          <w:color w:val="auto"/>
          <w:sz w:val="24"/>
          <w:highlight w:val="none"/>
        </w:rPr>
      </w:pPr>
    </w:p>
    <w:p w14:paraId="07FB2404">
      <w:pPr>
        <w:topLinePunct/>
        <w:autoSpaceDE w:val="0"/>
        <w:autoSpaceDN w:val="0"/>
        <w:adjustRightInd w:val="0"/>
        <w:snapToGrid w:val="0"/>
        <w:spacing w:after="0" w:line="360" w:lineRule="auto"/>
        <w:ind w:firstLine="480" w:firstLineChars="200"/>
        <w:rPr>
          <w:rFonts w:ascii="宋体" w:hAnsi="宋体" w:cs="宋体"/>
          <w:b/>
          <w:color w:val="auto"/>
          <w:sz w:val="24"/>
          <w:highlight w:val="none"/>
        </w:rPr>
      </w:pPr>
      <w:r>
        <w:rPr>
          <w:rFonts w:ascii="宋体" w:hAnsi="宋体" w:cs="宋体" w:hint="eastAsia"/>
          <w:b/>
          <w:color w:val="000000"/>
          <w:sz w:val="24"/>
          <w:highlight w:val="white"/>
        </w:rPr>
        <w:t>29. 知识产权与规避专利、版权纠纷</w:t>
      </w:r>
    </w:p>
    <w:p w14:paraId="707ABDF8">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000000"/>
          <w:sz w:val="24"/>
          <w:highlight w:val="white"/>
          <w:lang w:eastAsia="zh-CN"/>
        </w:rPr>
        <w:t>2</w:t>
      </w:r>
      <w:r>
        <w:rPr>
          <w:rFonts w:ascii="宋体" w:hAnsi="宋体" w:cs="宋体" w:hint="eastAsia"/>
          <w:color w:val="000000"/>
          <w:sz w:val="24"/>
          <w:highlight w:val="white"/>
          <w:lang w:val="en-US" w:eastAsia="zh-CN"/>
        </w:rPr>
        <w:t>9</w:t>
      </w:r>
      <w:r>
        <w:rPr>
          <w:rFonts w:ascii="宋体" w:hAnsi="宋体" w:cs="宋体" w:hint="eastAsia"/>
          <w:color w:val="000000"/>
          <w:sz w:val="24"/>
          <w:highlight w:val="white"/>
        </w:rPr>
        <w:t>.1 知识产权</w:t>
      </w:r>
    </w:p>
    <w:p w14:paraId="7A8386E4">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000000"/>
          <w:sz w:val="24"/>
          <w:highlight w:val="white"/>
          <w:lang w:val="en-US" w:eastAsia="zh-CN"/>
        </w:rPr>
        <w:t>29</w:t>
      </w:r>
      <w:r>
        <w:rPr>
          <w:rFonts w:ascii="宋体" w:hAnsi="宋体" w:cs="宋体" w:hint="eastAsia"/>
          <w:color w:val="000000"/>
          <w:sz w:val="24"/>
          <w:highlight w:val="white"/>
        </w:rPr>
        <w:t xml:space="preserve">.1.1 </w:t>
      </w:r>
      <w:r>
        <w:rPr>
          <w:rFonts w:ascii="宋体" w:hAnsi="宋体" w:cs="宋体" w:hint="eastAsia"/>
          <w:color w:val="000000"/>
          <w:sz w:val="24"/>
          <w:highlight w:val="white"/>
          <w:lang w:val="en-US" w:eastAsia="zh-CN"/>
        </w:rPr>
        <w:t>本项目涉及需开发的系统的版权属于采购人所有</w:t>
      </w:r>
      <w:r>
        <w:rPr>
          <w:rFonts w:ascii="宋体" w:hAnsi="宋体" w:cs="宋体" w:hint="eastAsia"/>
          <w:color w:val="000000"/>
          <w:sz w:val="24"/>
          <w:highlight w:val="white"/>
          <w:lang w:eastAsia="zh-CN"/>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ascii="宋体" w:hAnsi="宋体" w:cs="宋体" w:hint="eastAsia"/>
          <w:color w:val="000000"/>
          <w:sz w:val="24"/>
          <w:highlight w:val="white"/>
        </w:rPr>
        <w:t>。</w:t>
      </w:r>
    </w:p>
    <w:p w14:paraId="530A35D9">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000000"/>
          <w:sz w:val="24"/>
          <w:highlight w:val="white"/>
          <w:lang w:val="en-US" w:eastAsia="zh-CN"/>
        </w:rPr>
        <w:t>29</w:t>
      </w:r>
      <w:r>
        <w:rPr>
          <w:rFonts w:ascii="宋体" w:hAnsi="宋体" w:cs="宋体" w:hint="eastAsia"/>
          <w:color w:val="000000"/>
          <w:sz w:val="24"/>
          <w:highlight w:val="white"/>
        </w:rPr>
        <w:t>.2 规避专利、版权纠纷</w:t>
      </w:r>
    </w:p>
    <w:p w14:paraId="4396EACC">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000000"/>
          <w:sz w:val="24"/>
          <w:highlight w:val="white"/>
          <w:lang w:val="en-US" w:eastAsia="zh-CN"/>
        </w:rPr>
        <w:t>29</w:t>
      </w:r>
      <w:r>
        <w:rPr>
          <w:rFonts w:ascii="宋体" w:hAnsi="宋体" w:cs="宋体" w:hint="eastAsia"/>
          <w:color w:val="000000"/>
          <w:sz w:val="24"/>
          <w:highlight w:val="white"/>
        </w:rPr>
        <w:t>.2.1 投标人应保证其投标方案中的有关软件、文件、图纸等没有违反有关专利和版权等知识产权的规定。</w:t>
      </w:r>
    </w:p>
    <w:p w14:paraId="247E22A7">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000000"/>
          <w:sz w:val="24"/>
          <w:highlight w:val="white"/>
          <w:lang w:val="en-US" w:eastAsia="zh-CN"/>
        </w:rPr>
        <w:t>29</w:t>
      </w:r>
      <w:r>
        <w:rPr>
          <w:rFonts w:ascii="宋体" w:hAnsi="宋体" w:cs="宋体" w:hint="eastAsia"/>
          <w:color w:val="000000"/>
          <w:sz w:val="24"/>
          <w:highlight w:val="white"/>
        </w:rPr>
        <w:t>.2.2 中标人应保证采购人在中华人民共和国使用本项目成果任何一部分、或接受乙方服务时，免受第三方提出的侵犯其专利权、商标权或工业设计权等知识产权的索赔或起诉。</w:t>
      </w:r>
    </w:p>
    <w:p w14:paraId="0DF7502D">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000000"/>
          <w:sz w:val="24"/>
          <w:highlight w:val="white"/>
          <w:lang w:val="en-US" w:eastAsia="zh-CN"/>
        </w:rPr>
        <w:t>29</w:t>
      </w:r>
      <w:r>
        <w:rPr>
          <w:rFonts w:ascii="宋体" w:hAnsi="宋体" w:cs="宋体" w:hint="eastAsia"/>
          <w:color w:val="000000"/>
          <w:sz w:val="24"/>
          <w:highlight w:val="white"/>
        </w:rPr>
        <w:t>.2.3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14:paraId="298E15A5">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highlight w:val="none"/>
        </w:rPr>
      </w:pPr>
      <w:r>
        <w:rPr>
          <w:rFonts w:ascii="宋体" w:hAnsi="宋体" w:cs="宋体" w:hint="eastAsia"/>
          <w:color w:val="000000"/>
          <w:sz w:val="24"/>
          <w:highlight w:val="white"/>
          <w:lang w:val="en-US" w:eastAsia="zh-CN"/>
        </w:rPr>
        <w:t>29</w:t>
      </w:r>
      <w:r>
        <w:rPr>
          <w:rFonts w:ascii="宋体" w:hAnsi="宋体" w:cs="宋体" w:hint="eastAsia"/>
          <w:color w:val="000000"/>
          <w:sz w:val="24"/>
          <w:highlight w:val="white"/>
        </w:rPr>
        <w:t>.2.4 如果采购人发现任何第三方在采购人未被许可的范围内非法使用采购人获得的知识产权，采购人应通知中标人。中标人应在收到采购人通知后14天内采取行动制止非法使用行为，否则由中标人承担相应的责任。</w:t>
      </w:r>
    </w:p>
    <w:p w14:paraId="6089060D">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ascii="宋体" w:hAnsi="宋体" w:cs="宋体"/>
          <w:color w:val="auto"/>
          <w:sz w:val="24"/>
          <w:highlight w:val="none"/>
        </w:rPr>
      </w:pPr>
      <w:r>
        <w:rPr>
          <w:color w:val="000000"/>
          <w:sz w:val="24"/>
          <w:highlight w:val="white"/>
        </w:rPr>
        <w:br w:type="page"/>
      </w:r>
      <w:r>
        <w:rPr>
          <w:rStyle w:val="1Char"/>
          <w:rFonts w:hint="eastAsia"/>
          <w:color w:val="000000"/>
          <w:highlight w:val="white"/>
          <w:lang w:val="en-US" w:eastAsia="zh-CN"/>
        </w:rPr>
        <w:t>第三章　评标方法及标准</w:t>
      </w:r>
    </w:p>
    <w:p w:rsidR="00A77B3E">
      <w:pPr>
        <w:spacing w:line="360" w:lineRule="auto"/>
        <w:rPr>
          <w:rFonts w:ascii="宋体" w:eastAsia="宋体" w:hAnsi="宋体" w:cs="宋体"/>
        </w:rPr>
      </w:pPr>
      <w:r>
        <w:rPr>
          <w:rFonts w:ascii="宋体" w:eastAsia="宋体" w:hAnsi="宋体" w:cs="宋体"/>
          <w:color w:val="000000"/>
          <w:sz w:val="24"/>
          <w:highlight w:val="white"/>
        </w:rPr>
        <w:t xml:space="preserve">    根据财政部《政府采购货物和服务招标投标管理办法》（财政部令第87号）第五十五条规定，本项目拟采用综合评分法，其中价格分值30分，客观分值55分，主观分值15分。具体评审标准如下：</w:t>
      </w:r>
    </w:p>
    <w:tbl>
      <w:tblPr>
        <w:tblStyle w:val="TableNorm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
      <w:tblGrid>
        <w:gridCol w:w="669"/>
        <w:gridCol w:w="1276"/>
        <w:gridCol w:w="1134"/>
        <w:gridCol w:w="1276"/>
        <w:gridCol w:w="3475"/>
        <w:gridCol w:w="1196"/>
      </w:tblGrid>
      <w:tr>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Ex>
        <w:tc>
          <w:tcPr>
            <w:tcW w:w="669" w:type="dxa"/>
            <w:vAlign w:val="center"/>
          </w:tcPr>
          <w:p>
            <w:pPr>
              <w:spacing w:before="48" w:after="48" w:line="240" w:lineRule="auto"/>
              <w:jc w:val="center"/>
            </w:pPr>
            <w:r>
              <w:rPr>
                <w:rFonts w:ascii="宋体" w:eastAsia="宋体" w:hAnsi="宋体" w:cs="宋体"/>
                <w:b/>
                <w:color w:val="000000"/>
                <w:sz w:val="21"/>
                <w:highlight w:val="white"/>
              </w:rPr>
              <w:t>序号</w:t>
            </w:r>
          </w:p>
        </w:tc>
        <w:tc>
          <w:tcPr>
            <w:tcW w:w="1276" w:type="dxa"/>
            <w:vAlign w:val="center"/>
          </w:tcPr>
          <w:p>
            <w:pPr>
              <w:spacing w:before="48" w:after="48" w:line="240" w:lineRule="auto"/>
              <w:jc w:val="center"/>
            </w:pPr>
            <w:r>
              <w:rPr>
                <w:rFonts w:ascii="宋体" w:eastAsia="宋体" w:hAnsi="宋体" w:cs="宋体"/>
                <w:b/>
                <w:color w:val="000000"/>
                <w:sz w:val="21"/>
                <w:highlight w:val="white"/>
              </w:rPr>
              <w:t>类别</w:t>
            </w:r>
          </w:p>
        </w:tc>
        <w:tc>
          <w:tcPr>
            <w:tcW w:w="1134" w:type="dxa"/>
            <w:vAlign w:val="center"/>
          </w:tcPr>
          <w:p>
            <w:pPr>
              <w:spacing w:before="48" w:after="48" w:line="240" w:lineRule="auto"/>
              <w:jc w:val="center"/>
            </w:pPr>
            <w:r>
              <w:rPr>
                <w:rFonts w:ascii="宋体" w:eastAsia="宋体" w:hAnsi="宋体" w:cs="宋体"/>
                <w:b/>
                <w:color w:val="000000"/>
                <w:sz w:val="21"/>
                <w:highlight w:val="white"/>
              </w:rPr>
              <w:t>评审因素</w:t>
            </w:r>
          </w:p>
        </w:tc>
        <w:tc>
          <w:tcPr>
            <w:tcW w:w="1276" w:type="dxa"/>
            <w:vAlign w:val="center"/>
          </w:tcPr>
          <w:p>
            <w:pPr>
              <w:spacing w:before="48" w:after="48" w:line="240" w:lineRule="auto"/>
              <w:jc w:val="center"/>
            </w:pPr>
            <w:r>
              <w:rPr>
                <w:rFonts w:ascii="宋体" w:eastAsia="宋体" w:hAnsi="宋体" w:cs="宋体"/>
                <w:b/>
                <w:color w:val="000000"/>
                <w:sz w:val="21"/>
                <w:highlight w:val="white"/>
              </w:rPr>
              <w:t>主要内容</w:t>
            </w:r>
          </w:p>
        </w:tc>
        <w:tc>
          <w:tcPr>
            <w:tcW w:w="3475" w:type="dxa"/>
            <w:vAlign w:val="center"/>
          </w:tcPr>
          <w:p>
            <w:pPr>
              <w:spacing w:before="48" w:after="48" w:line="240" w:lineRule="auto"/>
              <w:jc w:val="center"/>
            </w:pPr>
            <w:r>
              <w:rPr>
                <w:rFonts w:ascii="宋体" w:eastAsia="宋体" w:hAnsi="宋体" w:cs="宋体"/>
                <w:b/>
                <w:color w:val="000000"/>
                <w:sz w:val="21"/>
                <w:highlight w:val="white"/>
              </w:rPr>
              <w:t>指标要求</w:t>
            </w:r>
          </w:p>
        </w:tc>
        <w:tc>
          <w:tcPr>
            <w:tcW w:w="1196" w:type="dxa"/>
            <w:vAlign w:val="center"/>
          </w:tcPr>
          <w:p>
            <w:pPr>
              <w:spacing w:before="48" w:after="48" w:line="240" w:lineRule="auto"/>
              <w:jc w:val="center"/>
            </w:pPr>
            <w:r>
              <w:rPr>
                <w:rFonts w:ascii="宋体" w:eastAsia="宋体" w:hAnsi="宋体" w:cs="宋体"/>
                <w:b/>
                <w:color w:val="000000"/>
                <w:sz w:val="21"/>
                <w:highlight w:val="white"/>
              </w:rPr>
              <w:t>细项分值</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1</w:t>
            </w:r>
          </w:p>
        </w:tc>
        <w:tc>
          <w:tcPr>
            <w:tcW w:w="360" w:type="dxa"/>
            <w:vMerge w:val="restart"/>
            <w:vAlign w:val="center"/>
          </w:tcPr>
          <w:p>
            <w:pPr>
              <w:spacing w:before="48" w:after="48" w:line="240" w:lineRule="auto"/>
              <w:jc w:val="center"/>
            </w:pPr>
            <w:r>
              <w:rPr>
                <w:rFonts w:ascii="宋体" w:eastAsia="宋体" w:hAnsi="宋体" w:cs="宋体"/>
                <w:color w:val="000000"/>
                <w:sz w:val="21"/>
                <w:highlight w:val="white"/>
              </w:rPr>
              <w:t>价格分</w:t>
            </w:r>
            <w:r>
              <w:rPr>
                <w:color w:val="000000"/>
                <w:highlight w:val="white"/>
              </w:rPr>
              <w:br/>
            </w:r>
            <w:r>
              <w:rPr>
                <w:rFonts w:ascii="宋体" w:eastAsia="宋体" w:hAnsi="宋体" w:cs="宋体"/>
                <w:color w:val="000000"/>
                <w:sz w:val="21"/>
                <w:highlight w:val="white"/>
              </w:rPr>
              <w:t>(30分)</w:t>
            </w:r>
          </w:p>
        </w:tc>
        <w:tc>
          <w:tcPr>
            <w:tcW w:w="360" w:type="dxa"/>
            <w:vMerge w:val="restart"/>
            <w:vAlign w:val="center"/>
          </w:tcPr>
          <w:p>
            <w:pPr>
              <w:spacing w:before="48" w:after="48" w:line="240" w:lineRule="auto"/>
              <w:jc w:val="center"/>
            </w:pPr>
            <w:r>
              <w:rPr>
                <w:rFonts w:ascii="宋体" w:eastAsia="宋体" w:hAnsi="宋体" w:cs="宋体"/>
                <w:color w:val="000000"/>
                <w:sz w:val="21"/>
                <w:highlight w:val="white"/>
              </w:rPr>
              <w:t>报价</w:t>
            </w:r>
          </w:p>
        </w:tc>
        <w:tc>
          <w:tcPr>
            <w:tcW w:w="360" w:type="dxa"/>
            <w:vAlign w:val="center"/>
          </w:tcPr>
          <w:p>
            <w:pPr>
              <w:spacing w:before="48" w:after="48" w:line="240" w:lineRule="auto"/>
              <w:jc w:val="center"/>
            </w:pPr>
            <w:r>
              <w:rPr>
                <w:rFonts w:ascii="宋体" w:eastAsia="宋体" w:hAnsi="宋体" w:cs="宋体"/>
                <w:color w:val="000000"/>
                <w:sz w:val="21"/>
                <w:highlight w:val="white"/>
              </w:rPr>
              <w:t>价格</w:t>
            </w:r>
          </w:p>
        </w:tc>
        <w:tc>
          <w:tcPr>
            <w:tcW w:w="360" w:type="dxa"/>
          </w:tcPr>
          <w:p>
            <w:pPr>
              <w:spacing w:before="48" w:after="48" w:line="240" w:lineRule="auto"/>
            </w:pPr>
            <w:r>
              <w:rPr>
                <w:rFonts w:ascii="宋体" w:eastAsia="宋体" w:hAnsi="宋体" w:cs="宋体"/>
                <w:color w:val="000000"/>
                <w:sz w:val="21"/>
                <w:highlight w:val="white"/>
              </w:rPr>
              <w:t>得分S＝（Pmin/P）×30，其中：Pmin为所有供应商的最低有效报价，P为供应商有效报价。</w:t>
            </w:r>
            <w:r>
              <w:rPr>
                <w:rFonts w:ascii="宋体" w:eastAsia="宋体" w:hAnsi="宋体" w:cs="宋体"/>
                <w:color w:val="000000"/>
                <w:sz w:val="21"/>
                <w:highlight w:val="white"/>
              </w:rPr>
              <w:br/>
            </w:r>
            <w:r>
              <w:rPr>
                <w:rFonts w:ascii="宋体" w:eastAsia="宋体" w:hAnsi="宋体" w:cs="宋体"/>
                <w:color w:val="000000"/>
                <w:sz w:val="21"/>
                <w:highlight w:val="white"/>
              </w:rPr>
              <w:t>对小微企业、监狱企业及残疾人福利性单位的投标价格给予15%的扣除，用扣除后的价格参与评审。</w:t>
            </w:r>
          </w:p>
        </w:tc>
        <w:tc>
          <w:tcPr>
            <w:tcW w:w="360" w:type="dxa"/>
            <w:vAlign w:val="center"/>
          </w:tcPr>
          <w:p>
            <w:pPr>
              <w:spacing w:before="48" w:after="48" w:line="240" w:lineRule="auto"/>
              <w:jc w:val="center"/>
            </w:pPr>
            <w:r>
              <w:rPr>
                <w:rFonts w:ascii="宋体" w:eastAsia="宋体" w:hAnsi="宋体" w:cs="宋体"/>
                <w:color w:val="000000"/>
                <w:sz w:val="21"/>
                <w:highlight w:val="white"/>
              </w:rPr>
              <w:t>30</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2</w:t>
            </w:r>
          </w:p>
        </w:tc>
        <w:tc>
          <w:tcPr>
            <w:tcW w:w="360" w:type="dxa"/>
            <w:vMerge w:val="restart"/>
            <w:vAlign w:val="center"/>
          </w:tcPr>
          <w:p>
            <w:pPr>
              <w:spacing w:before="48" w:after="48" w:line="240" w:lineRule="auto"/>
              <w:jc w:val="center"/>
            </w:pPr>
            <w:r>
              <w:rPr>
                <w:rFonts w:ascii="宋体" w:eastAsia="宋体" w:hAnsi="宋体" w:cs="宋体"/>
                <w:color w:val="000000"/>
                <w:sz w:val="21"/>
                <w:highlight w:val="white"/>
              </w:rPr>
              <w:t>客观分</w:t>
            </w:r>
            <w:r>
              <w:rPr>
                <w:color w:val="000000"/>
                <w:highlight w:val="white"/>
              </w:rPr>
              <w:br/>
            </w:r>
            <w:r>
              <w:rPr>
                <w:rFonts w:ascii="宋体" w:eastAsia="宋体" w:hAnsi="宋体" w:cs="宋体"/>
                <w:color w:val="000000"/>
                <w:sz w:val="21"/>
                <w:highlight w:val="white"/>
              </w:rPr>
              <w:t>(55分)</w:t>
            </w:r>
          </w:p>
        </w:tc>
        <w:tc>
          <w:tcPr>
            <w:tcW w:w="360" w:type="dxa"/>
            <w:vMerge w:val="restart"/>
            <w:vAlign w:val="center"/>
          </w:tcPr>
          <w:p>
            <w:pPr>
              <w:spacing w:before="48" w:after="48" w:line="240" w:lineRule="auto"/>
              <w:jc w:val="center"/>
            </w:pPr>
            <w:r>
              <w:rPr>
                <w:rFonts w:ascii="宋体" w:eastAsia="宋体" w:hAnsi="宋体" w:cs="宋体"/>
                <w:color w:val="000000"/>
                <w:sz w:val="21"/>
                <w:highlight w:val="white"/>
              </w:rPr>
              <w:t>履约能力</w:t>
            </w:r>
          </w:p>
        </w:tc>
        <w:tc>
          <w:tcPr>
            <w:tcW w:w="360" w:type="dxa"/>
            <w:vAlign w:val="center"/>
          </w:tcPr>
          <w:p>
            <w:pPr>
              <w:spacing w:before="48" w:after="48" w:line="240" w:lineRule="auto"/>
              <w:jc w:val="center"/>
            </w:pPr>
            <w:r>
              <w:rPr>
                <w:rFonts w:ascii="宋体" w:eastAsia="宋体" w:hAnsi="宋体" w:cs="宋体"/>
                <w:color w:val="000000"/>
                <w:sz w:val="21"/>
                <w:highlight w:val="white"/>
              </w:rPr>
              <w:t>相关证书</w:t>
            </w:r>
          </w:p>
        </w:tc>
        <w:tc>
          <w:tcPr>
            <w:tcW w:w="360" w:type="dxa"/>
          </w:tcPr>
          <w:p>
            <w:pPr>
              <w:spacing w:before="48" w:after="48" w:line="240" w:lineRule="auto"/>
            </w:pPr>
            <w:r>
              <w:rPr>
                <w:rFonts w:ascii="宋体" w:eastAsia="宋体" w:hAnsi="宋体" w:cs="宋体"/>
                <w:color w:val="000000"/>
                <w:sz w:val="21"/>
                <w:highlight w:val="white"/>
              </w:rPr>
              <w:t>具有质量管理体系认证证书(ISO9001)，得1分。</w:t>
            </w:r>
            <w:r>
              <w:rPr>
                <w:rFonts w:ascii="宋体" w:eastAsia="宋体" w:hAnsi="宋体" w:cs="宋体"/>
                <w:color w:val="000000"/>
                <w:sz w:val="21"/>
                <w:highlight w:val="white"/>
              </w:rPr>
              <w:br/>
            </w:r>
            <w:r>
              <w:rPr>
                <w:rFonts w:ascii="宋体" w:eastAsia="宋体" w:hAnsi="宋体" w:cs="宋体"/>
                <w:color w:val="000000"/>
                <w:sz w:val="21"/>
                <w:highlight w:val="white"/>
              </w:rPr>
              <w:t>具有信息安全管理体系认证(ISO/IEC 27001)，得1分。</w:t>
            </w:r>
            <w:r>
              <w:rPr>
                <w:rFonts w:ascii="宋体" w:eastAsia="宋体" w:hAnsi="宋体" w:cs="宋体"/>
                <w:color w:val="000000"/>
                <w:sz w:val="21"/>
                <w:highlight w:val="white"/>
              </w:rPr>
              <w:br/>
            </w:r>
            <w:r>
              <w:rPr>
                <w:rFonts w:ascii="宋体" w:eastAsia="宋体" w:hAnsi="宋体" w:cs="宋体"/>
                <w:color w:val="000000"/>
                <w:sz w:val="21"/>
                <w:highlight w:val="white"/>
              </w:rPr>
              <w:t>具有信息技术服务管理体系认证(ISO/IEC 20000)，得1分。</w:t>
            </w:r>
          </w:p>
        </w:tc>
        <w:tc>
          <w:tcPr>
            <w:tcW w:w="360" w:type="dxa"/>
            <w:vAlign w:val="center"/>
          </w:tcPr>
          <w:p>
            <w:pPr>
              <w:spacing w:before="48" w:after="48" w:line="240" w:lineRule="auto"/>
              <w:jc w:val="center"/>
            </w:pPr>
            <w:r>
              <w:rPr>
                <w:rFonts w:ascii="宋体" w:eastAsia="宋体" w:hAnsi="宋体" w:cs="宋体"/>
                <w:color w:val="000000"/>
                <w:sz w:val="21"/>
                <w:highlight w:val="white"/>
              </w:rPr>
              <w:t>3</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3</w:t>
            </w:r>
          </w:p>
        </w:tc>
        <w:tc>
          <w:tcPr>
            <w:tcW w:w="0" w:type="dxa"/>
            <w:vMerge/>
            <w:vAlign w:val="center"/>
          </w:tcPr>
          <w:p>
            <w:pPr>
              <w:spacing w:before="48" w:after="48" w:line="240" w:lineRule="auto"/>
              <w:jc w:val="center"/>
            </w:pPr>
            <w:r>
              <w:rPr>
                <w:rFonts w:ascii="宋体" w:eastAsia="宋体" w:hAnsi="宋体" w:cs="宋体"/>
                <w:color w:val="000000"/>
                <w:sz w:val="21"/>
                <w:highlight w:val="white"/>
              </w:rPr>
              <w:t>客观分</w:t>
            </w:r>
            <w:r>
              <w:rPr>
                <w:color w:val="000000"/>
                <w:highlight w:val="white"/>
              </w:rPr>
              <w:br/>
            </w:r>
            <w:r>
              <w:rPr>
                <w:rFonts w:ascii="宋体" w:eastAsia="宋体" w:hAnsi="宋体" w:cs="宋体"/>
                <w:color w:val="000000"/>
                <w:sz w:val="21"/>
                <w:highlight w:val="white"/>
              </w:rPr>
              <w:t>(55分)</w:t>
            </w:r>
          </w:p>
        </w:tc>
        <w:tc>
          <w:tcPr>
            <w:tcW w:w="0" w:type="dxa"/>
            <w:vMerge/>
            <w:vAlign w:val="center"/>
          </w:tcPr>
          <w:p>
            <w:pPr>
              <w:spacing w:before="48" w:after="48" w:line="240" w:lineRule="auto"/>
              <w:jc w:val="center"/>
            </w:pPr>
            <w:r>
              <w:rPr>
                <w:rFonts w:ascii="宋体" w:eastAsia="宋体" w:hAnsi="宋体" w:cs="宋体"/>
                <w:color w:val="000000"/>
                <w:sz w:val="21"/>
                <w:highlight w:val="white"/>
              </w:rPr>
              <w:t>履约能力</w:t>
            </w:r>
          </w:p>
        </w:tc>
        <w:tc>
          <w:tcPr>
            <w:tcW w:w="360" w:type="dxa"/>
            <w:vAlign w:val="center"/>
          </w:tcPr>
          <w:p>
            <w:pPr>
              <w:spacing w:before="48" w:after="48" w:line="240" w:lineRule="auto"/>
              <w:jc w:val="center"/>
            </w:pPr>
            <w:r>
              <w:rPr>
                <w:rFonts w:ascii="宋体" w:eastAsia="宋体" w:hAnsi="宋体" w:cs="宋体"/>
                <w:color w:val="000000"/>
                <w:sz w:val="21"/>
                <w:highlight w:val="white"/>
              </w:rPr>
              <w:t>成功案例</w:t>
            </w:r>
          </w:p>
        </w:tc>
        <w:tc>
          <w:tcPr>
            <w:tcW w:w="360" w:type="dxa"/>
          </w:tcPr>
          <w:p>
            <w:pPr>
              <w:spacing w:before="48" w:after="48" w:line="240" w:lineRule="auto"/>
            </w:pPr>
            <w:r>
              <w:rPr>
                <w:rFonts w:ascii="宋体" w:eastAsia="宋体" w:hAnsi="宋体" w:cs="宋体"/>
                <w:color w:val="000000"/>
                <w:sz w:val="21"/>
                <w:highlight w:val="white"/>
              </w:rPr>
              <w:t>提供2020年1月1日以来（以合同签订日期为准）独立承担实施的相类似项目成功案例。服务同一个单位分年度多次签订的案例按1个计算，每提供1个得1分，最多得5分（根据应答人提供近年同类项目业绩，要求提供同类业绩发票相关信息和发票扫描件及对应的合同扫描件，发票未通过税务局网站验证的不予计取，提供的合同关键信息必须完整）。</w:t>
            </w:r>
          </w:p>
        </w:tc>
        <w:tc>
          <w:tcPr>
            <w:tcW w:w="360" w:type="dxa"/>
            <w:vAlign w:val="center"/>
          </w:tcPr>
          <w:p>
            <w:pPr>
              <w:spacing w:before="48" w:after="48" w:line="240" w:lineRule="auto"/>
              <w:jc w:val="center"/>
            </w:pPr>
            <w:r>
              <w:rPr>
                <w:rFonts w:ascii="宋体" w:eastAsia="宋体" w:hAnsi="宋体" w:cs="宋体"/>
                <w:color w:val="000000"/>
                <w:sz w:val="21"/>
                <w:highlight w:val="white"/>
              </w:rPr>
              <w:t>5</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4</w:t>
            </w:r>
          </w:p>
        </w:tc>
        <w:tc>
          <w:tcPr>
            <w:tcW w:w="0" w:type="dxa"/>
            <w:vMerge/>
            <w:vAlign w:val="center"/>
          </w:tcPr>
          <w:p>
            <w:pPr>
              <w:spacing w:before="48" w:after="48" w:line="240" w:lineRule="auto"/>
              <w:jc w:val="center"/>
            </w:pPr>
            <w:r>
              <w:rPr>
                <w:rFonts w:ascii="宋体" w:eastAsia="宋体" w:hAnsi="宋体" w:cs="宋体"/>
                <w:color w:val="000000"/>
                <w:sz w:val="21"/>
                <w:highlight w:val="white"/>
              </w:rPr>
              <w:t>客观分</w:t>
            </w:r>
            <w:r>
              <w:rPr>
                <w:color w:val="000000"/>
                <w:highlight w:val="white"/>
              </w:rPr>
              <w:br/>
            </w:r>
            <w:r>
              <w:rPr>
                <w:rFonts w:ascii="宋体" w:eastAsia="宋体" w:hAnsi="宋体" w:cs="宋体"/>
                <w:color w:val="000000"/>
                <w:sz w:val="21"/>
                <w:highlight w:val="white"/>
              </w:rPr>
              <w:t>(55分)</w:t>
            </w:r>
          </w:p>
        </w:tc>
        <w:tc>
          <w:tcPr>
            <w:tcW w:w="0" w:type="dxa"/>
            <w:vMerge/>
            <w:vAlign w:val="center"/>
          </w:tcPr>
          <w:p>
            <w:pPr>
              <w:spacing w:before="48" w:after="48" w:line="240" w:lineRule="auto"/>
              <w:jc w:val="center"/>
            </w:pPr>
            <w:r>
              <w:rPr>
                <w:rFonts w:ascii="宋体" w:eastAsia="宋体" w:hAnsi="宋体" w:cs="宋体"/>
                <w:color w:val="000000"/>
                <w:sz w:val="21"/>
                <w:highlight w:val="white"/>
              </w:rPr>
              <w:t>履约能力</w:t>
            </w:r>
          </w:p>
        </w:tc>
        <w:tc>
          <w:tcPr>
            <w:tcW w:w="360" w:type="dxa"/>
            <w:vAlign w:val="center"/>
          </w:tcPr>
          <w:p>
            <w:pPr>
              <w:spacing w:before="48" w:after="48" w:line="240" w:lineRule="auto"/>
              <w:jc w:val="center"/>
            </w:pPr>
            <w:r>
              <w:rPr>
                <w:rFonts w:ascii="宋体" w:eastAsia="宋体" w:hAnsi="宋体" w:cs="宋体"/>
                <w:color w:val="000000"/>
                <w:sz w:val="21"/>
                <w:highlight w:val="white"/>
              </w:rPr>
              <w:t>技术力量</w:t>
            </w:r>
          </w:p>
        </w:tc>
        <w:tc>
          <w:tcPr>
            <w:tcW w:w="360" w:type="dxa"/>
          </w:tcPr>
          <w:p>
            <w:pPr>
              <w:spacing w:before="48" w:after="48" w:line="240" w:lineRule="auto"/>
            </w:pPr>
            <w:r>
              <w:rPr>
                <w:rFonts w:ascii="宋体" w:eastAsia="宋体" w:hAnsi="宋体" w:cs="宋体"/>
                <w:color w:val="000000"/>
                <w:sz w:val="21"/>
                <w:highlight w:val="white"/>
              </w:rPr>
              <w:t>投入本项目的项目经理（1人）：</w:t>
            </w:r>
            <w:r>
              <w:rPr>
                <w:rFonts w:ascii="宋体" w:eastAsia="宋体" w:hAnsi="宋体" w:cs="宋体"/>
                <w:color w:val="000000"/>
                <w:sz w:val="21"/>
                <w:highlight w:val="white"/>
              </w:rPr>
              <w:br/>
            </w:r>
            <w:r>
              <w:rPr>
                <w:rFonts w:ascii="宋体" w:eastAsia="宋体" w:hAnsi="宋体" w:cs="宋体"/>
                <w:color w:val="000000"/>
                <w:sz w:val="21"/>
                <w:highlight w:val="white"/>
              </w:rPr>
              <w:t>需具备10年及以上类似项目管理工作经验，熟悉项目全流程管理，能够有效协调资源、把控进度、应对风险。投标人需为本项目的项目经理缴纳社保。同时满足以上条件得3分，不满足其中一项不得分。</w:t>
            </w:r>
            <w:r>
              <w:rPr>
                <w:rFonts w:ascii="宋体" w:eastAsia="宋体" w:hAnsi="宋体" w:cs="宋体"/>
                <w:color w:val="000000"/>
                <w:sz w:val="21"/>
                <w:highlight w:val="white"/>
              </w:rPr>
              <w:br/>
            </w:r>
            <w:r>
              <w:rPr>
                <w:rFonts w:ascii="宋体" w:eastAsia="宋体" w:hAnsi="宋体" w:cs="宋体"/>
                <w:color w:val="000000"/>
                <w:sz w:val="21"/>
                <w:highlight w:val="white"/>
              </w:rPr>
              <w:t>（应提供相关技术人员有效的身份证正反面扫描件、合同关键页扫描件并加盖公章、投标人为项目经理缴纳近6个月以来不少于2个月的社保证明材料）</w:t>
            </w:r>
            <w:r>
              <w:rPr>
                <w:rFonts w:ascii="宋体" w:eastAsia="宋体" w:hAnsi="宋体" w:cs="宋体"/>
                <w:color w:val="000000"/>
                <w:sz w:val="21"/>
                <w:highlight w:val="white"/>
              </w:rPr>
              <w:br/>
            </w:r>
            <w:r>
              <w:rPr>
                <w:rFonts w:ascii="宋体" w:eastAsia="宋体" w:hAnsi="宋体" w:cs="宋体"/>
                <w:color w:val="000000"/>
                <w:sz w:val="21"/>
                <w:highlight w:val="white"/>
              </w:rPr>
              <w:t>投入本项目的工程师（4人）：</w:t>
            </w:r>
            <w:r>
              <w:rPr>
                <w:rFonts w:ascii="宋体" w:eastAsia="宋体" w:hAnsi="宋体" w:cs="宋体"/>
                <w:color w:val="000000"/>
                <w:sz w:val="21"/>
                <w:highlight w:val="white"/>
              </w:rPr>
              <w:br/>
            </w:r>
            <w:r>
              <w:rPr>
                <w:rFonts w:ascii="宋体" w:eastAsia="宋体" w:hAnsi="宋体" w:cs="宋体"/>
                <w:color w:val="000000"/>
                <w:sz w:val="21"/>
                <w:highlight w:val="white"/>
              </w:rPr>
              <w:t>需具有3年及以上类似项目工作经验，具备深厚的技术功底和解决复杂技术问题的能力，能为项目提供坚实的技术支持。投标人需为本项目的工程师缴纳社保。同时满足以上条件每1人得2分，不满足不得分，最高得8分。</w:t>
            </w:r>
            <w:r>
              <w:rPr>
                <w:rFonts w:ascii="宋体" w:eastAsia="宋体" w:hAnsi="宋体" w:cs="宋体"/>
                <w:color w:val="000000"/>
                <w:sz w:val="21"/>
                <w:highlight w:val="white"/>
              </w:rPr>
              <w:br/>
            </w:r>
            <w:r>
              <w:rPr>
                <w:rFonts w:ascii="宋体" w:eastAsia="宋体" w:hAnsi="宋体" w:cs="宋体"/>
                <w:color w:val="000000"/>
                <w:sz w:val="21"/>
                <w:highlight w:val="white"/>
              </w:rPr>
              <w:t>（应提供相关技术人员有效的身份证正反面扫描件、合同关键页扫描件并加盖公章、投标人为工程师缴纳近6个月以来不少于2个月的社保证明材料）</w:t>
            </w:r>
          </w:p>
        </w:tc>
        <w:tc>
          <w:tcPr>
            <w:tcW w:w="360" w:type="dxa"/>
            <w:vAlign w:val="center"/>
          </w:tcPr>
          <w:p>
            <w:pPr>
              <w:spacing w:before="48" w:after="48" w:line="240" w:lineRule="auto"/>
              <w:jc w:val="center"/>
            </w:pPr>
            <w:r>
              <w:rPr>
                <w:rFonts w:ascii="宋体" w:eastAsia="宋体" w:hAnsi="宋体" w:cs="宋体"/>
                <w:color w:val="000000"/>
                <w:sz w:val="21"/>
                <w:highlight w:val="white"/>
              </w:rPr>
              <w:t>11</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5</w:t>
            </w:r>
          </w:p>
        </w:tc>
        <w:tc>
          <w:tcPr>
            <w:tcW w:w="0" w:type="dxa"/>
            <w:vMerge/>
            <w:vAlign w:val="center"/>
          </w:tcPr>
          <w:p>
            <w:pPr>
              <w:spacing w:before="48" w:after="48" w:line="240" w:lineRule="auto"/>
              <w:jc w:val="center"/>
            </w:pPr>
            <w:r>
              <w:rPr>
                <w:rFonts w:ascii="宋体" w:eastAsia="宋体" w:hAnsi="宋体" w:cs="宋体"/>
                <w:color w:val="000000"/>
                <w:sz w:val="21"/>
                <w:highlight w:val="white"/>
              </w:rPr>
              <w:t>客观分</w:t>
            </w:r>
            <w:r>
              <w:rPr>
                <w:color w:val="000000"/>
                <w:highlight w:val="white"/>
              </w:rPr>
              <w:br/>
            </w:r>
            <w:r>
              <w:rPr>
                <w:rFonts w:ascii="宋体" w:eastAsia="宋体" w:hAnsi="宋体" w:cs="宋体"/>
                <w:color w:val="000000"/>
                <w:sz w:val="21"/>
                <w:highlight w:val="white"/>
              </w:rPr>
              <w:t>(55分)</w:t>
            </w:r>
          </w:p>
        </w:tc>
        <w:tc>
          <w:tcPr>
            <w:tcW w:w="360" w:type="dxa"/>
            <w:vMerge w:val="restart"/>
            <w:vAlign w:val="center"/>
          </w:tcPr>
          <w:p>
            <w:pPr>
              <w:spacing w:before="48" w:after="48" w:line="240" w:lineRule="auto"/>
              <w:jc w:val="center"/>
            </w:pPr>
            <w:r>
              <w:rPr>
                <w:rFonts w:ascii="宋体" w:eastAsia="宋体" w:hAnsi="宋体" w:cs="宋体"/>
                <w:color w:val="000000"/>
                <w:sz w:val="21"/>
                <w:highlight w:val="white"/>
              </w:rPr>
              <w:t>技术和服务客观指标</w:t>
            </w:r>
          </w:p>
        </w:tc>
        <w:tc>
          <w:tcPr>
            <w:tcW w:w="360" w:type="dxa"/>
            <w:vAlign w:val="center"/>
          </w:tcPr>
          <w:p>
            <w:pPr>
              <w:spacing w:before="48" w:after="48" w:line="240" w:lineRule="auto"/>
              <w:jc w:val="center"/>
            </w:pPr>
            <w:r>
              <w:rPr>
                <w:rFonts w:ascii="宋体" w:eastAsia="宋体" w:hAnsi="宋体" w:cs="宋体"/>
                <w:color w:val="000000"/>
                <w:sz w:val="21"/>
                <w:highlight w:val="white"/>
              </w:rPr>
              <w:t>满足指标要求情况</w:t>
            </w:r>
          </w:p>
        </w:tc>
        <w:tc>
          <w:tcPr>
            <w:tcW w:w="360" w:type="dxa"/>
          </w:tcPr>
          <w:p>
            <w:pPr>
              <w:spacing w:before="48" w:after="48" w:line="240" w:lineRule="auto"/>
            </w:pPr>
            <w:r>
              <w:rPr>
                <w:rFonts w:ascii="宋体" w:eastAsia="宋体" w:hAnsi="宋体" w:cs="宋体"/>
                <w:color w:val="000000"/>
                <w:sz w:val="21"/>
                <w:highlight w:val="white"/>
              </w:rPr>
              <w:t>本项目采购文件技术部分中:</w:t>
            </w:r>
            <w:r>
              <w:rPr>
                <w:rFonts w:ascii="宋体" w:eastAsia="宋体" w:hAnsi="宋体" w:cs="宋体"/>
                <w:color w:val="000000"/>
                <w:sz w:val="21"/>
                <w:highlight w:val="white"/>
              </w:rPr>
              <w:br/>
            </w:r>
            <w:r>
              <w:rPr>
                <w:rFonts w:ascii="宋体" w:eastAsia="宋体" w:hAnsi="宋体" w:cs="宋体"/>
                <w:color w:val="000000"/>
                <w:sz w:val="21"/>
                <w:highlight w:val="white"/>
              </w:rPr>
              <w:t>★代表必备指标项，不满足该指标项将导致响应被拒绝；</w:t>
            </w:r>
            <w:r>
              <w:rPr>
                <w:rFonts w:ascii="宋体" w:eastAsia="宋体" w:hAnsi="宋体" w:cs="宋体"/>
                <w:color w:val="000000"/>
                <w:sz w:val="21"/>
                <w:highlight w:val="white"/>
              </w:rPr>
              <w:br/>
            </w:r>
            <w:r>
              <w:rPr>
                <w:rFonts w:ascii="宋体" w:eastAsia="宋体" w:hAnsi="宋体" w:cs="宋体"/>
                <w:color w:val="000000"/>
                <w:sz w:val="21"/>
                <w:highlight w:val="white"/>
              </w:rPr>
              <w:t>#代表重要指标项，满足或优于该指标项得0.6分，共计40项，共计24分；</w:t>
            </w:r>
            <w:r>
              <w:rPr>
                <w:rFonts w:ascii="宋体" w:eastAsia="宋体" w:hAnsi="宋体" w:cs="宋体"/>
                <w:color w:val="000000"/>
                <w:sz w:val="21"/>
                <w:highlight w:val="white"/>
              </w:rPr>
              <w:br/>
            </w:r>
            <w:r>
              <w:rPr>
                <w:rFonts w:ascii="宋体" w:eastAsia="宋体" w:hAnsi="宋体" w:cs="宋体"/>
                <w:color w:val="000000"/>
                <w:sz w:val="21"/>
                <w:highlight w:val="white"/>
              </w:rPr>
              <w:t>△表示一般指标项，满足或优于该指标项得0.4分，共计30项，共计12分。</w:t>
            </w:r>
            <w:r>
              <w:rPr>
                <w:rFonts w:ascii="宋体" w:eastAsia="宋体" w:hAnsi="宋体" w:cs="宋体"/>
                <w:color w:val="000000"/>
                <w:sz w:val="21"/>
                <w:highlight w:val="white"/>
              </w:rPr>
              <w:br/>
            </w:r>
            <w:r>
              <w:rPr>
                <w:rFonts w:ascii="宋体" w:eastAsia="宋体" w:hAnsi="宋体" w:cs="宋体"/>
                <w:color w:val="000000"/>
                <w:sz w:val="21"/>
                <w:highlight w:val="white"/>
              </w:rPr>
              <w:t>对于同一指标项中的多条（行）描述，有一条（行）描述不满足，该项不得分。</w:t>
            </w:r>
          </w:p>
        </w:tc>
        <w:tc>
          <w:tcPr>
            <w:tcW w:w="360" w:type="dxa"/>
            <w:vAlign w:val="center"/>
          </w:tcPr>
          <w:p>
            <w:pPr>
              <w:spacing w:before="48" w:after="48" w:line="240" w:lineRule="auto"/>
              <w:jc w:val="center"/>
            </w:pPr>
            <w:r>
              <w:rPr>
                <w:rFonts w:ascii="宋体" w:eastAsia="宋体" w:hAnsi="宋体" w:cs="宋体"/>
                <w:color w:val="000000"/>
                <w:sz w:val="21"/>
                <w:highlight w:val="white"/>
              </w:rPr>
              <w:t>36</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6</w:t>
            </w:r>
          </w:p>
        </w:tc>
        <w:tc>
          <w:tcPr>
            <w:tcW w:w="360" w:type="dxa"/>
            <w:vMerge w:val="restart"/>
            <w:vAlign w:val="center"/>
          </w:tcPr>
          <w:p>
            <w:pPr>
              <w:spacing w:before="48" w:after="48" w:line="240" w:lineRule="auto"/>
              <w:jc w:val="center"/>
            </w:pPr>
            <w:r>
              <w:rPr>
                <w:rFonts w:ascii="宋体" w:eastAsia="宋体" w:hAnsi="宋体" w:cs="宋体"/>
                <w:color w:val="000000"/>
                <w:sz w:val="21"/>
                <w:highlight w:val="white"/>
              </w:rPr>
              <w:t>主观分</w:t>
            </w:r>
            <w:r>
              <w:rPr>
                <w:color w:val="000000"/>
                <w:highlight w:val="white"/>
              </w:rPr>
              <w:br/>
            </w:r>
            <w:r>
              <w:rPr>
                <w:rFonts w:ascii="宋体" w:eastAsia="宋体" w:hAnsi="宋体" w:cs="宋体"/>
                <w:color w:val="000000"/>
                <w:sz w:val="21"/>
                <w:highlight w:val="white"/>
              </w:rPr>
              <w:t>(15分)</w:t>
            </w:r>
          </w:p>
        </w:tc>
        <w:tc>
          <w:tcPr>
            <w:tcW w:w="360" w:type="dxa"/>
            <w:vMerge w:val="restart"/>
            <w:vAlign w:val="center"/>
          </w:tcPr>
          <w:p>
            <w:pPr>
              <w:spacing w:before="48" w:after="48" w:line="240" w:lineRule="auto"/>
              <w:jc w:val="center"/>
            </w:pPr>
            <w:r>
              <w:rPr>
                <w:rFonts w:ascii="宋体" w:eastAsia="宋体" w:hAnsi="宋体" w:cs="宋体"/>
                <w:color w:val="000000"/>
                <w:sz w:val="21"/>
                <w:highlight w:val="white"/>
              </w:rPr>
              <w:t>技术和服务水平</w:t>
            </w:r>
          </w:p>
        </w:tc>
        <w:tc>
          <w:tcPr>
            <w:tcW w:w="360" w:type="dxa"/>
            <w:vAlign w:val="center"/>
          </w:tcPr>
          <w:p>
            <w:pPr>
              <w:spacing w:before="48" w:after="48" w:line="240" w:lineRule="auto"/>
              <w:jc w:val="center"/>
            </w:pPr>
            <w:r>
              <w:rPr>
                <w:rFonts w:ascii="宋体" w:eastAsia="宋体" w:hAnsi="宋体" w:cs="宋体"/>
                <w:color w:val="000000"/>
                <w:sz w:val="21"/>
                <w:highlight w:val="white"/>
              </w:rPr>
              <w:t>管理实施方案</w:t>
            </w:r>
          </w:p>
        </w:tc>
        <w:tc>
          <w:tcPr>
            <w:tcW w:w="360" w:type="dxa"/>
          </w:tcPr>
          <w:p>
            <w:pPr>
              <w:spacing w:before="48" w:after="48" w:line="240" w:lineRule="auto"/>
            </w:pPr>
            <w:r>
              <w:rPr>
                <w:rFonts w:ascii="宋体" w:eastAsia="宋体" w:hAnsi="宋体" w:cs="宋体"/>
                <w:color w:val="000000"/>
                <w:sz w:val="21"/>
                <w:highlight w:val="white"/>
              </w:rPr>
              <w:t>投标人提供的方案内容应包含：1.项目管理实施总要求；2.项目实施进度；3.项目质量管理。</w:t>
            </w:r>
            <w:r>
              <w:rPr>
                <w:rFonts w:ascii="宋体" w:eastAsia="宋体" w:hAnsi="宋体" w:cs="宋体"/>
                <w:color w:val="000000"/>
                <w:sz w:val="21"/>
                <w:highlight w:val="white"/>
              </w:rPr>
              <w:br/>
            </w:r>
            <w:r>
              <w:rPr>
                <w:rFonts w:ascii="宋体" w:eastAsia="宋体" w:hAnsi="宋体" w:cs="宋体"/>
                <w:color w:val="000000"/>
                <w:sz w:val="21"/>
                <w:highlight w:val="white"/>
              </w:rPr>
              <w:t>方案中每提供1项且内容完整、详细、完全符合本项目实际情况、可操作性强的得1分，最多3分。方案内容不完整、不能满足采购需求、不可行的，以及未提供方案的，得0分。</w:t>
            </w:r>
          </w:p>
        </w:tc>
        <w:tc>
          <w:tcPr>
            <w:tcW w:w="360" w:type="dxa"/>
            <w:vAlign w:val="center"/>
          </w:tcPr>
          <w:p>
            <w:pPr>
              <w:spacing w:before="48" w:after="48" w:line="240" w:lineRule="auto"/>
              <w:jc w:val="center"/>
            </w:pPr>
            <w:r>
              <w:rPr>
                <w:rFonts w:ascii="宋体" w:eastAsia="宋体" w:hAnsi="宋体" w:cs="宋体"/>
                <w:color w:val="000000"/>
                <w:sz w:val="21"/>
                <w:highlight w:val="white"/>
              </w:rPr>
              <w:t>3</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7</w:t>
            </w:r>
          </w:p>
        </w:tc>
        <w:tc>
          <w:tcPr>
            <w:tcW w:w="0" w:type="dxa"/>
            <w:vMerge/>
            <w:vAlign w:val="center"/>
          </w:tcPr>
          <w:p>
            <w:pPr>
              <w:spacing w:before="48" w:after="48" w:line="240" w:lineRule="auto"/>
              <w:jc w:val="center"/>
            </w:pPr>
            <w:r>
              <w:rPr>
                <w:rFonts w:ascii="宋体" w:eastAsia="宋体" w:hAnsi="宋体" w:cs="宋体"/>
                <w:color w:val="000000"/>
                <w:sz w:val="21"/>
                <w:highlight w:val="white"/>
              </w:rPr>
              <w:t>主观分</w:t>
            </w:r>
            <w:r>
              <w:rPr>
                <w:color w:val="000000"/>
                <w:highlight w:val="white"/>
              </w:rPr>
              <w:br/>
            </w:r>
            <w:r>
              <w:rPr>
                <w:rFonts w:ascii="宋体" w:eastAsia="宋体" w:hAnsi="宋体" w:cs="宋体"/>
                <w:color w:val="000000"/>
                <w:sz w:val="21"/>
                <w:highlight w:val="white"/>
              </w:rPr>
              <w:t>(15分)</w:t>
            </w:r>
          </w:p>
        </w:tc>
        <w:tc>
          <w:tcPr>
            <w:tcW w:w="0" w:type="dxa"/>
            <w:vMerge/>
            <w:vAlign w:val="center"/>
          </w:tcPr>
          <w:p>
            <w:pPr>
              <w:spacing w:before="48" w:after="48" w:line="240" w:lineRule="auto"/>
              <w:jc w:val="center"/>
            </w:pPr>
            <w:r>
              <w:rPr>
                <w:rFonts w:ascii="宋体" w:eastAsia="宋体" w:hAnsi="宋体" w:cs="宋体"/>
                <w:color w:val="000000"/>
                <w:sz w:val="21"/>
                <w:highlight w:val="white"/>
              </w:rPr>
              <w:t>技术和服务水平</w:t>
            </w:r>
          </w:p>
        </w:tc>
        <w:tc>
          <w:tcPr>
            <w:tcW w:w="360" w:type="dxa"/>
            <w:vAlign w:val="center"/>
          </w:tcPr>
          <w:p>
            <w:pPr>
              <w:spacing w:before="48" w:after="48" w:line="240" w:lineRule="auto"/>
              <w:jc w:val="center"/>
            </w:pPr>
            <w:r>
              <w:rPr>
                <w:rFonts w:ascii="宋体" w:eastAsia="宋体" w:hAnsi="宋体" w:cs="宋体"/>
                <w:color w:val="000000"/>
                <w:sz w:val="21"/>
                <w:highlight w:val="white"/>
              </w:rPr>
              <w:t>风险管控方案</w:t>
            </w:r>
          </w:p>
        </w:tc>
        <w:tc>
          <w:tcPr>
            <w:tcW w:w="360" w:type="dxa"/>
          </w:tcPr>
          <w:p>
            <w:pPr>
              <w:spacing w:before="48" w:after="48" w:line="240" w:lineRule="auto"/>
            </w:pPr>
            <w:r>
              <w:rPr>
                <w:rFonts w:ascii="宋体" w:eastAsia="宋体" w:hAnsi="宋体" w:cs="宋体"/>
                <w:color w:val="000000"/>
                <w:sz w:val="21"/>
                <w:highlight w:val="white"/>
              </w:rPr>
              <w:t>投标人提供的方案内容应包含：1.安全保障方法；2.预警和预防机制；3.应急响应及处置措施。</w:t>
            </w:r>
            <w:r>
              <w:rPr>
                <w:rFonts w:ascii="宋体" w:eastAsia="宋体" w:hAnsi="宋体" w:cs="宋体"/>
                <w:color w:val="000000"/>
                <w:sz w:val="21"/>
                <w:highlight w:val="white"/>
              </w:rPr>
              <w:br/>
            </w:r>
            <w:r>
              <w:rPr>
                <w:rFonts w:ascii="宋体" w:eastAsia="宋体" w:hAnsi="宋体" w:cs="宋体"/>
                <w:color w:val="000000"/>
                <w:sz w:val="21"/>
                <w:highlight w:val="white"/>
              </w:rPr>
              <w:t>方案中每提供1项且内容完整、详细、完全符合本项目实际情况、可操作性强的得1分，最多3分。方案内容不完整、不能满足采购需求、不可行的，以及未提供方案的，得0分。</w:t>
            </w:r>
          </w:p>
        </w:tc>
        <w:tc>
          <w:tcPr>
            <w:tcW w:w="360" w:type="dxa"/>
            <w:vAlign w:val="center"/>
          </w:tcPr>
          <w:p>
            <w:pPr>
              <w:spacing w:before="48" w:after="48" w:line="240" w:lineRule="auto"/>
              <w:jc w:val="center"/>
            </w:pPr>
            <w:r>
              <w:rPr>
                <w:rFonts w:ascii="宋体" w:eastAsia="宋体" w:hAnsi="宋体" w:cs="宋体"/>
                <w:color w:val="000000"/>
                <w:sz w:val="21"/>
                <w:highlight w:val="white"/>
              </w:rPr>
              <w:t>3</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8</w:t>
            </w:r>
          </w:p>
        </w:tc>
        <w:tc>
          <w:tcPr>
            <w:tcW w:w="0" w:type="dxa"/>
            <w:vMerge/>
            <w:vAlign w:val="center"/>
          </w:tcPr>
          <w:p>
            <w:pPr>
              <w:spacing w:before="48" w:after="48" w:line="240" w:lineRule="auto"/>
              <w:jc w:val="center"/>
            </w:pPr>
            <w:r>
              <w:rPr>
                <w:rFonts w:ascii="宋体" w:eastAsia="宋体" w:hAnsi="宋体" w:cs="宋体"/>
                <w:color w:val="000000"/>
                <w:sz w:val="21"/>
                <w:highlight w:val="white"/>
              </w:rPr>
              <w:t>主观分</w:t>
            </w:r>
            <w:r>
              <w:rPr>
                <w:color w:val="000000"/>
                <w:highlight w:val="white"/>
              </w:rPr>
              <w:br/>
            </w:r>
            <w:r>
              <w:rPr>
                <w:rFonts w:ascii="宋体" w:eastAsia="宋体" w:hAnsi="宋体" w:cs="宋体"/>
                <w:color w:val="000000"/>
                <w:sz w:val="21"/>
                <w:highlight w:val="white"/>
              </w:rPr>
              <w:t>(15分)</w:t>
            </w:r>
          </w:p>
        </w:tc>
        <w:tc>
          <w:tcPr>
            <w:tcW w:w="0" w:type="dxa"/>
            <w:vMerge/>
            <w:vAlign w:val="center"/>
          </w:tcPr>
          <w:p>
            <w:pPr>
              <w:spacing w:before="48" w:after="48" w:line="240" w:lineRule="auto"/>
              <w:jc w:val="center"/>
            </w:pPr>
            <w:r>
              <w:rPr>
                <w:rFonts w:ascii="宋体" w:eastAsia="宋体" w:hAnsi="宋体" w:cs="宋体"/>
                <w:color w:val="000000"/>
                <w:sz w:val="21"/>
                <w:highlight w:val="white"/>
              </w:rPr>
              <w:t>技术和服务水平</w:t>
            </w:r>
          </w:p>
        </w:tc>
        <w:tc>
          <w:tcPr>
            <w:tcW w:w="360" w:type="dxa"/>
            <w:vAlign w:val="center"/>
          </w:tcPr>
          <w:p>
            <w:pPr>
              <w:spacing w:before="48" w:after="48" w:line="240" w:lineRule="auto"/>
              <w:jc w:val="center"/>
            </w:pPr>
            <w:r>
              <w:rPr>
                <w:rFonts w:ascii="宋体" w:eastAsia="宋体" w:hAnsi="宋体" w:cs="宋体"/>
                <w:color w:val="000000"/>
                <w:sz w:val="21"/>
                <w:highlight w:val="white"/>
              </w:rPr>
              <w:t>保密方案</w:t>
            </w:r>
          </w:p>
        </w:tc>
        <w:tc>
          <w:tcPr>
            <w:tcW w:w="360" w:type="dxa"/>
          </w:tcPr>
          <w:p>
            <w:pPr>
              <w:spacing w:before="48" w:after="48" w:line="240" w:lineRule="auto"/>
            </w:pPr>
            <w:r>
              <w:rPr>
                <w:rFonts w:ascii="宋体" w:eastAsia="宋体" w:hAnsi="宋体" w:cs="宋体"/>
                <w:color w:val="000000"/>
                <w:sz w:val="21"/>
                <w:highlight w:val="white"/>
              </w:rPr>
              <w:t>投标人提供的方案内容应包含：1.保密组织管理；2.保密制度；3.保密措施。</w:t>
            </w:r>
            <w:r>
              <w:rPr>
                <w:rFonts w:ascii="宋体" w:eastAsia="宋体" w:hAnsi="宋体" w:cs="宋体"/>
                <w:color w:val="000000"/>
                <w:sz w:val="21"/>
                <w:highlight w:val="white"/>
              </w:rPr>
              <w:br/>
            </w:r>
            <w:r>
              <w:rPr>
                <w:rFonts w:ascii="宋体" w:eastAsia="宋体" w:hAnsi="宋体" w:cs="宋体"/>
                <w:color w:val="000000"/>
                <w:sz w:val="21"/>
                <w:highlight w:val="white"/>
              </w:rPr>
              <w:t>方案中每提供1项且内容完整、详细、完全符合本项目实际情况、可操作性强的得1分，最多3分。方案内容不完整、不能满足采购需求、不可行的，以及未提供方案的，得0分。</w:t>
            </w:r>
          </w:p>
        </w:tc>
        <w:tc>
          <w:tcPr>
            <w:tcW w:w="360" w:type="dxa"/>
            <w:vAlign w:val="center"/>
          </w:tcPr>
          <w:p>
            <w:pPr>
              <w:spacing w:before="48" w:after="48" w:line="240" w:lineRule="auto"/>
              <w:jc w:val="center"/>
            </w:pPr>
            <w:r>
              <w:rPr>
                <w:rFonts w:ascii="宋体" w:eastAsia="宋体" w:hAnsi="宋体" w:cs="宋体"/>
                <w:color w:val="000000"/>
                <w:sz w:val="21"/>
                <w:highlight w:val="white"/>
              </w:rPr>
              <w:t>3</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9</w:t>
            </w:r>
          </w:p>
        </w:tc>
        <w:tc>
          <w:tcPr>
            <w:tcW w:w="0" w:type="dxa"/>
            <w:vMerge/>
            <w:vAlign w:val="center"/>
          </w:tcPr>
          <w:p>
            <w:pPr>
              <w:spacing w:before="48" w:after="48" w:line="240" w:lineRule="auto"/>
              <w:jc w:val="center"/>
            </w:pPr>
            <w:r>
              <w:rPr>
                <w:rFonts w:ascii="宋体" w:eastAsia="宋体" w:hAnsi="宋体" w:cs="宋体"/>
                <w:color w:val="000000"/>
                <w:sz w:val="21"/>
                <w:highlight w:val="white"/>
              </w:rPr>
              <w:t>主观分</w:t>
            </w:r>
            <w:r>
              <w:rPr>
                <w:color w:val="000000"/>
                <w:highlight w:val="white"/>
              </w:rPr>
              <w:br/>
            </w:r>
            <w:r>
              <w:rPr>
                <w:rFonts w:ascii="宋体" w:eastAsia="宋体" w:hAnsi="宋体" w:cs="宋体"/>
                <w:color w:val="000000"/>
                <w:sz w:val="21"/>
                <w:highlight w:val="white"/>
              </w:rPr>
              <w:t>(15分)</w:t>
            </w:r>
          </w:p>
        </w:tc>
        <w:tc>
          <w:tcPr>
            <w:tcW w:w="0" w:type="dxa"/>
            <w:vMerge/>
            <w:vAlign w:val="center"/>
          </w:tcPr>
          <w:p>
            <w:pPr>
              <w:spacing w:before="48" w:after="48" w:line="240" w:lineRule="auto"/>
              <w:jc w:val="center"/>
            </w:pPr>
            <w:r>
              <w:rPr>
                <w:rFonts w:ascii="宋体" w:eastAsia="宋体" w:hAnsi="宋体" w:cs="宋体"/>
                <w:color w:val="000000"/>
                <w:sz w:val="21"/>
                <w:highlight w:val="white"/>
              </w:rPr>
              <w:t>技术和服务水平</w:t>
            </w:r>
          </w:p>
        </w:tc>
        <w:tc>
          <w:tcPr>
            <w:tcW w:w="360" w:type="dxa"/>
            <w:vAlign w:val="center"/>
          </w:tcPr>
          <w:p>
            <w:pPr>
              <w:spacing w:before="48" w:after="48" w:line="240" w:lineRule="auto"/>
              <w:jc w:val="center"/>
            </w:pPr>
            <w:r>
              <w:rPr>
                <w:rFonts w:ascii="宋体" w:eastAsia="宋体" w:hAnsi="宋体" w:cs="宋体"/>
                <w:color w:val="000000"/>
                <w:sz w:val="21"/>
                <w:highlight w:val="white"/>
              </w:rPr>
              <w:t>验收方案</w:t>
            </w:r>
          </w:p>
        </w:tc>
        <w:tc>
          <w:tcPr>
            <w:tcW w:w="360" w:type="dxa"/>
          </w:tcPr>
          <w:p>
            <w:pPr>
              <w:spacing w:before="48" w:after="48" w:line="240" w:lineRule="auto"/>
            </w:pPr>
            <w:r>
              <w:rPr>
                <w:rFonts w:ascii="宋体" w:eastAsia="宋体" w:hAnsi="宋体" w:cs="宋体"/>
                <w:color w:val="000000"/>
                <w:sz w:val="21"/>
                <w:highlight w:val="white"/>
              </w:rPr>
              <w:t>投标人提供的方案内容应包含：1.验收组织流程；2.验收依据和标准；3.验收中出现问题的解决办法及补救措施。</w:t>
            </w:r>
            <w:r>
              <w:rPr>
                <w:rFonts w:ascii="宋体" w:eastAsia="宋体" w:hAnsi="宋体" w:cs="宋体"/>
                <w:color w:val="000000"/>
                <w:sz w:val="21"/>
                <w:highlight w:val="white"/>
              </w:rPr>
              <w:br/>
            </w:r>
            <w:r>
              <w:rPr>
                <w:rFonts w:ascii="宋体" w:eastAsia="宋体" w:hAnsi="宋体" w:cs="宋体"/>
                <w:color w:val="000000"/>
                <w:sz w:val="21"/>
                <w:highlight w:val="white"/>
              </w:rPr>
              <w:t>方案中每提供1项且内容完整、详细、完全符合本项目实际情况、可操作性强的得1分，最多3分。方案内容不完整、不能满足采购需求、不可行的，以及未提供方案的，得0分。</w:t>
            </w:r>
          </w:p>
        </w:tc>
        <w:tc>
          <w:tcPr>
            <w:tcW w:w="360" w:type="dxa"/>
            <w:vAlign w:val="center"/>
          </w:tcPr>
          <w:p>
            <w:pPr>
              <w:spacing w:before="48" w:after="48" w:line="240" w:lineRule="auto"/>
              <w:jc w:val="center"/>
            </w:pPr>
            <w:r>
              <w:rPr>
                <w:rFonts w:ascii="宋体" w:eastAsia="宋体" w:hAnsi="宋体" w:cs="宋体"/>
                <w:color w:val="000000"/>
                <w:sz w:val="21"/>
                <w:highlight w:val="white"/>
              </w:rPr>
              <w:t>3</w:t>
            </w:r>
          </w:p>
        </w:tc>
      </w:tr>
      <w:tr>
        <w:tblPrEx>
          <w:tblW w:w="5000" w:type="pct"/>
          <w:tblLayout w:type="fixed"/>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color w:val="000000"/>
                <w:sz w:val="21"/>
                <w:highlight w:val="white"/>
              </w:rPr>
              <w:t>10</w:t>
            </w:r>
          </w:p>
        </w:tc>
        <w:tc>
          <w:tcPr>
            <w:tcW w:w="0" w:type="dxa"/>
            <w:vMerge/>
            <w:vAlign w:val="center"/>
          </w:tcPr>
          <w:p>
            <w:pPr>
              <w:spacing w:before="48" w:after="48" w:line="240" w:lineRule="auto"/>
              <w:jc w:val="center"/>
            </w:pPr>
            <w:r>
              <w:rPr>
                <w:rFonts w:ascii="宋体" w:eastAsia="宋体" w:hAnsi="宋体" w:cs="宋体"/>
                <w:color w:val="000000"/>
                <w:sz w:val="21"/>
                <w:highlight w:val="white"/>
              </w:rPr>
              <w:t>主观分</w:t>
            </w:r>
            <w:r>
              <w:rPr>
                <w:color w:val="000000"/>
                <w:highlight w:val="white"/>
              </w:rPr>
              <w:br/>
            </w:r>
            <w:r>
              <w:rPr>
                <w:rFonts w:ascii="宋体" w:eastAsia="宋体" w:hAnsi="宋体" w:cs="宋体"/>
                <w:color w:val="000000"/>
                <w:sz w:val="21"/>
                <w:highlight w:val="white"/>
              </w:rPr>
              <w:t>(15分)</w:t>
            </w:r>
          </w:p>
        </w:tc>
        <w:tc>
          <w:tcPr>
            <w:tcW w:w="0" w:type="dxa"/>
            <w:vMerge/>
            <w:vAlign w:val="center"/>
          </w:tcPr>
          <w:p>
            <w:pPr>
              <w:spacing w:before="48" w:after="48" w:line="240" w:lineRule="auto"/>
              <w:jc w:val="center"/>
            </w:pPr>
            <w:r>
              <w:rPr>
                <w:rFonts w:ascii="宋体" w:eastAsia="宋体" w:hAnsi="宋体" w:cs="宋体"/>
                <w:color w:val="000000"/>
                <w:sz w:val="21"/>
                <w:highlight w:val="white"/>
              </w:rPr>
              <w:t>技术和服务水平</w:t>
            </w:r>
          </w:p>
        </w:tc>
        <w:tc>
          <w:tcPr>
            <w:tcW w:w="360" w:type="dxa"/>
            <w:vAlign w:val="center"/>
          </w:tcPr>
          <w:p>
            <w:pPr>
              <w:spacing w:before="48" w:after="48" w:line="240" w:lineRule="auto"/>
              <w:jc w:val="center"/>
            </w:pPr>
            <w:r>
              <w:rPr>
                <w:rFonts w:ascii="宋体" w:eastAsia="宋体" w:hAnsi="宋体" w:cs="宋体"/>
                <w:color w:val="000000"/>
                <w:sz w:val="21"/>
                <w:highlight w:val="white"/>
              </w:rPr>
              <w:t>售后服务方案</w:t>
            </w:r>
          </w:p>
        </w:tc>
        <w:tc>
          <w:tcPr>
            <w:tcW w:w="360" w:type="dxa"/>
          </w:tcPr>
          <w:p>
            <w:pPr>
              <w:spacing w:before="48" w:after="48" w:line="240" w:lineRule="auto"/>
            </w:pPr>
            <w:r>
              <w:rPr>
                <w:rFonts w:ascii="宋体" w:eastAsia="宋体" w:hAnsi="宋体" w:cs="宋体"/>
                <w:color w:val="000000"/>
                <w:sz w:val="21"/>
                <w:highlight w:val="white"/>
              </w:rPr>
              <w:t>投标人提供的方案内容应包含：1.保修内容与期限；2.服务流程与方式；3.技术支持与培训。</w:t>
            </w:r>
            <w:r>
              <w:rPr>
                <w:rFonts w:ascii="宋体" w:eastAsia="宋体" w:hAnsi="宋体" w:cs="宋体"/>
                <w:color w:val="000000"/>
                <w:sz w:val="21"/>
                <w:highlight w:val="white"/>
              </w:rPr>
              <w:br/>
            </w:r>
            <w:r>
              <w:rPr>
                <w:rFonts w:ascii="宋体" w:eastAsia="宋体" w:hAnsi="宋体" w:cs="宋体"/>
                <w:color w:val="000000"/>
                <w:sz w:val="21"/>
                <w:highlight w:val="white"/>
              </w:rPr>
              <w:t>方案中每提供1项且内容完整、详细、完全符合本项目实际情况、可操作性强的得1分，最多3分。方案内容不完整、不能满足采购需求、不可行的，以及未提供方案的，得0分。</w:t>
            </w:r>
          </w:p>
        </w:tc>
        <w:tc>
          <w:tcPr>
            <w:tcW w:w="360" w:type="dxa"/>
            <w:vAlign w:val="center"/>
          </w:tcPr>
          <w:p>
            <w:pPr>
              <w:spacing w:before="48" w:after="48" w:line="240" w:lineRule="auto"/>
              <w:jc w:val="center"/>
            </w:pPr>
            <w:r>
              <w:rPr>
                <w:rFonts w:ascii="宋体" w:eastAsia="宋体" w:hAnsi="宋体" w:cs="宋体"/>
                <w:color w:val="000000"/>
                <w:sz w:val="21"/>
                <w:highlight w:val="white"/>
              </w:rPr>
              <w:t>3</w:t>
            </w:r>
          </w:p>
        </w:tc>
      </w:tr>
      <w:tr>
        <w:tblPrEx>
          <w:tblW w:w="5000" w:type="pct"/>
          <w:tblLayout w:type="fixed"/>
          <w:tblCellMar>
            <w:left w:w="108" w:type="dxa"/>
            <w:right w:w="108" w:type="dxa"/>
          </w:tblCellMar>
        </w:tblPrEx>
        <w:tc>
          <w:tcPr>
            <w:tcW w:w="1800" w:type="dxa"/>
            <w:gridSpan w:val="5"/>
          </w:tcPr>
          <w:p>
            <w:pPr>
              <w:spacing w:before="48" w:after="48" w:line="240" w:lineRule="auto"/>
              <w:jc w:val="center"/>
            </w:pPr>
            <w:r>
              <w:rPr>
                <w:rFonts w:ascii="宋体" w:eastAsia="宋体" w:hAnsi="宋体" w:cs="宋体"/>
                <w:color w:val="000000"/>
                <w:sz w:val="21"/>
                <w:highlight w:val="white"/>
              </w:rPr>
              <w:t>合计</w:t>
            </w:r>
          </w:p>
        </w:tc>
        <w:tc>
          <w:tcPr>
            <w:tcW w:w="360" w:type="dxa"/>
          </w:tcPr>
          <w:p>
            <w:pPr>
              <w:spacing w:before="48" w:after="48" w:line="240" w:lineRule="auto"/>
              <w:jc w:val="center"/>
            </w:pPr>
            <w:r>
              <w:rPr>
                <w:rFonts w:ascii="宋体" w:eastAsia="宋体" w:hAnsi="宋体" w:cs="宋体"/>
                <w:color w:val="000000"/>
                <w:sz w:val="21"/>
                <w:highlight w:val="white"/>
              </w:rPr>
              <w:t>100</w:t>
            </w:r>
          </w:p>
        </w:tc>
      </w:tr>
    </w:tbl>
    <w:p w:rsidR="00A77B3E">
      <w:pPr>
        <w:spacing w:line="360" w:lineRule="auto"/>
        <w:rPr>
          <w:rFonts w:ascii="宋体" w:eastAsia="宋体" w:hAnsi="宋体" w:cs="宋体"/>
        </w:rPr>
      </w:pPr>
    </w:p>
    <w:p w14:paraId="13CACDE0">
      <w:pPr>
        <w:pStyle w:val="Heading1"/>
        <w:keepNext/>
        <w:keepLines/>
        <w:pageBreakBefore w:val="0"/>
        <w:widowControl w:val="0"/>
        <w:numPr>
          <w:ilvl w:val="12"/>
          <w:numId w:val="0"/>
        </w:numPr>
        <w:tabs>
          <w:tab w:val="left" w:pos="576"/>
          <w:tab w:val="left" w:pos="2400"/>
        </w:tabs>
        <w:kinsoku/>
        <w:wordWrap/>
        <w:overflowPunct/>
        <w:topLinePunct w:val="0"/>
        <w:autoSpaceDE/>
        <w:autoSpaceDN/>
        <w:bidi w:val="0"/>
        <w:adjustRightInd/>
        <w:snapToGrid/>
        <w:spacing w:after="156" w:line="416" w:lineRule="auto"/>
        <w:jc w:val="center"/>
        <w:textAlignment w:val="auto"/>
        <w:rPr>
          <w:rFonts w:ascii="Times New Roman" w:eastAsia="宋体" w:hAnsi="Times New Roman" w:cs="Times New Roman" w:hint="eastAsia"/>
          <w:b/>
          <w:bCs/>
          <w:color w:val="auto"/>
          <w:kern w:val="44"/>
          <w:sz w:val="36"/>
          <w:szCs w:val="36"/>
          <w:highlight w:val="none"/>
          <w:lang w:val="en-US" w:eastAsia="zh-CN" w:bidi="ar-SA"/>
        </w:rPr>
      </w:pPr>
      <w:r>
        <w:rPr>
          <w:color w:val="000000"/>
          <w:highlight w:val="white"/>
        </w:rPr>
        <w:br w:type="page"/>
      </w:r>
      <w:r>
        <w:rPr>
          <w:rStyle w:val="1Char"/>
          <w:rFonts w:hint="eastAsia"/>
          <w:b/>
          <w:bCs/>
          <w:color w:val="000000"/>
          <w:highlight w:val="white"/>
          <w:lang w:val="en-US" w:eastAsia="zh-CN"/>
        </w:rPr>
        <w:t>第四章  政府采购合同文本</w:t>
      </w:r>
    </w:p>
    <w:p>
      <w:pPr>
        <w:widowControl w:val="0"/>
        <w:spacing w:before="0" w:beforeAutospacing="0" w:after="0" w:afterAutospacing="0"/>
        <w:jc w:val="center"/>
        <w:rPr>
          <w:rFonts w:ascii="宋体" w:eastAsia="宋体" w:hAnsi="宋体" w:cs="宋体"/>
          <w:b/>
          <w:bCs/>
          <w:spacing w:val="-20"/>
          <w:kern w:val="44"/>
          <w:sz w:val="48"/>
          <w:szCs w:val="48"/>
          <w:lang w:eastAsia="zh-CN"/>
        </w:rPr>
      </w:pPr>
    </w:p>
    <w:p>
      <w:pPr>
        <w:widowControl w:val="0"/>
        <w:spacing w:before="0" w:beforeAutospacing="0" w:after="0" w:afterAutospacing="0"/>
        <w:jc w:val="center"/>
        <w:rPr>
          <w:rFonts w:ascii="宋体" w:eastAsia="宋体" w:hAnsi="宋体" w:cs="宋体"/>
          <w:b/>
          <w:bCs/>
          <w:spacing w:val="-20"/>
          <w:kern w:val="44"/>
          <w:sz w:val="48"/>
          <w:szCs w:val="48"/>
          <w:lang w:eastAsia="zh-CN"/>
        </w:rPr>
      </w:pPr>
    </w:p>
    <w:p>
      <w:pPr>
        <w:widowControl w:val="0"/>
        <w:spacing w:before="0" w:beforeAutospacing="0" w:after="0" w:afterAutospacing="0"/>
        <w:jc w:val="center"/>
        <w:rPr>
          <w:rFonts w:ascii="宋体" w:eastAsia="宋体" w:hAnsi="宋体" w:cs="宋体"/>
          <w:b/>
          <w:bCs/>
          <w:spacing w:val="-20"/>
          <w:kern w:val="44"/>
          <w:sz w:val="48"/>
          <w:szCs w:val="48"/>
          <w:lang w:eastAsia="zh-CN"/>
        </w:rPr>
      </w:pPr>
    </w:p>
    <w:p>
      <w:pPr>
        <w:widowControl w:val="0"/>
        <w:spacing w:before="0" w:beforeAutospacing="0" w:after="0" w:afterAutospacing="0"/>
        <w:jc w:val="center"/>
        <w:rPr>
          <w:rFonts w:ascii="宋体" w:eastAsia="宋体" w:hAnsi="宋体" w:cs="宋体"/>
          <w:b/>
          <w:bCs/>
          <w:spacing w:val="-20"/>
          <w:kern w:val="44"/>
          <w:sz w:val="48"/>
          <w:szCs w:val="48"/>
          <w:lang w:eastAsia="zh-CN"/>
        </w:rPr>
      </w:pPr>
    </w:p>
    <w:p>
      <w:pPr>
        <w:widowControl w:val="0"/>
        <w:spacing w:before="0" w:beforeAutospacing="0" w:after="0" w:afterAutospacing="0"/>
        <w:jc w:val="center"/>
        <w:rPr>
          <w:rFonts w:ascii="宋体" w:eastAsia="宋体" w:hAnsi="宋体" w:cs="宋体" w:hint="eastAsia"/>
          <w:b/>
          <w:bCs/>
          <w:spacing w:val="-20"/>
          <w:kern w:val="44"/>
          <w:sz w:val="48"/>
          <w:szCs w:val="48"/>
          <w:lang w:eastAsia="zh-CN"/>
        </w:rPr>
      </w:pPr>
      <w:r>
        <w:rPr>
          <w:rFonts w:ascii="宋体" w:eastAsia="宋体" w:hAnsi="宋体" w:cs="宋体" w:hint="eastAsia"/>
          <w:b/>
          <w:bCs/>
          <w:color w:val="000000"/>
          <w:spacing w:val="-20"/>
          <w:kern w:val="44"/>
          <w:sz w:val="48"/>
          <w:szCs w:val="48"/>
          <w:highlight w:val="white"/>
          <w:lang w:eastAsia="zh-CN"/>
        </w:rPr>
        <w:t>政府采购</w:t>
      </w:r>
      <w:r>
        <w:rPr>
          <w:rFonts w:ascii="宋体" w:eastAsia="宋体" w:hAnsi="宋体" w:cs="宋体" w:hint="eastAsia"/>
          <w:b/>
          <w:bCs/>
          <w:color w:val="000000"/>
          <w:spacing w:val="-20"/>
          <w:kern w:val="44"/>
          <w:sz w:val="48"/>
          <w:szCs w:val="48"/>
          <w:highlight w:val="white"/>
          <w:lang w:eastAsia="zh-CN"/>
        </w:rPr>
        <w:t>货物买卖</w:t>
      </w:r>
      <w:r>
        <w:rPr>
          <w:rFonts w:ascii="宋体" w:eastAsia="宋体" w:hAnsi="宋体" w:cs="宋体" w:hint="eastAsia"/>
          <w:b/>
          <w:bCs/>
          <w:color w:val="000000"/>
          <w:spacing w:val="-20"/>
          <w:kern w:val="44"/>
          <w:sz w:val="48"/>
          <w:szCs w:val="48"/>
          <w:highlight w:val="white"/>
          <w:lang w:eastAsia="zh-CN"/>
        </w:rPr>
        <w:t>合同</w:t>
      </w:r>
    </w:p>
    <w:p>
      <w:pPr>
        <w:widowControl w:val="0"/>
        <w:spacing w:before="0" w:beforeAutospacing="0" w:after="0" w:afterAutospacing="0"/>
        <w:jc w:val="both"/>
        <w:rPr>
          <w:rFonts w:ascii="宋体" w:eastAsia="宋体" w:hAnsi="宋体" w:cs="宋体"/>
          <w:b/>
          <w:bCs/>
          <w:spacing w:val="-20"/>
          <w:kern w:val="44"/>
          <w:sz w:val="40"/>
          <w:szCs w:val="40"/>
          <w:lang w:eastAsia="zh-CN"/>
        </w:rPr>
      </w:pPr>
    </w:p>
    <w:p>
      <w:pPr>
        <w:widowControl w:val="0"/>
        <w:spacing w:before="0" w:beforeAutospacing="0" w:after="0" w:afterAutospacing="0"/>
        <w:jc w:val="both"/>
        <w:rPr>
          <w:rFonts w:ascii="宋体" w:eastAsia="宋体" w:hAnsi="宋体" w:cs="宋体"/>
          <w:b/>
          <w:bCs/>
          <w:spacing w:val="-20"/>
          <w:kern w:val="44"/>
          <w:sz w:val="40"/>
          <w:szCs w:val="40"/>
          <w:lang w:eastAsia="zh-CN"/>
        </w:rPr>
      </w:pPr>
    </w:p>
    <w:p>
      <w:pPr>
        <w:widowControl w:val="0"/>
        <w:spacing w:before="0" w:beforeAutospacing="0" w:after="0" w:afterAutospacing="0" w:line="360" w:lineRule="auto"/>
        <w:jc w:val="both"/>
        <w:rPr>
          <w:rFonts w:eastAsia="宋体"/>
          <w:kern w:val="2"/>
          <w:sz w:val="32"/>
          <w:szCs w:val="32"/>
          <w:lang w:eastAsia="zh-CN"/>
        </w:rPr>
      </w:pPr>
      <w:r>
        <w:rPr>
          <w:rFonts w:ascii="宋体" w:eastAsia="宋体" w:hAnsi="宋体" w:cs="宋体" w:hint="eastAsia"/>
          <w:color w:val="000000"/>
          <w:sz w:val="32"/>
          <w:szCs w:val="32"/>
          <w:highlight w:val="white"/>
          <w:lang w:eastAsia="zh-CN"/>
        </w:rPr>
        <w:t>项目名称：</w:t>
      </w:r>
      <w:r>
        <w:rPr>
          <w:rFonts w:eastAsia="宋体" w:hint="eastAsia"/>
          <w:color w:val="000000"/>
          <w:kern w:val="2"/>
          <w:sz w:val="32"/>
          <w:szCs w:val="32"/>
          <w:highlight w:val="white"/>
          <w:u w:val="single"/>
          <w:lang w:eastAsia="zh-CN"/>
        </w:rPr>
        <w:t>国家税务总局敦化市税务局2025年多功能会议室升级及视频音频设备采购项目</w:t>
      </w:r>
      <w:r>
        <w:rPr>
          <w:rFonts w:eastAsia="宋体" w:hint="eastAsia"/>
          <w:color w:val="000000"/>
          <w:kern w:val="2"/>
          <w:sz w:val="32"/>
          <w:szCs w:val="32"/>
          <w:highlight w:val="white"/>
          <w:u w:val="single"/>
          <w:lang w:eastAsia="zh-CN"/>
        </w:rPr>
        <w:t>（第二次）</w:t>
      </w:r>
      <w:r>
        <w:rPr>
          <w:rFonts w:eastAsia="宋体" w:hint="eastAsia"/>
          <w:color w:val="000000"/>
          <w:kern w:val="2"/>
          <w:sz w:val="32"/>
          <w:szCs w:val="32"/>
          <w:highlight w:val="white"/>
          <w:u w:val="single"/>
          <w:lang w:eastAsia="zh-CN"/>
        </w:rPr>
        <w:t xml:space="preserve">                            </w:t>
      </w:r>
    </w:p>
    <w:p>
      <w:pPr>
        <w:widowControl w:val="0"/>
        <w:spacing w:before="0" w:beforeAutospacing="0" w:after="0" w:afterAutospacing="0" w:line="360" w:lineRule="auto"/>
        <w:jc w:val="both"/>
        <w:rPr>
          <w:rFonts w:eastAsia="宋体"/>
          <w:kern w:val="2"/>
          <w:sz w:val="32"/>
          <w:szCs w:val="32"/>
          <w:u w:val="single"/>
          <w:lang w:eastAsia="zh-CN"/>
        </w:rPr>
      </w:pPr>
      <w:r>
        <w:rPr>
          <w:rFonts w:eastAsia="宋体" w:hint="eastAsia"/>
          <w:color w:val="000000"/>
          <w:kern w:val="2"/>
          <w:sz w:val="32"/>
          <w:szCs w:val="32"/>
          <w:highlight w:val="white"/>
          <w:lang w:eastAsia="zh-CN"/>
        </w:rPr>
        <w:t>合同编号：</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p>
    <w:p>
      <w:pPr>
        <w:widowControl w:val="0"/>
        <w:spacing w:before="0" w:beforeAutospacing="0" w:after="0" w:afterAutospacing="0" w:line="360" w:lineRule="auto"/>
        <w:jc w:val="both"/>
        <w:rPr>
          <w:rFonts w:eastAsia="宋体"/>
          <w:kern w:val="2"/>
          <w:sz w:val="32"/>
          <w:szCs w:val="32"/>
          <w:lang w:eastAsia="zh-CN"/>
        </w:rPr>
      </w:pPr>
      <w:r>
        <w:rPr>
          <w:rFonts w:eastAsia="宋体" w:hint="eastAsia"/>
          <w:color w:val="000000"/>
          <w:kern w:val="2"/>
          <w:sz w:val="32"/>
          <w:szCs w:val="32"/>
          <w:highlight w:val="white"/>
          <w:lang w:eastAsia="zh-CN"/>
        </w:rPr>
        <w:t>甲    方：</w:t>
      </w:r>
      <w:r>
        <w:rPr>
          <w:rFonts w:eastAsia="宋体" w:hint="eastAsia"/>
          <w:color w:val="000000"/>
          <w:kern w:val="2"/>
          <w:sz w:val="32"/>
          <w:szCs w:val="32"/>
          <w:highlight w:val="white"/>
          <w:u w:val="single"/>
          <w:lang w:eastAsia="zh-CN"/>
        </w:rPr>
        <w:t>国家税务总局敦化市税务局</w:t>
      </w:r>
    </w:p>
    <w:p>
      <w:pPr>
        <w:widowControl w:val="0"/>
        <w:spacing w:before="0" w:beforeAutospacing="0" w:after="0" w:afterAutospacing="0" w:line="360" w:lineRule="auto"/>
        <w:jc w:val="both"/>
        <w:rPr>
          <w:rFonts w:eastAsia="宋体"/>
          <w:kern w:val="2"/>
          <w:sz w:val="32"/>
          <w:szCs w:val="32"/>
          <w:u w:val="single"/>
          <w:lang w:eastAsia="zh-CN"/>
        </w:rPr>
      </w:pPr>
      <w:r>
        <w:rPr>
          <w:rFonts w:eastAsia="宋体" w:hint="eastAsia"/>
          <w:color w:val="000000"/>
          <w:kern w:val="2"/>
          <w:sz w:val="32"/>
          <w:szCs w:val="32"/>
          <w:highlight w:val="white"/>
          <w:lang w:eastAsia="zh-CN"/>
        </w:rPr>
        <w:t>乙    方：</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p>
    <w:p>
      <w:pPr>
        <w:widowControl w:val="0"/>
        <w:spacing w:before="0" w:beforeAutospacing="0" w:after="0" w:afterAutospacing="0" w:line="360" w:lineRule="auto"/>
        <w:jc w:val="both"/>
        <w:rPr>
          <w:rFonts w:eastAsia="宋体"/>
          <w:kern w:val="2"/>
          <w:sz w:val="32"/>
          <w:szCs w:val="32"/>
          <w:lang w:eastAsia="zh-CN"/>
        </w:rPr>
      </w:pPr>
      <w:r>
        <w:rPr>
          <w:rFonts w:eastAsia="宋体" w:hint="eastAsia"/>
          <w:color w:val="000000"/>
          <w:kern w:val="2"/>
          <w:sz w:val="32"/>
          <w:szCs w:val="32"/>
          <w:highlight w:val="white"/>
          <w:lang w:eastAsia="zh-CN"/>
        </w:rPr>
        <w:t>签订时间：</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r>
        <w:rPr>
          <w:rFonts w:eastAsia="宋体" w:hint="eastAsia"/>
          <w:color w:val="000000"/>
          <w:kern w:val="2"/>
          <w:sz w:val="32"/>
          <w:szCs w:val="32"/>
          <w:highlight w:val="white"/>
          <w:u w:val="single"/>
          <w:lang w:eastAsia="zh-CN"/>
        </w:rPr>
        <w:t xml:space="preserve">  </w:t>
      </w:r>
    </w:p>
    <w:p>
      <w:pPr>
        <w:widowControl w:val="0"/>
        <w:spacing w:before="0" w:beforeAutospacing="0" w:after="0" w:afterAutospacing="0"/>
        <w:jc w:val="both"/>
        <w:rPr>
          <w:rFonts w:eastAsia="宋体"/>
          <w:kern w:val="2"/>
          <w:sz w:val="21"/>
          <w:lang w:eastAsia="zh-CN"/>
        </w:rPr>
      </w:pPr>
    </w:p>
    <w:p>
      <w:pPr>
        <w:widowControl w:val="0"/>
        <w:spacing w:before="0" w:beforeAutospacing="0" w:after="0" w:afterAutospacing="0"/>
        <w:jc w:val="both"/>
        <w:rPr>
          <w:rFonts w:eastAsia="黑体"/>
          <w:kern w:val="2"/>
          <w:sz w:val="44"/>
          <w:szCs w:val="44"/>
          <w:lang w:eastAsia="zh-CN"/>
        </w:rPr>
      </w:pPr>
    </w:p>
    <w:p>
      <w:pPr>
        <w:widowControl w:val="0"/>
        <w:spacing w:before="0" w:beforeAutospacing="0" w:after="0" w:afterAutospacing="0"/>
        <w:jc w:val="both"/>
        <w:rPr>
          <w:rFonts w:eastAsia="黑体"/>
          <w:kern w:val="2"/>
          <w:sz w:val="44"/>
          <w:szCs w:val="44"/>
          <w:lang w:eastAsia="zh-CN"/>
        </w:rPr>
      </w:pPr>
    </w:p>
    <w:p>
      <w:pPr>
        <w:widowControl w:val="0"/>
        <w:spacing w:before="0" w:beforeAutospacing="0" w:after="0" w:afterAutospacing="0"/>
        <w:jc w:val="both"/>
        <w:rPr>
          <w:rFonts w:ascii="Calibri" w:eastAsia="黑体" w:hAnsi="Calibri"/>
          <w:kern w:val="2"/>
          <w:sz w:val="44"/>
          <w:szCs w:val="44"/>
          <w:lang w:eastAsia="zh-CN"/>
        </w:rPr>
      </w:pPr>
    </w:p>
    <w:p>
      <w:pPr>
        <w:widowControl w:val="0"/>
        <w:spacing w:before="0" w:beforeAutospacing="0" w:after="0" w:afterAutospacing="0"/>
        <w:jc w:val="both"/>
        <w:rPr>
          <w:rFonts w:eastAsia="黑体"/>
          <w:kern w:val="2"/>
          <w:sz w:val="44"/>
          <w:szCs w:val="44"/>
          <w:lang w:eastAsia="zh-CN"/>
        </w:rPr>
      </w:pPr>
    </w:p>
    <w:p>
      <w:pPr>
        <w:widowControl w:val="0"/>
        <w:spacing w:before="0" w:beforeAutospacing="0" w:after="0" w:afterAutospacing="0"/>
        <w:jc w:val="both"/>
        <w:rPr>
          <w:rFonts w:ascii="Calibri" w:eastAsia="宋体" w:hAnsi="Calibri"/>
          <w:kern w:val="2"/>
          <w:sz w:val="21"/>
          <w:szCs w:val="22"/>
          <w:lang w:eastAsia="zh-CN"/>
        </w:rPr>
      </w:pPr>
    </w:p>
    <w:p>
      <w:pPr>
        <w:widowControl w:val="0"/>
        <w:spacing w:before="0" w:beforeAutospacing="0" w:after="0" w:afterAutospacing="0"/>
        <w:jc w:val="both"/>
        <w:rPr>
          <w:rFonts w:eastAsia="黑体"/>
          <w:kern w:val="2"/>
          <w:sz w:val="44"/>
          <w:szCs w:val="44"/>
          <w:lang w:eastAsia="zh-CN"/>
        </w:rPr>
      </w:pPr>
    </w:p>
    <w:p>
      <w:pPr>
        <w:widowControl w:val="0"/>
        <w:spacing w:before="0" w:beforeAutospacing="0" w:after="0" w:afterAutospacing="0"/>
        <w:jc w:val="both"/>
        <w:rPr>
          <w:rFonts w:ascii="Calibri" w:eastAsia="宋体" w:hAnsi="Calibri"/>
          <w:kern w:val="2"/>
          <w:sz w:val="21"/>
          <w:szCs w:val="22"/>
          <w:lang w:eastAsia="zh-CN"/>
        </w:rPr>
      </w:pPr>
    </w:p>
    <w:p>
      <w:pPr>
        <w:keepNext/>
        <w:keepLines/>
        <w:widowControl w:val="0"/>
        <w:adjustRightInd w:val="0"/>
        <w:snapToGrid w:val="0"/>
        <w:spacing w:before="0" w:beforeAutospacing="0" w:after="0" w:afterAutospacing="0" w:line="400" w:lineRule="exact"/>
        <w:jc w:val="both"/>
        <w:outlineLvl w:val="1"/>
        <w:rPr>
          <w:rFonts w:ascii="黑体" w:eastAsia="黑体" w:hAnsi="黑体" w:hint="eastAsia"/>
          <w:kern w:val="2"/>
          <w:sz w:val="28"/>
          <w:szCs w:val="28"/>
          <w:lang w:eastAsia="zh-CN"/>
        </w:rPr>
      </w:pPr>
    </w:p>
    <w:p>
      <w:pPr>
        <w:keepNext/>
        <w:keepLines/>
        <w:widowControl w:val="0"/>
        <w:adjustRightInd w:val="0"/>
        <w:snapToGrid w:val="0"/>
        <w:spacing w:before="0" w:beforeAutospacing="0" w:after="0" w:afterAutospacing="0" w:line="400" w:lineRule="exact"/>
        <w:jc w:val="center"/>
        <w:outlineLvl w:val="1"/>
        <w:rPr>
          <w:rFonts w:ascii="黑体" w:eastAsia="黑体" w:hAnsi="华文中宋" w:hint="eastAsia"/>
          <w:kern w:val="2"/>
          <w:sz w:val="28"/>
          <w:szCs w:val="28"/>
          <w:lang w:eastAsia="zh-CN"/>
        </w:rPr>
      </w:pPr>
      <w:r>
        <w:rPr>
          <w:rFonts w:ascii="黑体" w:eastAsia="黑体" w:hAnsi="黑体" w:hint="eastAsia"/>
          <w:color w:val="000000"/>
          <w:kern w:val="2"/>
          <w:sz w:val="28"/>
          <w:szCs w:val="28"/>
          <w:highlight w:val="white"/>
          <w:lang w:eastAsia="zh-CN"/>
        </w:rPr>
        <w:t xml:space="preserve">第一节 </w:t>
      </w:r>
      <w:r>
        <w:rPr>
          <w:rFonts w:ascii="黑体" w:eastAsia="黑体" w:hAnsi="华文中宋" w:hint="eastAsia"/>
          <w:color w:val="000000"/>
          <w:kern w:val="2"/>
          <w:sz w:val="28"/>
          <w:szCs w:val="28"/>
          <w:highlight w:val="white"/>
          <w:lang w:eastAsia="zh-CN"/>
        </w:rPr>
        <w:t>政府采购合同协议书</w:t>
      </w:r>
    </w:p>
    <w:p>
      <w:pPr>
        <w:keepNext/>
        <w:keepLines/>
        <w:widowControl w:val="0"/>
        <w:adjustRightInd w:val="0"/>
        <w:snapToGrid w:val="0"/>
        <w:spacing w:before="0" w:beforeAutospacing="0" w:after="0" w:afterAutospacing="0" w:line="400" w:lineRule="exact"/>
        <w:jc w:val="center"/>
        <w:outlineLvl w:val="1"/>
        <w:rPr>
          <w:rFonts w:ascii="黑体" w:eastAsia="黑体" w:hAnsi="华文中宋" w:hint="eastAsia"/>
          <w:kern w:val="2"/>
          <w:sz w:val="28"/>
          <w:szCs w:val="28"/>
          <w:lang w:eastAsia="zh-CN"/>
        </w:rPr>
      </w:pPr>
    </w:p>
    <w:p>
      <w:pPr>
        <w:widowControl w:val="0"/>
        <w:adjustRightInd w:val="0"/>
        <w:snapToGrid w:val="0"/>
        <w:spacing w:before="0" w:beforeAutospacing="0" w:after="0" w:afterAutospacing="0" w:line="400" w:lineRule="exact"/>
        <w:jc w:val="both"/>
        <w:rPr>
          <w:rFonts w:ascii="宋体" w:eastAsia="宋体" w:hAnsi="宋体" w:hint="eastAsia"/>
          <w:kern w:val="2"/>
          <w:sz w:val="21"/>
          <w:szCs w:val="21"/>
          <w:u w:val="single"/>
          <w:lang w:eastAsia="zh-CN"/>
        </w:rPr>
      </w:pPr>
      <w:r>
        <w:rPr>
          <w:rFonts w:ascii="宋体" w:eastAsia="宋体" w:hAnsi="宋体" w:hint="eastAsia"/>
          <w:color w:val="000000"/>
          <w:kern w:val="2"/>
          <w:sz w:val="21"/>
          <w:szCs w:val="21"/>
          <w:highlight w:val="white"/>
          <w:lang w:eastAsia="zh-CN"/>
        </w:rPr>
        <w:t>甲方（全称）：</w:t>
      </w:r>
      <w:r>
        <w:rPr>
          <w:rFonts w:ascii="宋体" w:eastAsia="宋体" w:hAnsi="宋体" w:hint="eastAsia"/>
          <w:color w:val="000000"/>
          <w:kern w:val="2"/>
          <w:sz w:val="21"/>
          <w:szCs w:val="21"/>
          <w:highlight w:val="white"/>
          <w:u w:val="single"/>
          <w:lang w:eastAsia="zh-CN"/>
        </w:rPr>
        <w:t>国家税务总局敦化市税务局</w:t>
      </w:r>
    </w:p>
    <w:p>
      <w:pPr>
        <w:widowControl w:val="0"/>
        <w:adjustRightInd w:val="0"/>
        <w:snapToGrid w:val="0"/>
        <w:spacing w:before="0" w:beforeAutospacing="0" w:after="0" w:afterAutospacing="0" w:line="400" w:lineRule="exact"/>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乙方</w:t>
      </w: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（全称）：</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lang w:eastAsia="zh-CN"/>
        </w:rPr>
        <w:t>（供应商）</w:t>
      </w:r>
    </w:p>
    <w:p>
      <w:pPr>
        <w:widowControl w:val="0"/>
        <w:spacing w:before="0" w:beforeAutospacing="0" w:after="0" w:afterAutospacing="0" w:line="400" w:lineRule="exact"/>
        <w:jc w:val="both"/>
        <w:rPr>
          <w:rFonts w:eastAsia="宋体"/>
          <w:kern w:val="2"/>
          <w:sz w:val="21"/>
          <w:lang w:eastAsia="zh-CN"/>
        </w:rPr>
      </w:pPr>
    </w:p>
    <w:p>
      <w:pPr>
        <w:widowControl w:val="0"/>
        <w:adjustRightInd w:val="0"/>
        <w:snapToGrid w:val="0"/>
        <w:spacing w:before="0" w:beforeAutospacing="0" w:after="0" w:afterAutospacing="0" w:line="400" w:lineRule="exact"/>
        <w:ind w:left="0" w:firstLine="420" w:leftChars="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依据《中华人民共和国民法典》</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《中华人民共和国政府采购法》等有关的法律法规，以及</w:t>
      </w:r>
      <w:r>
        <w:rPr>
          <w:rFonts w:ascii="宋体" w:eastAsia="宋体" w:hAnsi="宋体" w:hint="eastAsia"/>
          <w:color w:val="000000"/>
          <w:kern w:val="2"/>
          <w:sz w:val="21"/>
          <w:szCs w:val="21"/>
          <w:highlight w:val="white"/>
          <w:lang w:eastAsia="zh-CN"/>
        </w:rPr>
        <w:t>本采购项目</w:t>
      </w:r>
      <w:r>
        <w:rPr>
          <w:rFonts w:ascii="宋体" w:eastAsia="宋体" w:hAnsi="宋体" w:hint="eastAsia"/>
          <w:color w:val="000000"/>
          <w:kern w:val="2"/>
          <w:sz w:val="21"/>
          <w:szCs w:val="21"/>
          <w:highlight w:val="white"/>
          <w:lang w:eastAsia="zh-CN"/>
        </w:rPr>
        <w:t>的</w:t>
      </w:r>
      <w:r>
        <w:rPr>
          <w:rFonts w:ascii="宋体" w:eastAsia="宋体" w:hAnsi="宋体" w:hint="eastAsia"/>
          <w:color w:val="000000"/>
          <w:kern w:val="2"/>
          <w:sz w:val="21"/>
          <w:szCs w:val="21"/>
          <w:highlight w:val="white"/>
          <w:lang w:eastAsia="zh-CN"/>
        </w:rPr>
        <w:t>招标文件等</w:t>
      </w:r>
      <w:r>
        <w:rPr>
          <w:rFonts w:ascii="宋体" w:eastAsia="宋体" w:hAnsi="宋体" w:hint="eastAsia"/>
          <w:color w:val="000000"/>
          <w:kern w:val="2"/>
          <w:sz w:val="21"/>
          <w:szCs w:val="21"/>
          <w:highlight w:val="white"/>
          <w:lang w:eastAsia="zh-CN"/>
        </w:rPr>
        <w:t>采购文件</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 xml:space="preserve">乙方的《投标（响应）文件》及《中标（成交）通知书》，甲乙双方同意签订本合同。具体情况及要求如下：     </w:t>
      </w:r>
    </w:p>
    <w:p>
      <w:pPr>
        <w:widowControl w:val="0"/>
        <w:numPr>
          <w:ilvl w:val="0"/>
          <w:numId w:val="7"/>
        </w:numPr>
        <w:adjustRightInd w:val="0"/>
        <w:snapToGrid w:val="0"/>
        <w:spacing w:before="0" w:beforeAutospacing="0" w:after="0" w:afterAutospacing="0" w:line="400" w:lineRule="exact"/>
        <w:ind w:firstLine="420" w:firstLineChars="200"/>
        <w:jc w:val="both"/>
        <w:rPr>
          <w:rFonts w:ascii="宋体" w:eastAsia="宋体" w:hAnsi="宋体"/>
          <w:b/>
          <w:kern w:val="2"/>
          <w:sz w:val="21"/>
          <w:szCs w:val="21"/>
          <w:lang w:eastAsia="zh-CN"/>
        </w:rPr>
      </w:pPr>
      <w:r>
        <w:rPr>
          <w:rFonts w:ascii="宋体" w:eastAsia="宋体" w:hAnsi="宋体" w:hint="eastAsia"/>
          <w:b/>
          <w:color w:val="000000"/>
          <w:kern w:val="2"/>
          <w:sz w:val="21"/>
          <w:szCs w:val="21"/>
          <w:highlight w:val="white"/>
          <w:lang w:eastAsia="zh-CN"/>
        </w:rPr>
        <w:t>项目信息</w:t>
      </w:r>
    </w:p>
    <w:p>
      <w:pPr>
        <w:widowControl w:val="0"/>
        <w:numPr>
          <w:ilvl w:val="0"/>
          <w:numId w:val="8"/>
        </w:numPr>
        <w:adjustRightInd w:val="0"/>
        <w:snapToGrid w:val="0"/>
        <w:spacing w:before="0" w:beforeAutospacing="0" w:after="0" w:afterAutospacing="0" w:line="400" w:lineRule="exact"/>
        <w:ind w:left="0" w:firstLine="420" w:leftChars="0" w:firstLineChars="200"/>
        <w:jc w:val="both"/>
        <w:rPr>
          <w:rFonts w:ascii="宋体" w:eastAsia="宋体" w:hAnsi="宋体"/>
          <w:kern w:val="2"/>
          <w:sz w:val="21"/>
          <w:szCs w:val="21"/>
          <w:u w:val="single"/>
          <w:lang w:eastAsia="zh-CN"/>
        </w:rPr>
      </w:pPr>
      <w:r>
        <w:rPr>
          <w:rFonts w:ascii="宋体" w:eastAsia="宋体" w:hAnsi="宋体" w:hint="eastAsia"/>
          <w:color w:val="000000"/>
          <w:kern w:val="2"/>
          <w:sz w:val="21"/>
          <w:szCs w:val="21"/>
          <w:highlight w:val="white"/>
          <w:lang w:eastAsia="zh-CN"/>
        </w:rPr>
        <w:t>采购项目名称：</w:t>
      </w:r>
      <w:r>
        <w:rPr>
          <w:rFonts w:ascii="宋体" w:eastAsia="宋体" w:hAnsi="宋体" w:hint="eastAsia"/>
          <w:color w:val="000000"/>
          <w:kern w:val="2"/>
          <w:sz w:val="21"/>
          <w:szCs w:val="21"/>
          <w:highlight w:val="white"/>
          <w:u w:val="single"/>
          <w:lang w:eastAsia="zh-CN"/>
        </w:rPr>
        <w:t>国家税务总局敦化市税务局2025年多功能会议室升级及视频音频设备采购项目（第二次）</w:t>
      </w:r>
    </w:p>
    <w:p>
      <w:pPr>
        <w:widowControl w:val="0"/>
        <w:numPr>
          <w:ilvl w:val="0"/>
          <w:numId w:val="0"/>
        </w:numPr>
        <w:tabs>
          <w:tab w:val="left" w:pos="999"/>
        </w:tabs>
        <w:adjustRightInd w:val="0"/>
        <w:snapToGrid w:val="0"/>
        <w:spacing w:before="0" w:beforeAutospacing="0" w:after="0" w:afterAutospacing="0" w:line="400" w:lineRule="exact"/>
        <w:ind w:left="0" w:firstLine="0" w:leftChars="0" w:firstLineChars="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 xml:space="preserve">         采购项目编号：</w:t>
      </w:r>
      <w:r>
        <w:rPr>
          <w:rFonts w:ascii="宋体" w:eastAsia="宋体" w:hAnsi="宋体" w:hint="eastAsia"/>
          <w:color w:val="000000"/>
          <w:kern w:val="2"/>
          <w:sz w:val="21"/>
          <w:szCs w:val="21"/>
          <w:highlight w:val="white"/>
          <w:u w:val="single"/>
          <w:lang w:eastAsia="zh-CN"/>
        </w:rPr>
        <w:t>JL2025-ZXGK-A0116-B00</w:t>
      </w:r>
    </w:p>
    <w:p>
      <w:pPr>
        <w:widowControl w:val="0"/>
        <w:adjustRightInd w:val="0"/>
        <w:snapToGrid w:val="0"/>
        <w:spacing w:before="0" w:beforeAutospacing="0" w:after="0" w:afterAutospacing="0" w:line="400" w:lineRule="exact"/>
        <w:ind w:left="0" w:firstLine="420" w:leftChars="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（2）采购计划编号：</w:t>
      </w:r>
      <w:r>
        <w:rPr>
          <w:rFonts w:ascii="宋体" w:eastAsia="宋体" w:hAnsi="宋体" w:hint="eastAsia"/>
          <w:color w:val="000000"/>
          <w:kern w:val="2"/>
          <w:sz w:val="21"/>
          <w:szCs w:val="21"/>
          <w:highlight w:val="white"/>
          <w:u w:val="single"/>
          <w:lang w:eastAsia="zh-CN"/>
        </w:rPr>
        <w:t>MB18729431763432188900</w:t>
      </w:r>
      <w:r>
        <w:rPr>
          <w:rFonts w:ascii="宋体" w:eastAsia="宋体" w:hAnsi="宋体"/>
          <w:color w:val="000000"/>
          <w:kern w:val="2"/>
          <w:sz w:val="21"/>
          <w:szCs w:val="21"/>
          <w:highlight w:val="whit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（3）项目内容：</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采购标的及数量</w:t>
      </w:r>
      <w:r>
        <w:rPr>
          <w:rFonts w:ascii="宋体" w:eastAsia="宋体" w:hAnsi="宋体" w:hint="eastAsia"/>
          <w:color w:val="000000"/>
          <w:kern w:val="2"/>
          <w:sz w:val="21"/>
          <w:szCs w:val="21"/>
          <w:highlight w:val="white"/>
          <w:lang w:eastAsia="zh-CN"/>
        </w:rPr>
        <w:t>（台/套</w:t>
      </w:r>
      <w:r>
        <w:rPr>
          <w:rFonts w:ascii="宋体" w:eastAsia="宋体" w:hAnsi="宋体"/>
          <w:color w:val="000000"/>
          <w:kern w:val="2"/>
          <w:sz w:val="21"/>
          <w:szCs w:val="21"/>
          <w:highlight w:val="white"/>
          <w:lang w:val="en" w:eastAsia="zh-CN"/>
        </w:rPr>
        <w:t>/</w:t>
      </w:r>
      <w:r>
        <w:rPr>
          <w:rFonts w:ascii="宋体" w:eastAsia="宋体" w:hAnsi="宋体" w:hint="eastAsia"/>
          <w:color w:val="000000"/>
          <w:kern w:val="2"/>
          <w:sz w:val="21"/>
          <w:szCs w:val="21"/>
          <w:highlight w:val="white"/>
          <w:lang w:val="en" w:eastAsia="zh-CN"/>
        </w:rPr>
        <w:t>个</w:t>
      </w:r>
      <w:r>
        <w:rPr>
          <w:rFonts w:ascii="宋体" w:eastAsia="宋体" w:hAnsi="宋体"/>
          <w:color w:val="000000"/>
          <w:kern w:val="2"/>
          <w:sz w:val="21"/>
          <w:szCs w:val="21"/>
          <w:highlight w:val="white"/>
          <w:lang w:val="en" w:eastAsia="zh-CN"/>
        </w:rPr>
        <w:t>/</w:t>
      </w:r>
      <w:r>
        <w:rPr>
          <w:rFonts w:ascii="宋体" w:eastAsia="宋体" w:hAnsi="宋体" w:hint="eastAsia"/>
          <w:color w:val="000000"/>
          <w:kern w:val="2"/>
          <w:sz w:val="21"/>
          <w:szCs w:val="21"/>
          <w:highlight w:val="white"/>
          <w:lang w:val="en" w:eastAsia="zh-CN"/>
        </w:rPr>
        <w:t>架</w:t>
      </w:r>
      <w:r>
        <w:rPr>
          <w:rFonts w:ascii="宋体" w:eastAsia="宋体" w:hAnsi="宋体"/>
          <w:color w:val="000000"/>
          <w:kern w:val="2"/>
          <w:sz w:val="21"/>
          <w:szCs w:val="21"/>
          <w:highlight w:val="white"/>
          <w:lang w:val="en" w:eastAsia="zh-CN"/>
        </w:rPr>
        <w:t>/</w:t>
      </w:r>
      <w:r>
        <w:rPr>
          <w:rFonts w:ascii="宋体" w:eastAsia="宋体" w:hAnsi="宋体" w:hint="eastAsia"/>
          <w:color w:val="000000"/>
          <w:kern w:val="2"/>
          <w:sz w:val="21"/>
          <w:szCs w:val="21"/>
          <w:highlight w:val="white"/>
          <w:lang w:val="en" w:eastAsia="zh-CN"/>
        </w:rPr>
        <w:t>组等</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u w:val="single"/>
          <w:lang w:eastAsia="zh-CN"/>
        </w:rPr>
        <w:t xml:space="preserve">            </w:t>
      </w:r>
    </w:p>
    <w:p>
      <w:pPr>
        <w:widowControl w:val="0"/>
        <w:numPr>
          <w:ilvl w:val="0"/>
          <w:numId w:val="0"/>
        </w:numPr>
        <w:adjustRightInd w:val="0"/>
        <w:snapToGrid w:val="0"/>
        <w:spacing w:before="0" w:beforeAutospacing="0" w:after="0" w:afterAutospacing="0" w:line="400" w:lineRule="exact"/>
        <w:ind w:left="0" w:firstLine="420" w:firstLineChars="200"/>
        <w:jc w:val="both"/>
        <w:rPr>
          <w:rFonts w:ascii="宋体" w:eastAsia="宋体" w:hAnsi="宋体" w:cs="宋体"/>
          <w:kern w:val="2"/>
          <w:sz w:val="21"/>
          <w:szCs w:val="21"/>
          <w:lang w:val="en"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cs="宋体" w:hint="eastAsia"/>
          <w:color w:val="000000"/>
          <w:kern w:val="2"/>
          <w:sz w:val="21"/>
          <w:szCs w:val="21"/>
          <w:highlight w:val="white"/>
          <w:lang w:eastAsia="zh-CN"/>
        </w:rPr>
        <w:t>品牌：</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color w:val="000000"/>
          <w:kern w:val="2"/>
          <w:sz w:val="21"/>
          <w:szCs w:val="21"/>
          <w:highlight w:val="white"/>
          <w:u w:val="single"/>
          <w:lang w:val="en" w:eastAsia="zh-CN"/>
        </w:rPr>
        <w:t xml:space="preserve">   </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color w:val="000000"/>
          <w:kern w:val="2"/>
          <w:sz w:val="21"/>
          <w:szCs w:val="21"/>
          <w:highlight w:val="white"/>
          <w:u w:val="single"/>
          <w:lang w:val="en" w:eastAsia="zh-CN"/>
        </w:rPr>
        <w:t xml:space="preserve"> </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color w:val="000000"/>
          <w:kern w:val="2"/>
          <w:sz w:val="21"/>
          <w:szCs w:val="21"/>
          <w:highlight w:val="white"/>
          <w:lang w:val="en" w:eastAsia="zh-CN"/>
        </w:rPr>
        <w:t xml:space="preserve">     </w:t>
      </w:r>
      <w:r>
        <w:rPr>
          <w:rFonts w:ascii="宋体" w:eastAsia="宋体" w:hAnsi="宋体" w:cs="宋体" w:hint="eastAsia"/>
          <w:color w:val="000000"/>
          <w:kern w:val="2"/>
          <w:sz w:val="21"/>
          <w:szCs w:val="21"/>
          <w:highlight w:val="white"/>
          <w:lang w:eastAsia="zh-CN"/>
        </w:rPr>
        <w:t>规格型号：</w:t>
      </w:r>
      <w:r>
        <w:rPr>
          <w:rFonts w:ascii="宋体" w:eastAsia="宋体" w:hAnsi="宋体" w:cs="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945" w:firstLineChars="450"/>
        <w:jc w:val="both"/>
        <w:rPr>
          <w:rFonts w:ascii="宋体" w:eastAsia="宋体" w:hAnsi="宋体"/>
          <w:kern w:val="2"/>
          <w:sz w:val="21"/>
          <w:szCs w:val="21"/>
          <w:u w:val="single"/>
          <w:lang w:eastAsia="zh-CN"/>
        </w:rPr>
      </w:pPr>
      <w:r>
        <w:rPr>
          <w:rFonts w:ascii="宋体" w:eastAsia="宋体" w:hAnsi="宋体" w:hint="eastAsia"/>
          <w:color w:val="000000"/>
          <w:kern w:val="2"/>
          <w:sz w:val="21"/>
          <w:szCs w:val="21"/>
          <w:highlight w:val="white"/>
          <w:lang w:eastAsia="zh-CN"/>
        </w:rPr>
        <w:t>采购标的的技术要求、商务要求具体见附件。</w:t>
      </w:r>
    </w:p>
    <w:p>
      <w:pPr>
        <w:widowControl/>
        <w:spacing w:before="0" w:beforeAutospacing="0" w:after="0" w:afterAutospacing="0"/>
        <w:jc w:val="left"/>
        <w:rPr>
          <w:rFonts w:ascii="宋体" w:eastAsia="宋体" w:hAnsi="宋体" w:cs="宋体" w:hint="eastAsia"/>
          <w:kern w:val="2"/>
          <w:sz w:val="21"/>
          <w:szCs w:val="21"/>
          <w:lang w:eastAsia="zh-CN"/>
        </w:rPr>
      </w:pPr>
      <w:r>
        <w:rPr>
          <w:rFonts w:ascii="宋体" w:eastAsia="宋体" w:hAnsi="宋体" w:cs="宋体" w:hint="eastAsia"/>
          <w:color w:val="000000"/>
          <w:kern w:val="2"/>
          <w:sz w:val="21"/>
          <w:szCs w:val="21"/>
          <w:highlight w:val="white"/>
          <w:lang w:eastAsia="zh-CN"/>
        </w:rPr>
        <w:t xml:space="preserve">    （</w:t>
      </w:r>
      <w:r>
        <w:rPr>
          <w:rFonts w:ascii="宋体" w:eastAsia="宋体" w:hAnsi="宋体" w:cs="宋体"/>
          <w:color w:val="000000"/>
          <w:kern w:val="2"/>
          <w:sz w:val="21"/>
          <w:szCs w:val="21"/>
          <w:highlight w:val="white"/>
          <w:lang w:val="en" w:eastAsia="zh-CN"/>
        </w:rPr>
        <w:t>4</w:t>
      </w:r>
      <w:r>
        <w:rPr>
          <w:rFonts w:ascii="宋体" w:eastAsia="宋体" w:hAnsi="宋体" w:cs="宋体" w:hint="eastAsia"/>
          <w:color w:val="000000"/>
          <w:kern w:val="2"/>
          <w:sz w:val="21"/>
          <w:szCs w:val="21"/>
          <w:highlight w:val="white"/>
          <w:lang w:eastAsia="zh-CN"/>
        </w:rPr>
        <w:t>）政府采购组织形式：</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政府集中采购</w:t>
      </w:r>
      <w:r>
        <w:rPr>
          <w:rFonts w:ascii="宋体" w:eastAsia="宋体" w:hAnsi="宋体" w:cs="宋体" w:hint="eastAsia"/>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 xml:space="preserve">部门集中采购  </w:t>
      </w:r>
      <w:r>
        <w:rPr>
          <w:rFonts w:ascii="Wingdings" w:eastAsia="宋体" w:hAnsi="Wingdings" w:cs="宋体"/>
          <w:color w:val="000000"/>
          <w:kern w:val="2"/>
          <w:sz w:val="21"/>
          <w:szCs w:val="21"/>
          <w:highlight w:val="white"/>
          <w:lang w:eastAsia="zh-CN"/>
        </w:rPr>
        <w:sym w:font="Wingdings" w:char="F0FE"/>
      </w:r>
      <w:r>
        <w:rPr>
          <w:rFonts w:ascii="宋体" w:eastAsia="宋体" w:hAnsi="宋体" w:cs="宋体" w:hint="eastAsia"/>
          <w:color w:val="000000"/>
          <w:kern w:val="2"/>
          <w:sz w:val="21"/>
          <w:szCs w:val="21"/>
          <w:highlight w:val="white"/>
          <w:lang w:eastAsia="zh-CN"/>
        </w:rPr>
        <w:t>分散采购</w:t>
      </w:r>
    </w:p>
    <w:p>
      <w:pPr>
        <w:numPr>
          <w:ilvl w:val="0"/>
          <w:numId w:val="0"/>
        </w:numPr>
        <w:autoSpaceDE w:val="0"/>
        <w:autoSpaceDN w:val="0"/>
        <w:adjustRightInd w:val="0"/>
        <w:snapToGrid w:val="0"/>
        <w:spacing w:before="0" w:beforeAutospacing="0" w:after="0" w:afterAutospacing="0" w:line="400" w:lineRule="exact"/>
        <w:ind w:left="0" w:firstLine="420" w:firstLineChars="0"/>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w:t>
      </w:r>
      <w:r>
        <w:rPr>
          <w:rFonts w:ascii="宋体" w:eastAsia="宋体" w:hAnsi="宋体" w:cs="宋体"/>
          <w:color w:val="000000"/>
          <w:sz w:val="21"/>
          <w:szCs w:val="21"/>
          <w:highlight w:val="white"/>
          <w:lang w:val="en" w:eastAsia="zh-CN"/>
        </w:rPr>
        <w:t>5</w:t>
      </w:r>
      <w:r>
        <w:rPr>
          <w:rFonts w:ascii="宋体" w:eastAsia="宋体" w:hAnsi="宋体" w:cs="宋体" w:hint="eastAsia"/>
          <w:color w:val="000000"/>
          <w:sz w:val="21"/>
          <w:szCs w:val="21"/>
          <w:highlight w:val="white"/>
          <w:lang w:eastAsia="zh-CN"/>
        </w:rPr>
        <w:t>）政府采购方式：</w:t>
      </w:r>
      <w:r>
        <w:rPr>
          <w:rFonts w:ascii="Wingdings" w:eastAsia="宋体" w:hAnsi="Wingdings" w:cs="宋体"/>
          <w:color w:val="000000"/>
          <w:sz w:val="21"/>
          <w:szCs w:val="21"/>
          <w:highlight w:val="white"/>
          <w:lang w:eastAsia="zh-CN"/>
        </w:rPr>
        <w:sym w:font="Wingdings" w:char="F0FE"/>
      </w:r>
      <w:r>
        <w:rPr>
          <w:rFonts w:ascii="宋体" w:eastAsia="宋体" w:hAnsi="宋体" w:cs="宋体" w:hint="eastAsia"/>
          <w:color w:val="000000"/>
          <w:sz w:val="21"/>
          <w:szCs w:val="21"/>
          <w:highlight w:val="white"/>
          <w:lang w:eastAsia="zh-CN"/>
        </w:rPr>
        <w:t>公开招标</w:t>
      </w:r>
      <w:r>
        <w:rPr>
          <w:rFonts w:ascii="宋体" w:eastAsia="宋体" w:hAnsi="宋体" w:cs="宋体" w:hint="eastAsia"/>
          <w:color w:val="000000"/>
          <w:sz w:val="21"/>
          <w:szCs w:val="21"/>
          <w:highlight w:val="white"/>
          <w:lang w:eastAsia="zh-CN"/>
        </w:rPr>
        <w:t xml:space="preserve"> </w:t>
      </w:r>
      <w:r>
        <w:rPr>
          <w:rFonts w:ascii="Wingdings" w:eastAsia="宋体" w:hAnsi="Wingdings" w:cs="宋体"/>
          <w:color w:val="000000"/>
          <w:sz w:val="21"/>
          <w:szCs w:val="21"/>
          <w:highlight w:val="white"/>
          <w:lang w:eastAsia="zh-CN"/>
        </w:rPr>
        <w:sym w:font="Wingdings" w:char="F0A8"/>
      </w:r>
      <w:r>
        <w:rPr>
          <w:rFonts w:ascii="宋体" w:eastAsia="宋体" w:hAnsi="宋体" w:cs="宋体" w:hint="eastAsia"/>
          <w:color w:val="000000"/>
          <w:sz w:val="21"/>
          <w:szCs w:val="21"/>
          <w:highlight w:val="white"/>
          <w:lang w:eastAsia="zh-CN"/>
        </w:rPr>
        <w:t>邀请招标</w:t>
      </w:r>
      <w:r>
        <w:rPr>
          <w:rFonts w:ascii="宋体" w:eastAsia="宋体" w:hAnsi="宋体" w:cs="宋体" w:hint="eastAsia"/>
          <w:color w:val="000000"/>
          <w:sz w:val="21"/>
          <w:szCs w:val="21"/>
          <w:highlight w:val="white"/>
          <w:lang w:eastAsia="zh-CN"/>
        </w:rPr>
        <w:t xml:space="preserve"> </w:t>
      </w:r>
      <w:r>
        <w:rPr>
          <w:rFonts w:ascii="Wingdings" w:eastAsia="宋体" w:hAnsi="Wingdings" w:cs="宋体"/>
          <w:color w:val="000000"/>
          <w:sz w:val="21"/>
          <w:szCs w:val="21"/>
          <w:highlight w:val="white"/>
          <w:lang w:eastAsia="zh-CN"/>
        </w:rPr>
        <w:sym w:font="Wingdings" w:char="F0A8"/>
      </w:r>
      <w:r>
        <w:rPr>
          <w:rFonts w:ascii="宋体" w:eastAsia="宋体" w:hAnsi="宋体" w:cs="宋体" w:hint="eastAsia"/>
          <w:color w:val="000000"/>
          <w:sz w:val="21"/>
          <w:szCs w:val="21"/>
          <w:highlight w:val="white"/>
          <w:lang w:eastAsia="zh-CN"/>
        </w:rPr>
        <w:t>竞争性谈判</w:t>
      </w:r>
      <w:r>
        <w:rPr>
          <w:rFonts w:ascii="宋体" w:eastAsia="宋体" w:hAnsi="宋体" w:cs="宋体" w:hint="eastAsia"/>
          <w:color w:val="000000"/>
          <w:sz w:val="21"/>
          <w:szCs w:val="21"/>
          <w:highlight w:val="white"/>
          <w:lang w:eastAsia="zh-CN"/>
        </w:rPr>
        <w:t xml:space="preserve"> </w:t>
      </w:r>
      <w:r>
        <w:rPr>
          <w:rFonts w:ascii="Wingdings" w:eastAsia="宋体" w:hAnsi="Wingdings" w:cs="宋体"/>
          <w:color w:val="000000"/>
          <w:sz w:val="21"/>
          <w:szCs w:val="21"/>
          <w:highlight w:val="white"/>
          <w:lang w:eastAsia="zh-CN"/>
        </w:rPr>
        <w:sym w:font="Wingdings" w:char="F0A8"/>
      </w:r>
      <w:r>
        <w:rPr>
          <w:rFonts w:ascii="宋体" w:eastAsia="宋体" w:hAnsi="宋体" w:cs="宋体" w:hint="eastAsia"/>
          <w:color w:val="000000"/>
          <w:sz w:val="21"/>
          <w:szCs w:val="21"/>
          <w:highlight w:val="white"/>
          <w:lang w:eastAsia="zh-CN"/>
        </w:rPr>
        <w:t>竞争性磋商</w:t>
      </w:r>
    </w:p>
    <w:p>
      <w:pPr>
        <w:widowControl w:val="0"/>
        <w:spacing w:before="0" w:beforeAutospacing="0" w:after="0" w:afterAutospacing="0"/>
        <w:jc w:val="both"/>
        <w:rPr>
          <w:rFonts w:ascii="仿宋_GB2312" w:eastAsia="仿宋_GB2312" w:hAnsi="仿宋_GB2312" w:cs="仿宋_GB2312" w:hint="eastAsia"/>
          <w:kern w:val="2"/>
          <w:sz w:val="32"/>
          <w:szCs w:val="32"/>
          <w:lang w:eastAsia="zh-CN"/>
        </w:rPr>
      </w:pPr>
      <w:r>
        <w:rPr>
          <w:rFonts w:ascii="宋体" w:eastAsia="宋体" w:hAnsi="宋体" w:cs="宋体" w:hint="eastAsia"/>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询价</w:t>
      </w:r>
      <w:r>
        <w:rPr>
          <w:rFonts w:ascii="宋体" w:eastAsia="宋体" w:hAnsi="宋体" w:cs="宋体" w:hint="eastAsia"/>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单一来源</w:t>
      </w:r>
      <w:r>
        <w:rPr>
          <w:rFonts w:ascii="宋体" w:eastAsia="宋体" w:hAnsi="宋体" w:cs="宋体" w:hint="eastAsia"/>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框架协议</w:t>
      </w:r>
      <w:r>
        <w:rPr>
          <w:rFonts w:ascii="宋体" w:eastAsia="宋体" w:hAnsi="宋体" w:cs="宋体" w:hint="eastAsia"/>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其他：</w:t>
      </w:r>
      <w:r>
        <w:rPr>
          <w:rFonts w:ascii="宋体" w:eastAsia="宋体" w:hAnsi="宋体" w:cs="宋体" w:hint="eastAsia"/>
          <w:color w:val="000000"/>
          <w:kern w:val="2"/>
          <w:sz w:val="21"/>
          <w:szCs w:val="21"/>
          <w:highlight w:val="white"/>
          <w:u w:val="single"/>
          <w:lang w:eastAsia="zh-CN"/>
        </w:rPr>
        <w:t xml:space="preserve">          </w:t>
      </w:r>
    </w:p>
    <w:p>
      <w:pPr>
        <w:numPr>
          <w:ilvl w:val="0"/>
          <w:numId w:val="0"/>
        </w:numPr>
        <w:autoSpaceDE w:val="0"/>
        <w:autoSpaceDN w:val="0"/>
        <w:adjustRightInd w:val="0"/>
        <w:snapToGrid w:val="0"/>
        <w:spacing w:before="0" w:beforeAutospacing="0" w:after="0" w:afterAutospacing="0" w:line="400" w:lineRule="exact"/>
        <w:ind w:left="0" w:firstLine="420" w:firstLineChars="0"/>
        <w:rPr>
          <w:rFonts w:ascii="宋体" w:eastAsia="宋体" w:hAnsi="宋体" w:cs="宋体"/>
          <w:sz w:val="21"/>
          <w:szCs w:val="21"/>
          <w:lang w:eastAsia="zh-CN"/>
        </w:rPr>
      </w:pPr>
      <w:r>
        <w:rPr>
          <w:rFonts w:ascii="宋体" w:eastAsia="宋体" w:hAnsi="宋体" w:cs="宋体" w:hint="eastAsia"/>
          <w:color w:val="000000"/>
          <w:sz w:val="21"/>
          <w:szCs w:val="21"/>
          <w:highlight w:val="white"/>
          <w:lang w:eastAsia="zh-CN"/>
        </w:rPr>
        <w:t>（注：在框架协议采购的第二阶段，可选择使用该合同文本）</w:t>
      </w:r>
    </w:p>
    <w:p>
      <w:pPr>
        <w:numPr>
          <w:ilvl w:val="0"/>
          <w:numId w:val="0"/>
        </w:numPr>
        <w:autoSpaceDE w:val="0"/>
        <w:autoSpaceDN w:val="0"/>
        <w:adjustRightInd w:val="0"/>
        <w:snapToGrid w:val="0"/>
        <w:spacing w:before="0" w:beforeAutospacing="0" w:after="0" w:afterAutospacing="0" w:line="400" w:lineRule="exact"/>
        <w:ind w:left="0" w:firstLine="220" w:firstLineChars="100"/>
        <w:rPr>
          <w:rFonts w:ascii="仿宋_GB2312" w:eastAsia="仿宋_GB2312" w:hAnsi="仿宋_GB2312" w:cs="仿宋_GB2312" w:hint="eastAsia"/>
          <w:kern w:val="2"/>
          <w:sz w:val="32"/>
          <w:szCs w:val="32"/>
          <w:lang w:eastAsia="zh-CN"/>
        </w:rPr>
      </w:pPr>
      <w:r>
        <w:rPr>
          <w:rFonts w:ascii="宋体" w:eastAsia="华文楷体" w:hAnsi="宋体" w:cs="华文楷体" w:hint="eastAsia"/>
          <w:color w:val="000000"/>
          <w:sz w:val="22"/>
          <w:szCs w:val="21"/>
          <w:highlight w:val="white"/>
          <w:lang w:eastAsia="zh-CN"/>
        </w:rPr>
        <w:t xml:space="preserve"> （</w:t>
      </w:r>
      <w:r>
        <w:rPr>
          <w:rFonts w:ascii="宋体" w:eastAsia="华文楷体" w:hAnsi="宋体" w:cs="华文楷体"/>
          <w:color w:val="000000"/>
          <w:sz w:val="22"/>
          <w:szCs w:val="21"/>
          <w:highlight w:val="white"/>
          <w:lang w:val="en" w:eastAsia="zh-CN"/>
        </w:rPr>
        <w:t>6</w:t>
      </w:r>
      <w:r>
        <w:rPr>
          <w:rFonts w:ascii="宋体" w:eastAsia="华文楷体" w:hAnsi="宋体" w:cs="华文楷体" w:hint="eastAsia"/>
          <w:color w:val="000000"/>
          <w:sz w:val="22"/>
          <w:szCs w:val="21"/>
          <w:highlight w:val="white"/>
          <w:lang w:eastAsia="zh-CN"/>
        </w:rPr>
        <w:t>）</w:t>
      </w:r>
      <w:r>
        <w:rPr>
          <w:rFonts w:ascii="宋体" w:eastAsia="宋体" w:hAnsi="宋体" w:hint="eastAsia"/>
          <w:color w:val="000000"/>
          <w:kern w:val="2"/>
          <w:sz w:val="21"/>
          <w:szCs w:val="21"/>
          <w:highlight w:val="white"/>
          <w:lang w:eastAsia="zh-CN"/>
        </w:rPr>
        <w:t>中标（成交）采购标的制造商是否为中小企业：</w:t>
      </w:r>
      <w:r>
        <w:rPr>
          <w:rFonts w:ascii="Wingdings" w:eastAsia="宋体" w:hAnsi="Wingdings"/>
          <w:color w:val="000000"/>
          <w:kern w:val="2"/>
          <w:sz w:val="21"/>
          <w:szCs w:val="21"/>
          <w:highlight w:val="white"/>
          <w:lang w:eastAsia="zh-CN"/>
        </w:rPr>
        <w:sym w:font="Wingdings" w:char="F0FE"/>
      </w:r>
      <w:r>
        <w:rPr>
          <w:rFonts w:ascii="宋体" w:eastAsia="宋体" w:hAnsi="宋体" w:hint="eastAsia"/>
          <w:color w:val="000000"/>
          <w:kern w:val="2"/>
          <w:sz w:val="21"/>
          <w:szCs w:val="21"/>
          <w:highlight w:val="white"/>
          <w:lang w:eastAsia="zh-CN"/>
        </w:rPr>
        <w:t xml:space="preserve">是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否</w:t>
      </w:r>
    </w:p>
    <w:p>
      <w:pPr>
        <w:widowControl w:val="0"/>
        <w:numPr>
          <w:ilvl w:val="0"/>
          <w:numId w:val="0"/>
        </w:numPr>
        <w:adjustRightInd w:val="0"/>
        <w:snapToGrid w:val="0"/>
        <w:spacing w:before="0" w:beforeAutospacing="0" w:after="0" w:afterAutospacing="0" w:line="400" w:lineRule="exact"/>
        <w:ind w:left="0" w:firstLine="0" w:leftChars="0" w:firstLineChars="0"/>
        <w:jc w:val="both"/>
        <w:rPr>
          <w:rFonts w:ascii="宋体" w:eastAsia="宋体" w:hAnsi="宋体" w:hint="eastAsia"/>
          <w:iCs/>
          <w:kern w:val="2"/>
          <w:sz w:val="21"/>
          <w:szCs w:val="21"/>
          <w:lang w:eastAsia="zh-CN"/>
        </w:rPr>
      </w:pPr>
      <w:r>
        <w:rPr>
          <w:rFonts w:ascii="宋体" w:eastAsia="宋体" w:hAnsi="宋体" w:hint="eastAsia"/>
          <w:color w:val="000000"/>
          <w:kern w:val="2"/>
          <w:sz w:val="21"/>
          <w:szCs w:val="21"/>
          <w:highlight w:val="white"/>
          <w:lang w:eastAsia="zh-CN"/>
        </w:rPr>
        <w:t xml:space="preserve">         本合同</w:t>
      </w:r>
      <w:r>
        <w:rPr>
          <w:rFonts w:ascii="宋体" w:eastAsia="宋体" w:hAnsi="宋体" w:hint="eastAsia"/>
          <w:color w:val="000000"/>
          <w:kern w:val="2"/>
          <w:sz w:val="21"/>
          <w:szCs w:val="21"/>
          <w:highlight w:val="white"/>
          <w:lang w:eastAsia="zh-CN"/>
        </w:rPr>
        <w:t>是否</w:t>
      </w:r>
      <w:r>
        <w:rPr>
          <w:rFonts w:ascii="宋体" w:eastAsia="宋体" w:hAnsi="宋体" w:hint="eastAsia"/>
          <w:color w:val="000000"/>
          <w:kern w:val="2"/>
          <w:sz w:val="21"/>
          <w:szCs w:val="21"/>
          <w:highlight w:val="white"/>
          <w:lang w:eastAsia="zh-CN"/>
        </w:rPr>
        <w:t>为专门面向</w:t>
      </w:r>
      <w:r>
        <w:rPr>
          <w:rFonts w:ascii="宋体" w:eastAsia="宋体" w:hAnsi="宋体" w:hint="eastAsia"/>
          <w:color w:val="000000"/>
          <w:kern w:val="2"/>
          <w:sz w:val="21"/>
          <w:szCs w:val="21"/>
          <w:highlight w:val="white"/>
          <w:lang w:eastAsia="zh-CN"/>
        </w:rPr>
        <w:t>中小企业</w:t>
      </w:r>
      <w:r>
        <w:rPr>
          <w:rFonts w:ascii="宋体" w:eastAsia="宋体" w:hAnsi="宋体" w:hint="eastAsia"/>
          <w:color w:val="000000"/>
          <w:kern w:val="2"/>
          <w:sz w:val="21"/>
          <w:szCs w:val="21"/>
          <w:highlight w:val="white"/>
          <w:lang w:eastAsia="zh-CN"/>
        </w:rPr>
        <w:t>的采</w:t>
      </w:r>
      <w:r>
        <w:rPr>
          <w:rFonts w:ascii="宋体" w:eastAsia="宋体" w:hAnsi="宋体" w:hint="eastAsia"/>
          <w:color w:val="000000"/>
          <w:kern w:val="2"/>
          <w:sz w:val="21"/>
          <w:szCs w:val="21"/>
          <w:highlight w:val="white"/>
          <w:lang w:eastAsia="zh-CN"/>
        </w:rPr>
        <w:t>购</w:t>
      </w:r>
      <w:r>
        <w:rPr>
          <w:rFonts w:ascii="宋体" w:eastAsia="宋体" w:hAnsi="宋体" w:hint="eastAsia"/>
          <w:color w:val="000000"/>
          <w:kern w:val="2"/>
          <w:sz w:val="21"/>
          <w:szCs w:val="21"/>
          <w:highlight w:val="white"/>
          <w:lang w:eastAsia="zh-CN"/>
        </w:rPr>
        <w:t>合同</w:t>
      </w:r>
      <w:r>
        <w:rPr>
          <w:rFonts w:ascii="宋体" w:eastAsia="宋体" w:hAnsi="宋体" w:hint="eastAsia"/>
          <w:color w:val="000000"/>
          <w:kern w:val="2"/>
          <w:sz w:val="21"/>
          <w:szCs w:val="21"/>
          <w:highlight w:val="white"/>
          <w:lang w:eastAsia="zh-CN"/>
        </w:rPr>
        <w:t>（中小企业预留合同）</w:t>
      </w:r>
      <w:r>
        <w:rPr>
          <w:rFonts w:ascii="宋体" w:eastAsia="宋体" w:hAnsi="宋体" w:hint="eastAsia"/>
          <w:color w:val="000000"/>
          <w:kern w:val="2"/>
          <w:sz w:val="21"/>
          <w:szCs w:val="21"/>
          <w:highlight w:val="white"/>
          <w:lang w:eastAsia="zh-CN"/>
        </w:rPr>
        <w:t>：</w:t>
      </w:r>
      <w:r>
        <w:rPr>
          <w:rFonts w:ascii="Wingdings" w:eastAsia="宋体" w:hAnsi="Wingdings"/>
          <w:iCs/>
          <w:color w:val="000000"/>
          <w:kern w:val="2"/>
          <w:sz w:val="21"/>
          <w:szCs w:val="21"/>
          <w:highlight w:val="white"/>
          <w:lang w:eastAsia="zh-CN"/>
        </w:rPr>
        <w:sym w:font="Wingdings" w:char="F0FE"/>
      </w:r>
      <w:r>
        <w:rPr>
          <w:rFonts w:ascii="宋体" w:eastAsia="宋体" w:hAnsi="宋体" w:hint="eastAsia"/>
          <w:iCs/>
          <w:color w:val="000000"/>
          <w:kern w:val="2"/>
          <w:sz w:val="21"/>
          <w:szCs w:val="21"/>
          <w:highlight w:val="white"/>
          <w:lang w:eastAsia="zh-CN"/>
        </w:rPr>
        <w:t xml:space="preserve">是 </w:t>
      </w:r>
      <w:r>
        <w:rPr>
          <w:rFonts w:ascii="宋体" w:eastAsia="宋体" w:hAnsi="宋体" w:hint="eastAsia"/>
          <w:iCs/>
          <w:color w:val="000000"/>
          <w:kern w:val="2"/>
          <w:sz w:val="21"/>
          <w:szCs w:val="21"/>
          <w:highlight w:val="white"/>
          <w:lang w:eastAsia="zh-CN"/>
        </w:rPr>
        <w:t xml:space="preserve">  </w:t>
      </w: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否</w:t>
      </w:r>
    </w:p>
    <w:p>
      <w:pPr>
        <w:widowControl w:val="0"/>
        <w:numPr>
          <w:ilvl w:val="0"/>
          <w:numId w:val="0"/>
        </w:numPr>
        <w:adjustRightInd w:val="0"/>
        <w:snapToGrid w:val="0"/>
        <w:spacing w:before="0" w:beforeAutospacing="0" w:after="0" w:afterAutospacing="0" w:line="400" w:lineRule="exact"/>
        <w:ind w:left="0" w:firstLine="0" w:firstLineChars="0"/>
        <w:jc w:val="both"/>
        <w:rPr>
          <w:rFonts w:ascii="仿宋_GB2312" w:eastAsia="仿宋_GB2312" w:hAnsi="仿宋_GB2312" w:cs="仿宋_GB2312" w:hint="eastAsia"/>
          <w:kern w:val="2"/>
          <w:sz w:val="32"/>
          <w:szCs w:val="32"/>
          <w:lang w:eastAsia="zh-CN"/>
        </w:rPr>
      </w:pPr>
      <w:r>
        <w:rPr>
          <w:rFonts w:eastAsia="宋体" w:hint="eastAsia"/>
          <w:color w:val="000000"/>
          <w:kern w:val="2"/>
          <w:sz w:val="21"/>
          <w:highlight w:val="white"/>
          <w:lang w:eastAsia="zh-CN"/>
        </w:rPr>
        <w:t xml:space="preserve">         若本项目不专门面向中小企业采购，是否给予小微企业评审优惠：</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 xml:space="preserve">是   </w:t>
      </w:r>
      <w:r>
        <w:rPr>
          <w:rFonts w:ascii="Wingdings" w:eastAsia="宋体" w:hAnsi="Wingdings"/>
          <w:iCs/>
          <w:color w:val="000000"/>
          <w:kern w:val="2"/>
          <w:sz w:val="21"/>
          <w:szCs w:val="21"/>
          <w:highlight w:val="white"/>
          <w:lang w:eastAsia="zh-CN"/>
        </w:rPr>
        <w:sym w:font="Wingdings" w:char="F0FE"/>
      </w:r>
      <w:r>
        <w:rPr>
          <w:rFonts w:ascii="宋体" w:eastAsia="宋体" w:hAnsi="宋体" w:hint="eastAsia"/>
          <w:iCs/>
          <w:color w:val="000000"/>
          <w:kern w:val="2"/>
          <w:sz w:val="21"/>
          <w:szCs w:val="21"/>
          <w:highlight w:val="white"/>
          <w:lang w:eastAsia="zh-CN"/>
        </w:rPr>
        <w:t>否</w:t>
      </w:r>
    </w:p>
    <w:p>
      <w:pPr>
        <w:widowControl w:val="0"/>
        <w:numPr>
          <w:ilvl w:val="0"/>
          <w:numId w:val="0"/>
        </w:numPr>
        <w:adjustRightInd w:val="0"/>
        <w:snapToGrid w:val="0"/>
        <w:spacing w:before="0" w:beforeAutospacing="0" w:after="0" w:afterAutospacing="0" w:line="400" w:lineRule="exact"/>
        <w:ind w:left="0" w:firstLine="0" w:firstLineChars="0"/>
        <w:jc w:val="both"/>
        <w:rPr>
          <w:rFonts w:ascii="仿宋_GB2312" w:eastAsia="仿宋_GB2312" w:hAnsi="仿宋_GB2312" w:cs="仿宋_GB2312" w:hint="eastAsia"/>
          <w:kern w:val="2"/>
          <w:sz w:val="32"/>
          <w:szCs w:val="32"/>
          <w:lang w:eastAsia="zh-CN"/>
        </w:rPr>
      </w:pPr>
      <w:r>
        <w:rPr>
          <w:rFonts w:eastAsia="宋体" w:hint="eastAsia"/>
          <w:color w:val="000000"/>
          <w:kern w:val="2"/>
          <w:sz w:val="21"/>
          <w:highlight w:val="white"/>
          <w:lang w:eastAsia="zh-CN"/>
        </w:rPr>
        <w:t xml:space="preserve">         中标（成交）采购标的制造商是否为残疾人福利性单位：</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 xml:space="preserve">是   </w:t>
      </w:r>
      <w:r>
        <w:rPr>
          <w:rFonts w:ascii="Wingdings" w:eastAsia="宋体" w:hAnsi="Wingdings"/>
          <w:iCs/>
          <w:color w:val="000000"/>
          <w:kern w:val="2"/>
          <w:sz w:val="21"/>
          <w:szCs w:val="21"/>
          <w:highlight w:val="white"/>
          <w:lang w:eastAsia="zh-CN"/>
        </w:rPr>
        <w:sym w:font="Wingdings" w:char="F0FE"/>
      </w:r>
      <w:r>
        <w:rPr>
          <w:rFonts w:ascii="宋体" w:eastAsia="宋体" w:hAnsi="宋体" w:hint="eastAsia"/>
          <w:iCs/>
          <w:color w:val="000000"/>
          <w:kern w:val="2"/>
          <w:sz w:val="21"/>
          <w:szCs w:val="21"/>
          <w:highlight w:val="white"/>
          <w:lang w:eastAsia="zh-CN"/>
        </w:rPr>
        <w:t>否</w:t>
      </w:r>
    </w:p>
    <w:p>
      <w:pPr>
        <w:widowControl w:val="0"/>
        <w:numPr>
          <w:ilvl w:val="0"/>
          <w:numId w:val="0"/>
        </w:numPr>
        <w:snapToGrid w:val="0"/>
        <w:spacing w:before="0" w:beforeAutospacing="0" w:after="0" w:afterAutospacing="0" w:line="400" w:lineRule="exact"/>
        <w:ind w:left="0" w:firstLine="0" w:firstLineChars="0"/>
        <w:jc w:val="both"/>
        <w:rPr>
          <w:rFonts w:ascii="仿宋_GB2312" w:eastAsia="仿宋_GB2312" w:hAnsi="仿宋_GB2312" w:cs="仿宋_GB2312" w:hint="eastAsia"/>
          <w:kern w:val="2"/>
          <w:sz w:val="32"/>
          <w:szCs w:val="32"/>
          <w:lang w:eastAsia="zh-CN"/>
        </w:rPr>
      </w:pPr>
      <w:r>
        <w:rPr>
          <w:rFonts w:eastAsia="宋体" w:hint="eastAsia"/>
          <w:color w:val="000000"/>
          <w:kern w:val="2"/>
          <w:sz w:val="21"/>
          <w:highlight w:val="white"/>
          <w:lang w:eastAsia="zh-CN"/>
        </w:rPr>
        <w:t xml:space="preserve">         中标（成交）采购标的制造商是否为监狱企业：</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 xml:space="preserve">是       </w:t>
      </w:r>
      <w:r>
        <w:rPr>
          <w:rFonts w:ascii="Wingdings" w:eastAsia="宋体" w:hAnsi="Wingdings"/>
          <w:iCs/>
          <w:color w:val="000000"/>
          <w:kern w:val="2"/>
          <w:sz w:val="21"/>
          <w:szCs w:val="21"/>
          <w:highlight w:val="white"/>
          <w:lang w:eastAsia="zh-CN"/>
        </w:rPr>
        <w:sym w:font="Wingdings" w:char="F0FE"/>
      </w:r>
      <w:r>
        <w:rPr>
          <w:rFonts w:ascii="宋体" w:eastAsia="宋体" w:hAnsi="宋体" w:hint="eastAsia"/>
          <w:iCs/>
          <w:color w:val="000000"/>
          <w:kern w:val="2"/>
          <w:sz w:val="21"/>
          <w:szCs w:val="21"/>
          <w:highlight w:val="white"/>
          <w:lang w:eastAsia="zh-CN"/>
        </w:rPr>
        <w:t>否</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color w:val="000000"/>
          <w:kern w:val="2"/>
          <w:sz w:val="21"/>
          <w:szCs w:val="21"/>
          <w:highlight w:val="white"/>
          <w:lang w:val="en" w:eastAsia="zh-CN"/>
        </w:rPr>
        <w:t>7</w:t>
      </w:r>
      <w:r>
        <w:rPr>
          <w:rFonts w:ascii="宋体" w:eastAsia="宋体" w:hAnsi="宋体" w:hint="eastAsia"/>
          <w:color w:val="000000"/>
          <w:kern w:val="2"/>
          <w:sz w:val="21"/>
          <w:szCs w:val="21"/>
          <w:highlight w:val="white"/>
          <w:lang w:eastAsia="zh-CN"/>
        </w:rPr>
        <w:t>）合同是否分包：</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 xml:space="preserve">是       </w:t>
      </w:r>
      <w:r>
        <w:rPr>
          <w:rFonts w:ascii="Wingdings" w:eastAsia="宋体" w:hAnsi="Wingdings"/>
          <w:iCs/>
          <w:color w:val="000000"/>
          <w:kern w:val="2"/>
          <w:sz w:val="21"/>
          <w:szCs w:val="21"/>
          <w:highlight w:val="white"/>
          <w:lang w:eastAsia="zh-CN"/>
        </w:rPr>
        <w:sym w:font="Wingdings" w:char="F0FE"/>
      </w:r>
      <w:r>
        <w:rPr>
          <w:rFonts w:ascii="宋体" w:eastAsia="宋体" w:hAnsi="宋体" w:hint="eastAsia"/>
          <w:iCs/>
          <w:color w:val="000000"/>
          <w:kern w:val="2"/>
          <w:sz w:val="21"/>
          <w:szCs w:val="21"/>
          <w:highlight w:val="white"/>
          <w:lang w:eastAsia="zh-CN"/>
        </w:rPr>
        <w:t>否</w:t>
      </w:r>
    </w:p>
    <w:p>
      <w:pPr>
        <w:widowControl w:val="0"/>
        <w:numPr>
          <w:ilvl w:val="0"/>
          <w:numId w:val="0"/>
        </w:numPr>
        <w:adjustRightInd w:val="0"/>
        <w:snapToGrid w:val="0"/>
        <w:spacing w:before="0" w:beforeAutospacing="0" w:after="0" w:afterAutospacing="0" w:line="400" w:lineRule="exact"/>
        <w:ind w:left="0" w:firstLine="0" w:leftChars="0" w:firstLineChars="0"/>
        <w:jc w:val="both"/>
        <w:rPr>
          <w:rFonts w:ascii="宋体" w:eastAsia="宋体" w:hAnsi="宋体" w:cs="宋体" w:hint="eastAsia"/>
          <w:iCs/>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cs="宋体" w:hint="eastAsia"/>
          <w:color w:val="000000"/>
          <w:kern w:val="2"/>
          <w:sz w:val="21"/>
          <w:szCs w:val="21"/>
          <w:highlight w:val="white"/>
          <w:lang w:eastAsia="zh-CN"/>
        </w:rPr>
        <w:t>（</w:t>
      </w:r>
      <w:r>
        <w:rPr>
          <w:rFonts w:ascii="宋体" w:eastAsia="宋体" w:hAnsi="宋体" w:cs="宋体"/>
          <w:color w:val="000000"/>
          <w:kern w:val="2"/>
          <w:sz w:val="21"/>
          <w:szCs w:val="21"/>
          <w:highlight w:val="white"/>
          <w:lang w:val="en" w:eastAsia="zh-CN"/>
        </w:rPr>
        <w:t>8</w:t>
      </w:r>
      <w:r>
        <w:rPr>
          <w:rFonts w:ascii="宋体" w:eastAsia="宋体" w:hAnsi="宋体" w:cs="宋体" w:hint="eastAsia"/>
          <w:color w:val="000000"/>
          <w:kern w:val="2"/>
          <w:sz w:val="21"/>
          <w:szCs w:val="21"/>
          <w:highlight w:val="white"/>
          <w:lang w:eastAsia="zh-CN"/>
        </w:rPr>
        <w:t>）中标（成交）供应商是否为外商投资企业：</w:t>
      </w:r>
      <w:r>
        <w:rPr>
          <w:rFonts w:ascii="Wingdings" w:eastAsia="宋体" w:hAnsi="Wingdings" w:cs="宋体"/>
          <w:iCs/>
          <w:color w:val="000000"/>
          <w:kern w:val="2"/>
          <w:sz w:val="21"/>
          <w:szCs w:val="21"/>
          <w:highlight w:val="white"/>
          <w:lang w:eastAsia="zh-CN"/>
        </w:rPr>
        <w:sym w:font="Wingdings" w:char="F0A8"/>
      </w:r>
      <w:r>
        <w:rPr>
          <w:rFonts w:ascii="宋体" w:eastAsia="宋体" w:hAnsi="宋体" w:cs="宋体" w:hint="eastAsia"/>
          <w:iCs/>
          <w:color w:val="000000"/>
          <w:kern w:val="2"/>
          <w:sz w:val="21"/>
          <w:szCs w:val="21"/>
          <w:highlight w:val="white"/>
          <w:lang w:eastAsia="zh-CN"/>
        </w:rPr>
        <w:t xml:space="preserve">是       </w:t>
      </w:r>
      <w:r>
        <w:rPr>
          <w:rFonts w:ascii="Wingdings" w:eastAsia="宋体" w:hAnsi="Wingdings" w:cs="宋体"/>
          <w:iCs/>
          <w:color w:val="000000"/>
          <w:kern w:val="2"/>
          <w:sz w:val="21"/>
          <w:szCs w:val="21"/>
          <w:highlight w:val="white"/>
          <w:lang w:eastAsia="zh-CN"/>
        </w:rPr>
        <w:sym w:font="Wingdings" w:char="F0FE"/>
      </w:r>
      <w:r>
        <w:rPr>
          <w:rFonts w:ascii="宋体" w:eastAsia="宋体" w:hAnsi="宋体" w:cs="宋体" w:hint="eastAsia"/>
          <w:iCs/>
          <w:color w:val="000000"/>
          <w:kern w:val="2"/>
          <w:sz w:val="21"/>
          <w:szCs w:val="21"/>
          <w:highlight w:val="white"/>
          <w:lang w:eastAsia="zh-CN"/>
        </w:rPr>
        <w:t>否</w:t>
      </w:r>
    </w:p>
    <w:p>
      <w:pPr>
        <w:widowControl w:val="0"/>
        <w:numPr>
          <w:ilvl w:val="0"/>
          <w:numId w:val="0"/>
        </w:numPr>
        <w:adjustRightInd w:val="0"/>
        <w:snapToGrid w:val="0"/>
        <w:spacing w:before="0" w:beforeAutospacing="0" w:after="0" w:afterAutospacing="0" w:line="400" w:lineRule="exact"/>
        <w:ind w:left="0" w:firstLine="420" w:firstLineChars="200"/>
        <w:jc w:val="both"/>
        <w:rPr>
          <w:rFonts w:ascii="宋体" w:eastAsia="宋体" w:hAnsi="宋体" w:cs="宋体" w:hint="eastAsia"/>
          <w:kern w:val="2"/>
          <w:sz w:val="21"/>
          <w:szCs w:val="21"/>
          <w:lang w:eastAsia="zh-CN"/>
        </w:rPr>
      </w:pPr>
      <w:r>
        <w:rPr>
          <w:rFonts w:ascii="宋体" w:eastAsia="宋体" w:hAnsi="宋体" w:cs="宋体" w:hint="eastAsia"/>
          <w:color w:val="000000"/>
          <w:kern w:val="2"/>
          <w:sz w:val="21"/>
          <w:szCs w:val="21"/>
          <w:highlight w:val="white"/>
          <w:lang w:eastAsia="zh-CN"/>
        </w:rPr>
        <w:t>（</w:t>
      </w:r>
      <w:r>
        <w:rPr>
          <w:rFonts w:ascii="宋体" w:eastAsia="宋体" w:hAnsi="宋体" w:cs="宋体"/>
          <w:color w:val="000000"/>
          <w:kern w:val="2"/>
          <w:sz w:val="21"/>
          <w:szCs w:val="21"/>
          <w:highlight w:val="white"/>
          <w:lang w:val="en" w:eastAsia="zh-CN"/>
        </w:rPr>
        <w:t>9</w:t>
      </w:r>
      <w:r>
        <w:rPr>
          <w:rFonts w:ascii="宋体" w:eastAsia="宋体" w:hAnsi="宋体" w:cs="宋体" w:hint="eastAsia"/>
          <w:color w:val="000000"/>
          <w:kern w:val="2"/>
          <w:sz w:val="21"/>
          <w:szCs w:val="21"/>
          <w:highlight w:val="white"/>
          <w:lang w:eastAsia="zh-CN"/>
        </w:rPr>
        <w:t>）是否涉及进口产品：</w:t>
      </w:r>
    </w:p>
    <w:p>
      <w:pPr>
        <w:widowControl w:val="0"/>
        <w:numPr>
          <w:ilvl w:val="0"/>
          <w:numId w:val="0"/>
        </w:numPr>
        <w:adjustRightInd w:val="0"/>
        <w:snapToGrid w:val="0"/>
        <w:spacing w:before="0" w:beforeAutospacing="0" w:after="0" w:afterAutospacing="0" w:line="400" w:lineRule="exact"/>
        <w:ind w:left="0" w:firstLine="840" w:firstLineChars="400"/>
        <w:jc w:val="both"/>
        <w:rPr>
          <w:rFonts w:ascii="宋体" w:eastAsia="宋体" w:hAnsi="宋体" w:cs="宋体" w:hint="eastAsia"/>
          <w:kern w:val="2"/>
          <w:sz w:val="21"/>
          <w:szCs w:val="21"/>
          <w:u w:val="single"/>
          <w:lang w:eastAsia="zh-CN"/>
        </w:rPr>
      </w:pPr>
      <w:r>
        <w:rPr>
          <w:rFonts w:ascii="宋体" w:eastAsia="宋体" w:hAnsi="宋体" w:cs="宋体" w:hint="eastAsia"/>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是</w:t>
      </w:r>
      <w:r>
        <w:rPr>
          <w:rFonts w:ascii="宋体" w:eastAsia="宋体" w:hAnsi="宋体" w:cs="宋体" w:hint="eastAsia"/>
          <w:color w:val="000000"/>
          <w:kern w:val="2"/>
          <w:sz w:val="21"/>
          <w:szCs w:val="21"/>
          <w:highlight w:val="white"/>
          <w:lang w:eastAsia="zh-CN"/>
        </w:rPr>
        <w:t>，</w:t>
      </w:r>
      <w:r>
        <w:rPr>
          <w:rFonts w:ascii="宋体" w:eastAsia="宋体" w:hAnsi="宋体" w:cs="宋体" w:hint="eastAsia"/>
          <w:color w:val="000000"/>
          <w:kern w:val="2"/>
          <w:sz w:val="21"/>
          <w:szCs w:val="21"/>
          <w:highlight w:val="white"/>
          <w:lang w:eastAsia="zh-CN"/>
        </w:rPr>
        <w:t>《政府采购品目分类目录》底级品目名称</w:t>
      </w:r>
      <w:r>
        <w:rPr>
          <w:rFonts w:ascii="宋体" w:eastAsia="宋体" w:hAnsi="宋体" w:cs="宋体" w:hint="eastAsia"/>
          <w:color w:val="000000"/>
          <w:kern w:val="2"/>
          <w:sz w:val="21"/>
          <w:szCs w:val="21"/>
          <w:highlight w:val="white"/>
          <w:lang w:eastAsia="zh-CN"/>
        </w:rPr>
        <w:t>：</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 xml:space="preserve"> </w:t>
      </w:r>
      <w:r>
        <w:rPr>
          <w:rFonts w:ascii="宋体" w:eastAsia="宋体" w:hAnsi="宋体" w:cs="宋体" w:hint="eastAsia"/>
          <w:color w:val="000000"/>
          <w:kern w:val="2"/>
          <w:sz w:val="21"/>
          <w:szCs w:val="21"/>
          <w:highlight w:val="white"/>
          <w:lang w:eastAsia="zh-CN"/>
        </w:rPr>
        <w:t>金额：</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u w:val="single"/>
          <w:lang w:eastAsia="zh-CN"/>
        </w:rPr>
        <w:t xml:space="preserve"> </w:t>
      </w:r>
    </w:p>
    <w:p>
      <w:pPr>
        <w:widowControl w:val="0"/>
        <w:numPr>
          <w:ilvl w:val="0"/>
          <w:numId w:val="0"/>
        </w:numPr>
        <w:adjustRightInd w:val="0"/>
        <w:snapToGrid w:val="0"/>
        <w:spacing w:before="0" w:beforeAutospacing="0" w:after="0" w:afterAutospacing="0" w:line="400" w:lineRule="exact"/>
        <w:ind w:left="0" w:firstLine="840" w:firstLineChars="400"/>
        <w:jc w:val="both"/>
        <w:rPr>
          <w:rFonts w:ascii="宋体" w:eastAsia="宋体" w:hAnsi="宋体" w:hint="eastAsia"/>
          <w:kern w:val="2"/>
          <w:sz w:val="21"/>
          <w:szCs w:val="21"/>
          <w:lang w:eastAsia="zh-CN"/>
        </w:rPr>
      </w:pPr>
      <w:r>
        <w:rPr>
          <w:rFonts w:ascii="宋体" w:eastAsia="宋体" w:hAnsi="宋体" w:cs="宋体" w:hint="eastAsia"/>
          <w:color w:val="000000"/>
          <w:kern w:val="2"/>
          <w:sz w:val="21"/>
          <w:szCs w:val="21"/>
          <w:highlight w:val="white"/>
          <w:lang w:eastAsia="zh-CN"/>
        </w:rPr>
        <w:t xml:space="preserve">        国别：</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 xml:space="preserve"> </w:t>
      </w:r>
      <w:r>
        <w:rPr>
          <w:rFonts w:ascii="宋体" w:eastAsia="宋体" w:hAnsi="宋体" w:cs="宋体" w:hint="eastAsia"/>
          <w:color w:val="000000"/>
          <w:kern w:val="2"/>
          <w:sz w:val="21"/>
          <w:szCs w:val="21"/>
          <w:highlight w:val="white"/>
          <w:lang w:eastAsia="zh-CN"/>
        </w:rPr>
        <w:t>品牌：</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 xml:space="preserve"> 规格型号：</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lang w:eastAsia="zh-CN"/>
        </w:rPr>
        <w:t xml:space="preserve">      </w:t>
      </w:r>
    </w:p>
    <w:p>
      <w:pPr>
        <w:widowControl w:val="0"/>
        <w:adjustRightInd w:val="0"/>
        <w:snapToGrid w:val="0"/>
        <w:spacing w:before="0" w:beforeAutospacing="0" w:after="0" w:afterAutospacing="0" w:line="400" w:lineRule="exact"/>
        <w:ind w:firstLine="840" w:firstLineChars="40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Wingdings" w:eastAsia="宋体" w:hAnsi="Wingdings"/>
          <w:color w:val="000000"/>
          <w:kern w:val="2"/>
          <w:sz w:val="21"/>
          <w:szCs w:val="21"/>
          <w:highlight w:val="white"/>
          <w:lang w:eastAsia="zh-CN"/>
        </w:rPr>
        <w:sym w:font="Wingdings" w:char="F0FE"/>
      </w:r>
      <w:r>
        <w:rPr>
          <w:rFonts w:ascii="宋体" w:eastAsia="宋体" w:hAnsi="宋体" w:hint="eastAsia"/>
          <w:color w:val="000000"/>
          <w:kern w:val="2"/>
          <w:sz w:val="21"/>
          <w:szCs w:val="21"/>
          <w:highlight w:val="white"/>
          <w:lang w:eastAsia="zh-CN"/>
        </w:rPr>
        <w:t>否</w:t>
      </w:r>
    </w:p>
    <w:p>
      <w:pPr>
        <w:widowControl w:val="0"/>
        <w:numPr>
          <w:ilvl w:val="0"/>
          <w:numId w:val="9"/>
        </w:numPr>
        <w:tabs>
          <w:tab w:val="left" w:pos="740"/>
        </w:tabs>
        <w:adjustRightInd w:val="0"/>
        <w:snapToGrid w:val="0"/>
        <w:spacing w:before="0" w:beforeAutospacing="0" w:after="0" w:afterAutospacing="0" w:line="400" w:lineRule="exact"/>
        <w:ind w:left="420" w:firstLine="0" w:leftChars="0" w:firstLineChars="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是否涉及节能产品：</w:t>
      </w:r>
      <w:r>
        <w:rPr>
          <w:rFonts w:ascii="宋体" w:eastAsia="宋体" w:hAnsi="宋体" w:hint="eastAsia"/>
          <w:color w:val="000000"/>
          <w:kern w:val="2"/>
          <w:sz w:val="21"/>
          <w:szCs w:val="21"/>
          <w:highlight w:val="white"/>
          <w:lang w:eastAsia="zh-CN"/>
        </w:rPr>
        <w:t xml:space="preserve">   </w:t>
      </w:r>
    </w:p>
    <w:p>
      <w:pPr>
        <w:widowControl w:val="0"/>
        <w:numPr>
          <w:ilvl w:val="0"/>
          <w:numId w:val="0"/>
        </w:numPr>
        <w:tabs>
          <w:tab w:val="left" w:pos="740"/>
        </w:tabs>
        <w:adjustRightInd w:val="0"/>
        <w:snapToGrid w:val="0"/>
        <w:spacing w:before="0" w:beforeAutospacing="0" w:after="0" w:afterAutospacing="0" w:line="400" w:lineRule="exact"/>
        <w:ind w:left="420" w:firstLine="210" w:leftChars="0" w:firstLineChars="100"/>
        <w:jc w:val="both"/>
        <w:rPr>
          <w:rFonts w:ascii="宋体" w:eastAsia="宋体" w:hAnsi="宋体" w:hint="eastAsia"/>
          <w:iCs/>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是</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《节能产品政府采购品目清单》的底级品目名称：</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iCs/>
          <w:color w:val="000000"/>
          <w:kern w:val="2"/>
          <w:sz w:val="21"/>
          <w:szCs w:val="21"/>
          <w:highlight w:val="white"/>
          <w:lang w:eastAsia="zh-CN"/>
        </w:rPr>
        <w:t xml:space="preserve">     </w:t>
      </w:r>
    </w:p>
    <w:p>
      <w:pPr>
        <w:widowControl w:val="0"/>
        <w:numPr>
          <w:ilvl w:val="0"/>
          <w:numId w:val="0"/>
        </w:numPr>
        <w:tabs>
          <w:tab w:val="left" w:pos="740"/>
        </w:tabs>
        <w:adjustRightInd w:val="0"/>
        <w:snapToGrid w:val="0"/>
        <w:spacing w:before="0" w:beforeAutospacing="0" w:after="0" w:afterAutospacing="0" w:line="400" w:lineRule="exact"/>
        <w:ind w:left="0" w:firstLine="0" w:firstLineChars="0"/>
        <w:jc w:val="both"/>
        <w:rPr>
          <w:rFonts w:ascii="宋体" w:eastAsia="宋体" w:hAnsi="宋体" w:hint="eastAsia"/>
          <w:iCs/>
          <w:kern w:val="2"/>
          <w:sz w:val="21"/>
          <w:szCs w:val="21"/>
          <w:lang w:eastAsia="zh-CN"/>
        </w:rPr>
      </w:pP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强制采购</w:t>
      </w: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优先采购</w:t>
      </w:r>
      <w:r>
        <w:rPr>
          <w:rFonts w:ascii="宋体" w:eastAsia="宋体" w:hAnsi="宋体" w:hint="eastAsia"/>
          <w:iCs/>
          <w:color w:val="000000"/>
          <w:kern w:val="2"/>
          <w:sz w:val="21"/>
          <w:szCs w:val="21"/>
          <w:highlight w:val="white"/>
          <w:lang w:eastAsia="zh-CN"/>
        </w:rPr>
        <w:t xml:space="preserve">    </w:t>
      </w:r>
    </w:p>
    <w:p>
      <w:pPr>
        <w:widowControl w:val="0"/>
        <w:numPr>
          <w:ilvl w:val="0"/>
          <w:numId w:val="0"/>
        </w:numPr>
        <w:tabs>
          <w:tab w:val="left" w:pos="740"/>
        </w:tabs>
        <w:adjustRightInd w:val="0"/>
        <w:snapToGrid w:val="0"/>
        <w:spacing w:before="0" w:beforeAutospacing="0" w:after="0" w:afterAutospacing="0" w:line="400" w:lineRule="exact"/>
        <w:ind w:left="0" w:firstLine="0" w:firstLineChars="0"/>
        <w:jc w:val="both"/>
        <w:rPr>
          <w:rFonts w:ascii="宋体" w:eastAsia="宋体" w:hAnsi="宋体" w:hint="eastAsia"/>
          <w:kern w:val="2"/>
          <w:sz w:val="21"/>
          <w:szCs w:val="21"/>
          <w:lang w:eastAsia="zh-CN"/>
        </w:rPr>
      </w:pPr>
      <w:r>
        <w:rPr>
          <w:rFonts w:ascii="宋体" w:eastAsia="宋体" w:hAnsi="宋体" w:hint="eastAsia"/>
          <w:iCs/>
          <w:color w:val="000000"/>
          <w:kern w:val="2"/>
          <w:sz w:val="21"/>
          <w:szCs w:val="21"/>
          <w:highlight w:val="white"/>
          <w:lang w:eastAsia="zh-CN"/>
        </w:rPr>
        <w:t xml:space="preserve">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否</w:t>
      </w:r>
    </w:p>
    <w:p>
      <w:pPr>
        <w:widowControl w:val="0"/>
        <w:numPr>
          <w:ilvl w:val="0"/>
          <w:numId w:val="0"/>
        </w:numPr>
        <w:tabs>
          <w:tab w:val="left" w:pos="740"/>
        </w:tabs>
        <w:adjustRightInd w:val="0"/>
        <w:snapToGrid w:val="0"/>
        <w:spacing w:before="0" w:beforeAutospacing="0" w:after="0" w:afterAutospacing="0" w:line="400" w:lineRule="exact"/>
        <w:ind w:left="0" w:firstLine="0" w:firstLineChars="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是否涉及</w:t>
      </w:r>
      <w:r>
        <w:rPr>
          <w:rFonts w:ascii="宋体" w:eastAsia="宋体" w:hAnsi="宋体" w:hint="eastAsia"/>
          <w:color w:val="000000"/>
          <w:kern w:val="2"/>
          <w:sz w:val="21"/>
          <w:szCs w:val="21"/>
          <w:highlight w:val="white"/>
          <w:lang w:eastAsia="zh-CN"/>
        </w:rPr>
        <w:t>环境标志</w:t>
      </w:r>
      <w:r>
        <w:rPr>
          <w:rFonts w:ascii="宋体" w:eastAsia="宋体" w:hAnsi="宋体" w:hint="eastAsia"/>
          <w:color w:val="000000"/>
          <w:kern w:val="2"/>
          <w:sz w:val="21"/>
          <w:szCs w:val="21"/>
          <w:highlight w:val="white"/>
          <w:lang w:eastAsia="zh-CN"/>
        </w:rPr>
        <w:t>产品：</w:t>
      </w:r>
    </w:p>
    <w:p>
      <w:pPr>
        <w:widowControl w:val="0"/>
        <w:numPr>
          <w:ilvl w:val="0"/>
          <w:numId w:val="0"/>
        </w:numPr>
        <w:tabs>
          <w:tab w:val="left" w:pos="740"/>
        </w:tabs>
        <w:adjustRightInd w:val="0"/>
        <w:snapToGrid w:val="0"/>
        <w:spacing w:before="0" w:beforeAutospacing="0" w:after="0" w:afterAutospacing="0" w:line="400" w:lineRule="exact"/>
        <w:ind w:left="0" w:firstLine="0" w:firstLineChars="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是</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《环境标志产品政府采购品目清单》的底级品目名称：</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iCs/>
          <w:color w:val="000000"/>
          <w:kern w:val="2"/>
          <w:sz w:val="21"/>
          <w:szCs w:val="21"/>
          <w:highlight w:val="white"/>
          <w:lang w:eastAsia="zh-CN"/>
        </w:rPr>
        <w:t xml:space="preserve"> </w:t>
      </w:r>
    </w:p>
    <w:p>
      <w:pPr>
        <w:widowControl w:val="0"/>
        <w:numPr>
          <w:ilvl w:val="0"/>
          <w:numId w:val="0"/>
        </w:numPr>
        <w:tabs>
          <w:tab w:val="left" w:pos="740"/>
        </w:tabs>
        <w:adjustRightInd w:val="0"/>
        <w:snapToGrid w:val="0"/>
        <w:spacing w:before="0" w:beforeAutospacing="0" w:after="0" w:afterAutospacing="0" w:line="400" w:lineRule="exact"/>
        <w:ind w:left="0" w:firstLine="0" w:firstLineChars="0"/>
        <w:jc w:val="both"/>
        <w:rPr>
          <w:rFonts w:ascii="宋体" w:eastAsia="宋体" w:hAnsi="宋体" w:hint="eastAsia"/>
          <w:iCs/>
          <w:kern w:val="2"/>
          <w:sz w:val="21"/>
          <w:szCs w:val="21"/>
          <w:lang w:eastAsia="zh-CN"/>
        </w:rPr>
      </w:pP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强制采购</w:t>
      </w: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优先采购</w:t>
      </w:r>
      <w:r>
        <w:rPr>
          <w:rFonts w:ascii="宋体" w:eastAsia="宋体" w:hAnsi="宋体" w:hint="eastAsia"/>
          <w:iCs/>
          <w:color w:val="000000"/>
          <w:kern w:val="2"/>
          <w:sz w:val="21"/>
          <w:szCs w:val="21"/>
          <w:highlight w:val="white"/>
          <w:lang w:eastAsia="zh-CN"/>
        </w:rPr>
        <w:t xml:space="preserve">    </w:t>
      </w:r>
    </w:p>
    <w:p>
      <w:pPr>
        <w:widowControl w:val="0"/>
        <w:numPr>
          <w:ilvl w:val="0"/>
          <w:numId w:val="0"/>
        </w:numPr>
        <w:tabs>
          <w:tab w:val="left" w:pos="740"/>
        </w:tabs>
        <w:adjustRightInd w:val="0"/>
        <w:snapToGrid w:val="0"/>
        <w:spacing w:before="0" w:beforeAutospacing="0" w:after="0" w:afterAutospacing="0" w:line="400" w:lineRule="exact"/>
        <w:ind w:left="0" w:firstLine="0" w:firstLineChars="0"/>
        <w:jc w:val="both"/>
        <w:rPr>
          <w:rFonts w:ascii="宋体" w:eastAsia="宋体" w:hAnsi="宋体" w:hint="eastAsia"/>
          <w:kern w:val="2"/>
          <w:sz w:val="21"/>
          <w:szCs w:val="21"/>
          <w:lang w:eastAsia="zh-CN"/>
        </w:rPr>
      </w:pPr>
      <w:r>
        <w:rPr>
          <w:rFonts w:ascii="宋体" w:eastAsia="宋体" w:hAnsi="宋体" w:hint="eastAsia"/>
          <w:iCs/>
          <w:color w:val="000000"/>
          <w:kern w:val="2"/>
          <w:sz w:val="21"/>
          <w:szCs w:val="21"/>
          <w:highlight w:val="white"/>
          <w:lang w:eastAsia="zh-CN"/>
        </w:rPr>
        <w:t xml:space="preserve">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否</w:t>
      </w:r>
    </w:p>
    <w:p>
      <w:pPr>
        <w:numPr>
          <w:ilvl w:val="0"/>
          <w:numId w:val="0"/>
        </w:numPr>
        <w:autoSpaceDE w:val="0"/>
        <w:autoSpaceDN w:val="0"/>
        <w:adjustRightInd w:val="0"/>
        <w:snapToGrid w:val="0"/>
        <w:spacing w:before="0" w:beforeAutospacing="0" w:after="0" w:afterAutospacing="0" w:line="400" w:lineRule="exact"/>
        <w:ind w:left="0" w:firstLine="0" w:firstLineChars="0"/>
        <w:rPr>
          <w:rFonts w:ascii="宋体" w:eastAsia="宋体" w:hAnsi="宋体" w:hint="eastAsia"/>
          <w:kern w:val="2"/>
          <w:sz w:val="21"/>
          <w:szCs w:val="21"/>
          <w:lang w:eastAsia="zh-CN"/>
        </w:rPr>
      </w:pPr>
      <w:r>
        <w:rPr>
          <w:rFonts w:ascii="宋体" w:eastAsia="华文楷体" w:hAnsi="宋体" w:cs="华文楷体" w:hint="eastAsia"/>
          <w:color w:val="000000"/>
          <w:sz w:val="21"/>
          <w:szCs w:val="21"/>
          <w:highlight w:val="white"/>
          <w:lang w:eastAsia="zh-CN"/>
        </w:rPr>
        <w:t xml:space="preserve">          </w:t>
      </w:r>
      <w:r>
        <w:rPr>
          <w:rFonts w:ascii="宋体" w:eastAsia="宋体" w:hAnsi="宋体" w:hint="eastAsia"/>
          <w:color w:val="000000"/>
          <w:kern w:val="2"/>
          <w:sz w:val="21"/>
          <w:szCs w:val="21"/>
          <w:highlight w:val="white"/>
          <w:lang w:eastAsia="zh-CN"/>
        </w:rPr>
        <w:t>是否涉及绿色产品：</w:t>
      </w:r>
    </w:p>
    <w:p>
      <w:pPr>
        <w:autoSpaceDE w:val="0"/>
        <w:autoSpaceDN w:val="0"/>
        <w:adjustRightInd w:val="0"/>
        <w:spacing w:before="0" w:beforeAutospacing="0" w:after="0" w:afterAutospacing="0" w:line="400" w:lineRule="exact"/>
        <w:ind w:firstLine="420" w:firstLineChars="0"/>
        <w:rPr>
          <w:rFonts w:ascii="宋体" w:eastAsia="宋体" w:hAnsi="宋体" w:cs="华文楷体" w:hint="eastAsia"/>
          <w:sz w:val="22"/>
          <w:szCs w:val="21"/>
          <w:u w:val="single"/>
          <w:lang w:eastAsia="zh-CN"/>
        </w:rPr>
      </w:pPr>
      <w:r>
        <w:rPr>
          <w:rFonts w:ascii="宋体" w:eastAsia="宋体" w:hAnsi="宋体" w:hint="eastAsia"/>
          <w:color w:val="000000"/>
          <w:kern w:val="2"/>
          <w:sz w:val="21"/>
          <w:szCs w:val="21"/>
          <w:highlight w:val="white"/>
          <w:lang w:eastAsia="zh-CN"/>
        </w:rPr>
        <w:t xml:space="preserve">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是</w:t>
      </w:r>
      <w:r>
        <w:rPr>
          <w:rFonts w:ascii="宋体" w:eastAsia="宋体" w:hAnsi="宋体" w:hint="eastAsia"/>
          <w:color w:val="000000"/>
          <w:kern w:val="2"/>
          <w:sz w:val="21"/>
          <w:szCs w:val="21"/>
          <w:highlight w:val="white"/>
          <w:lang w:eastAsia="zh-CN"/>
        </w:rPr>
        <w:t>，绿色产品政府采购相关政策确定的底级品目名称：</w:t>
      </w:r>
      <w:r>
        <w:rPr>
          <w:rFonts w:ascii="宋体" w:eastAsia="宋体" w:hAnsi="宋体" w:cs="华文楷体" w:hint="eastAsia"/>
          <w:color w:val="000000"/>
          <w:sz w:val="22"/>
          <w:szCs w:val="21"/>
          <w:highlight w:val="white"/>
          <w:u w:val="single"/>
          <w:lang w:eastAsia="zh-CN"/>
        </w:rPr>
        <w:t xml:space="preserve">         </w:t>
      </w:r>
    </w:p>
    <w:p>
      <w:pPr>
        <w:widowControl w:val="0"/>
        <w:numPr>
          <w:ilvl w:val="0"/>
          <w:numId w:val="0"/>
        </w:numPr>
        <w:tabs>
          <w:tab w:val="left" w:pos="740"/>
        </w:tabs>
        <w:adjustRightInd w:val="0"/>
        <w:snapToGrid w:val="0"/>
        <w:spacing w:before="0" w:beforeAutospacing="0" w:after="0" w:afterAutospacing="0" w:line="400" w:lineRule="exact"/>
        <w:ind w:left="0" w:firstLine="0" w:firstLineChars="0"/>
        <w:jc w:val="both"/>
        <w:rPr>
          <w:rFonts w:ascii="宋体" w:eastAsia="宋体" w:hAnsi="宋体" w:hint="eastAsia"/>
          <w:iCs/>
          <w:kern w:val="2"/>
          <w:sz w:val="21"/>
          <w:szCs w:val="21"/>
          <w:lang w:eastAsia="zh-CN"/>
        </w:rPr>
      </w:pP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强制采购</w:t>
      </w: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优先采购</w:t>
      </w:r>
      <w:r>
        <w:rPr>
          <w:rFonts w:ascii="宋体" w:eastAsia="宋体" w:hAnsi="宋体" w:hint="eastAsia"/>
          <w:iCs/>
          <w:color w:val="000000"/>
          <w:kern w:val="2"/>
          <w:sz w:val="21"/>
          <w:szCs w:val="21"/>
          <w:highlight w:val="white"/>
          <w:lang w:eastAsia="zh-CN"/>
        </w:rPr>
        <w:t xml:space="preserve">    </w:t>
      </w:r>
    </w:p>
    <w:p>
      <w:pPr>
        <w:autoSpaceDE w:val="0"/>
        <w:autoSpaceDN w:val="0"/>
        <w:adjustRightInd w:val="0"/>
        <w:spacing w:before="0" w:beforeAutospacing="0" w:after="0" w:afterAutospacing="0" w:line="400" w:lineRule="exact"/>
        <w:ind w:firstLine="420" w:firstLineChars="0"/>
        <w:rPr>
          <w:rFonts w:ascii="宋体" w:eastAsia="华文楷体" w:hAnsi="宋体" w:cs="华文楷体" w:hint="eastAsia"/>
          <w:sz w:val="21"/>
          <w:szCs w:val="21"/>
          <w:lang w:eastAsia="zh-CN"/>
        </w:rPr>
      </w:pPr>
      <w:r>
        <w:rPr>
          <w:rFonts w:ascii="宋体" w:eastAsia="宋体" w:hAnsi="宋体" w:hint="eastAsia"/>
          <w:color w:val="000000"/>
          <w:kern w:val="2"/>
          <w:sz w:val="21"/>
          <w:szCs w:val="21"/>
          <w:highlight w:val="white"/>
          <w:lang w:eastAsia="zh-CN"/>
        </w:rPr>
        <w:t xml:space="preserve">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否</w:t>
      </w:r>
    </w:p>
    <w:p>
      <w:pPr>
        <w:widowControl w:val="0"/>
        <w:numPr>
          <w:ilvl w:val="0"/>
          <w:numId w:val="0"/>
        </w:numPr>
        <w:adjustRightInd w:val="0"/>
        <w:snapToGrid w:val="0"/>
        <w:spacing w:before="0" w:beforeAutospacing="0" w:after="0" w:afterAutospacing="0" w:line="400" w:lineRule="exact"/>
        <w:ind w:left="0" w:firstLine="0" w:firstLineChars="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    （1</w:t>
      </w:r>
      <w:r>
        <w:rPr>
          <w:rFonts w:ascii="宋体" w:eastAsia="宋体" w:hAnsi="宋体"/>
          <w:color w:val="000000"/>
          <w:kern w:val="2"/>
          <w:sz w:val="21"/>
          <w:szCs w:val="21"/>
          <w:highlight w:val="white"/>
          <w:lang w:val="en" w:eastAsia="zh-CN"/>
        </w:rPr>
        <w:t>1</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涉及商品包装和快递包装的，是否参考</w:t>
      </w:r>
      <w:r>
        <w:rPr>
          <w:rFonts w:ascii="宋体" w:eastAsia="宋体" w:hAnsi="宋体" w:hint="eastAsia"/>
          <w:color w:val="000000"/>
          <w:kern w:val="2"/>
          <w:sz w:val="21"/>
          <w:szCs w:val="21"/>
          <w:highlight w:val="white"/>
          <w:lang w:eastAsia="zh-CN"/>
        </w:rPr>
        <w:t>《商品包装政府采购需求标准（试行）》、《快递包装政府采购需求标准（试行）》</w:t>
      </w:r>
      <w:r>
        <w:rPr>
          <w:rFonts w:ascii="宋体" w:eastAsia="宋体" w:hAnsi="宋体" w:hint="eastAsia"/>
          <w:color w:val="000000"/>
          <w:kern w:val="2"/>
          <w:sz w:val="21"/>
          <w:szCs w:val="21"/>
          <w:highlight w:val="white"/>
          <w:lang w:eastAsia="zh-CN"/>
        </w:rPr>
        <w:t>明确产品及相关快递服务的具体包装要求：</w:t>
      </w:r>
    </w:p>
    <w:p>
      <w:pPr>
        <w:widowControl w:val="0"/>
        <w:numPr>
          <w:ilvl w:val="0"/>
          <w:numId w:val="0"/>
        </w:numPr>
        <w:adjustRightInd w:val="0"/>
        <w:snapToGrid w:val="0"/>
        <w:spacing w:before="0" w:beforeAutospacing="0" w:after="0" w:afterAutospacing="0" w:line="400" w:lineRule="exact"/>
        <w:ind w:left="0" w:firstLine="840" w:firstLineChars="400"/>
        <w:jc w:val="both"/>
        <w:rPr>
          <w:rFonts w:ascii="宋体" w:eastAsia="宋体" w:hAnsi="宋体" w:hint="eastAsia"/>
          <w:kern w:val="2"/>
          <w:sz w:val="21"/>
          <w:szCs w:val="21"/>
          <w:lang w:eastAsia="zh-CN"/>
        </w:rPr>
      </w:pP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 xml:space="preserve">是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否</w:t>
      </w:r>
      <w:r>
        <w:rPr>
          <w:rFonts w:ascii="宋体" w:eastAsia="宋体" w:hAnsi="宋体" w:hint="eastAsia"/>
          <w:color w:val="000000"/>
          <w:kern w:val="2"/>
          <w:sz w:val="21"/>
          <w:szCs w:val="21"/>
          <w:highlight w:val="white"/>
          <w:lang w:eastAsia="zh-CN"/>
        </w:rPr>
        <w:t xml:space="preserve">      </w:t>
      </w: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不涉及</w:t>
      </w:r>
    </w:p>
    <w:p>
      <w:pPr>
        <w:widowControl w:val="0"/>
        <w:numPr>
          <w:ilvl w:val="0"/>
          <w:numId w:val="7"/>
        </w:numPr>
        <w:adjustRightInd w:val="0"/>
        <w:snapToGrid w:val="0"/>
        <w:spacing w:before="0" w:beforeAutospacing="0" w:after="0" w:afterAutospacing="0" w:line="400" w:lineRule="exact"/>
        <w:ind w:firstLine="420" w:firstLineChars="200"/>
        <w:jc w:val="both"/>
        <w:rPr>
          <w:rFonts w:ascii="宋体" w:eastAsia="宋体" w:hAnsi="宋体"/>
          <w:b/>
          <w:kern w:val="2"/>
          <w:sz w:val="21"/>
          <w:szCs w:val="21"/>
          <w:lang w:eastAsia="zh-CN"/>
        </w:rPr>
      </w:pPr>
      <w:r>
        <w:rPr>
          <w:rFonts w:ascii="宋体" w:eastAsia="宋体" w:hAnsi="宋体" w:hint="eastAsia"/>
          <w:b/>
          <w:color w:val="000000"/>
          <w:kern w:val="2"/>
          <w:sz w:val="21"/>
          <w:szCs w:val="21"/>
          <w:highlight w:val="white"/>
          <w:lang w:eastAsia="zh-CN"/>
        </w:rPr>
        <w:t>合同金额</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（1）合同金额小写：</w:t>
      </w:r>
      <w:r>
        <w:rPr>
          <w:rFonts w:ascii="宋体" w:eastAsia="宋体" w:hAnsi="宋体" w:hint="eastAsia"/>
          <w:color w:val="000000"/>
          <w:kern w:val="2"/>
          <w:sz w:val="21"/>
          <w:szCs w:val="21"/>
          <w:highlight w:val="white"/>
          <w:u w:val="single"/>
          <w:lang w:eastAsia="zh-CN"/>
        </w:rPr>
        <w:t>¥</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left="0" w:firstLine="0" w:firstLineChars="0"/>
        <w:jc w:val="both"/>
        <w:rPr>
          <w:rFonts w:ascii="宋体" w:eastAsia="宋体" w:hAnsi="宋体"/>
          <w:kern w:val="2"/>
          <w:sz w:val="21"/>
          <w:szCs w:val="21"/>
          <w:u w:val="single"/>
          <w:lang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大写：</w:t>
      </w:r>
      <w:r>
        <w:rPr>
          <w:rFonts w:ascii="宋体" w:eastAsia="宋体" w:hAnsi="宋体" w:hint="eastAsia"/>
          <w:color w:val="000000"/>
          <w:kern w:val="2"/>
          <w:sz w:val="21"/>
          <w:szCs w:val="21"/>
          <w:highlight w:val="white"/>
          <w:u w:val="single"/>
          <w:lang w:eastAsia="zh-CN"/>
        </w:rPr>
        <w:t>人民币</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0" w:firstLineChars="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分包金额</w:t>
      </w:r>
      <w:r>
        <w:rPr>
          <w:rFonts w:ascii="宋体" w:eastAsia="宋体" w:hAnsi="宋体" w:hint="eastAsia"/>
          <w:color w:val="000000"/>
          <w:kern w:val="2"/>
          <w:sz w:val="21"/>
          <w:szCs w:val="21"/>
          <w:highlight w:val="white"/>
          <w:lang w:eastAsia="zh-CN"/>
        </w:rPr>
        <w:t>（如有）</w:t>
      </w:r>
      <w:r>
        <w:rPr>
          <w:rFonts w:ascii="宋体" w:eastAsia="宋体" w:hAnsi="宋体" w:hint="eastAsia"/>
          <w:color w:val="000000"/>
          <w:kern w:val="2"/>
          <w:sz w:val="21"/>
          <w:szCs w:val="21"/>
          <w:highlight w:val="white"/>
          <w:lang w:eastAsia="zh-CN"/>
        </w:rPr>
        <w:t>小写：</w:t>
      </w:r>
      <w:r>
        <w:rPr>
          <w:rFonts w:ascii="宋体" w:eastAsia="宋体" w:hAnsi="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0" w:firstLineChars="0"/>
        <w:jc w:val="both"/>
        <w:rPr>
          <w:rFonts w:ascii="宋体" w:eastAsia="宋体" w:hAnsi="宋体" w:hint="eastAsia"/>
          <w:kern w:val="2"/>
          <w:sz w:val="21"/>
          <w:szCs w:val="21"/>
          <w:u w:val="single"/>
          <w:lang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大写：</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0" w:firstLineChars="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    （注：固定单价合同应填写单价和最高限价）</w:t>
      </w:r>
    </w:p>
    <w:p>
      <w:pPr>
        <w:widowControl w:val="0"/>
        <w:numPr>
          <w:ilvl w:val="0"/>
          <w:numId w:val="0"/>
        </w:numPr>
        <w:adjustRightInd w:val="0"/>
        <w:snapToGrid w:val="0"/>
        <w:spacing w:before="0" w:beforeAutospacing="0" w:after="0" w:afterAutospacing="0" w:line="400" w:lineRule="exact"/>
        <w:ind w:left="0" w:firstLine="0" w:firstLineChars="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合同定价方式</w:t>
      </w:r>
      <w:r>
        <w:rPr>
          <w:rFonts w:ascii="宋体" w:eastAsia="宋体" w:hAnsi="宋体" w:hint="eastAsia"/>
          <w:color w:val="000000"/>
          <w:kern w:val="2"/>
          <w:sz w:val="21"/>
          <w:szCs w:val="21"/>
          <w:highlight w:val="white"/>
          <w:lang w:eastAsia="zh-CN"/>
        </w:rPr>
        <w:t>（采用组合定价方式的，可以勾选多项）</w:t>
      </w:r>
      <w:r>
        <w:rPr>
          <w:rFonts w:ascii="宋体" w:eastAsia="宋体" w:hAnsi="宋体" w:hint="eastAsia"/>
          <w:color w:val="000000"/>
          <w:kern w:val="2"/>
          <w:sz w:val="21"/>
          <w:szCs w:val="21"/>
          <w:highlight w:val="white"/>
          <w:lang w:eastAsia="zh-CN"/>
        </w:rPr>
        <w:t>：</w:t>
      </w:r>
    </w:p>
    <w:p>
      <w:pPr>
        <w:widowControl w:val="0"/>
        <w:adjustRightInd w:val="0"/>
        <w:snapToGrid w:val="0"/>
        <w:spacing w:before="0" w:beforeAutospacing="0" w:after="0" w:afterAutospacing="0" w:line="400" w:lineRule="exact"/>
        <w:ind w:firstLine="420" w:firstLineChars="200"/>
        <w:jc w:val="both"/>
        <w:rPr>
          <w:rFonts w:ascii="仿宋_GB2312" w:eastAsia="仿宋_GB2312" w:hAnsi="仿宋_GB2312" w:cs="仿宋_GB2312" w:hint="eastAsia"/>
          <w:kern w:val="2"/>
          <w:sz w:val="32"/>
          <w:szCs w:val="32"/>
          <w:lang w:eastAsia="zh-CN"/>
        </w:rPr>
      </w:pP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 xml:space="preserve">固定总价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固定单价</w:t>
      </w: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固定费率</w:t>
      </w: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 xml:space="preserve">成本补偿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绩效激励</w:t>
      </w:r>
      <w:r>
        <w:rPr>
          <w:rFonts w:ascii="宋体" w:eastAsia="宋体" w:hAnsi="宋体" w:hint="eastAsia"/>
          <w:iCs/>
          <w:color w:val="000000"/>
          <w:kern w:val="2"/>
          <w:sz w:val="21"/>
          <w:szCs w:val="21"/>
          <w:highlight w:val="white"/>
          <w:lang w:eastAsia="zh-CN"/>
        </w:rPr>
        <w:t xml:space="preserve"> </w:t>
      </w:r>
      <w:r>
        <w:rPr>
          <w:rFonts w:ascii="Wingdings" w:eastAsia="宋体" w:hAnsi="Wingdings"/>
          <w:iCs/>
          <w:color w:val="000000"/>
          <w:kern w:val="2"/>
          <w:sz w:val="21"/>
          <w:szCs w:val="21"/>
          <w:highlight w:val="white"/>
          <w:lang w:eastAsia="zh-CN"/>
        </w:rPr>
        <w:sym w:font="Wingdings" w:char="F0A8"/>
      </w:r>
      <w:r>
        <w:rPr>
          <w:rFonts w:ascii="宋体" w:eastAsia="宋体" w:hAnsi="宋体" w:hint="eastAsia"/>
          <w:iCs/>
          <w:color w:val="000000"/>
          <w:kern w:val="2"/>
          <w:sz w:val="21"/>
          <w:szCs w:val="21"/>
          <w:highlight w:val="white"/>
          <w:lang w:eastAsia="zh-CN"/>
        </w:rPr>
        <w:t>其他</w:t>
      </w:r>
      <w:r>
        <w:rPr>
          <w:rFonts w:ascii="宋体" w:eastAsia="宋体" w:hAnsi="宋体" w:hint="eastAsia"/>
          <w:color w:val="000000"/>
          <w:kern w:val="2"/>
          <w:sz w:val="21"/>
          <w:szCs w:val="21"/>
          <w:highlight w:val="white"/>
          <w:u w:val="single"/>
          <w:lang w:eastAsia="zh-CN"/>
        </w:rPr>
        <w:t xml:space="preserve">       </w:t>
      </w:r>
    </w:p>
    <w:p>
      <w:pPr>
        <w:widowControl w:val="0"/>
        <w:spacing w:before="0" w:beforeAutospacing="0" w:after="0" w:afterAutospacing="0" w:line="400" w:lineRule="exact"/>
        <w:ind w:firstLine="420" w:firstLineChars="200"/>
        <w:jc w:val="both"/>
        <w:rPr>
          <w:rFonts w:eastAsia="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）付款方式（按项目实际勾选填写）：</w:t>
      </w:r>
    </w:p>
    <w:p>
      <w:pPr>
        <w:widowControl w:val="0"/>
        <w:adjustRightInd w:val="0"/>
        <w:snapToGrid w:val="0"/>
        <w:spacing w:before="0" w:beforeAutospacing="0" w:after="0" w:afterAutospacing="0" w:line="400" w:lineRule="exact"/>
        <w:ind w:firstLine="630" w:firstLineChars="300"/>
        <w:jc w:val="both"/>
        <w:rPr>
          <w:rFonts w:ascii="宋体" w:eastAsia="宋体" w:hAnsi="宋体"/>
          <w:kern w:val="2"/>
          <w:sz w:val="21"/>
          <w:szCs w:val="21"/>
          <w:u w:val="single"/>
          <w:lang w:eastAsia="zh-CN"/>
        </w:rPr>
      </w:pP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全额付款：</w:t>
      </w:r>
      <w:r>
        <w:rPr>
          <w:rFonts w:ascii="宋体" w:eastAsia="宋体" w:hAnsi="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630" w:firstLineChars="300"/>
        <w:jc w:val="both"/>
        <w:rPr>
          <w:rFonts w:ascii="仿宋_GB2312" w:eastAsia="仿宋_GB2312" w:hAnsi="仿宋_GB2312" w:cs="仿宋_GB2312" w:hint="eastAsia"/>
          <w:kern w:val="2"/>
          <w:sz w:val="32"/>
          <w:szCs w:val="32"/>
          <w:lang w:eastAsia="zh-CN"/>
        </w:rPr>
      </w:pP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分期付款：</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其中涉及预付款的</w:t>
      </w:r>
    </w:p>
    <w:p>
      <w:pPr>
        <w:widowControl w:val="0"/>
        <w:adjustRightInd w:val="0"/>
        <w:snapToGrid w:val="0"/>
        <w:spacing w:before="0" w:beforeAutospacing="0" w:after="0" w:afterAutospacing="0" w:line="400" w:lineRule="exact"/>
        <w:ind w:firstLine="630" w:firstLineChars="300"/>
        <w:jc w:val="both"/>
        <w:rPr>
          <w:rFonts w:ascii="宋体" w:eastAsia="宋体" w:hAnsi="宋体"/>
          <w:kern w:val="2"/>
          <w:sz w:val="21"/>
          <w:szCs w:val="21"/>
          <w:u w:val="single"/>
          <w:lang w:eastAsia="zh-CN"/>
        </w:rPr>
      </w:pP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成本补偿：</w:t>
      </w:r>
      <w:r>
        <w:rPr>
          <w:rFonts w:ascii="宋体" w:eastAsia="宋体" w:hAnsi="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630" w:firstLineChars="300"/>
        <w:jc w:val="both"/>
        <w:rPr>
          <w:rFonts w:ascii="宋体" w:eastAsia="宋体" w:hAnsi="宋体" w:hint="eastAsia"/>
          <w:kern w:val="2"/>
          <w:sz w:val="21"/>
          <w:szCs w:val="21"/>
          <w:u w:val="single"/>
          <w:lang w:eastAsia="zh-CN"/>
        </w:rPr>
      </w:pPr>
      <w:r>
        <w:rPr>
          <w:rFonts w:ascii="Wingdings" w:eastAsia="宋体" w:hAnsi="Wingdings"/>
          <w:color w:val="000000"/>
          <w:kern w:val="2"/>
          <w:sz w:val="21"/>
          <w:szCs w:val="21"/>
          <w:highlight w:val="white"/>
          <w:lang w:eastAsia="zh-CN"/>
        </w:rPr>
        <w:sym w:font="Wingdings" w:char="F0A8"/>
      </w:r>
      <w:r>
        <w:rPr>
          <w:rFonts w:ascii="宋体" w:eastAsia="宋体" w:hAnsi="宋体" w:hint="eastAsia"/>
          <w:color w:val="000000"/>
          <w:kern w:val="2"/>
          <w:sz w:val="21"/>
          <w:szCs w:val="21"/>
          <w:highlight w:val="white"/>
          <w:lang w:eastAsia="zh-CN"/>
        </w:rPr>
        <w:t>绩效激励：</w:t>
      </w:r>
      <w:r>
        <w:rPr>
          <w:rFonts w:ascii="宋体" w:eastAsia="宋体" w:hAnsi="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iCs/>
          <w:kern w:val="2"/>
          <w:sz w:val="21"/>
          <w:szCs w:val="21"/>
          <w:lang w:eastAsia="zh-CN"/>
        </w:rPr>
      </w:pPr>
      <w:r>
        <w:rPr>
          <w:rFonts w:ascii="宋体" w:eastAsia="宋体" w:hAnsi="宋体" w:hint="eastAsia"/>
          <w:iCs/>
          <w:color w:val="000000"/>
          <w:kern w:val="2"/>
          <w:sz w:val="21"/>
          <w:szCs w:val="21"/>
          <w:highlight w:val="white"/>
          <w:lang w:eastAsia="zh-CN"/>
        </w:rPr>
        <w:t>每次办理付款时，乙方应提供发票、付款申请（格式另附）、付款明细、合同关键页复印件、中标或成交通知书复印件、合同约定的其他资料。涉及验收的，应同时提交甲方需求部门出具的验收意见。</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iCs/>
          <w:kern w:val="2"/>
          <w:sz w:val="21"/>
          <w:szCs w:val="21"/>
          <w:lang w:eastAsia="zh-CN"/>
        </w:rPr>
      </w:pPr>
      <w:r>
        <w:rPr>
          <w:rFonts w:ascii="宋体" w:eastAsia="宋体" w:hAnsi="宋体" w:hint="eastAsia"/>
          <w:iCs/>
          <w:color w:val="000000"/>
          <w:kern w:val="2"/>
          <w:sz w:val="21"/>
          <w:szCs w:val="21"/>
          <w:highlight w:val="white"/>
          <w:lang w:eastAsia="zh-CN"/>
        </w:rPr>
        <w:t>甲方在收到发票等合同约定资料后，进行核实。满足合同约定支付条件的，甲方原则上应当自收到发票后10个工作日内将资金支付到合同约定的乙方账户，双方另有争议除外。</w:t>
      </w:r>
    </w:p>
    <w:p>
      <w:pPr>
        <w:widowControl w:val="0"/>
        <w:numPr>
          <w:ilvl w:val="0"/>
          <w:numId w:val="7"/>
        </w:numPr>
        <w:adjustRightInd w:val="0"/>
        <w:snapToGrid w:val="0"/>
        <w:spacing w:before="0" w:beforeAutospacing="0" w:after="0" w:afterAutospacing="0" w:line="400" w:lineRule="exact"/>
        <w:ind w:firstLine="420" w:firstLineChars="200"/>
        <w:jc w:val="both"/>
        <w:rPr>
          <w:rFonts w:ascii="宋体" w:eastAsia="宋体" w:hAnsi="宋体" w:hint="eastAsia"/>
          <w:b/>
          <w:kern w:val="2"/>
          <w:sz w:val="21"/>
          <w:szCs w:val="21"/>
          <w:lang w:eastAsia="zh-CN"/>
        </w:rPr>
      </w:pPr>
      <w:r>
        <w:rPr>
          <w:rFonts w:ascii="宋体" w:eastAsia="宋体" w:hAnsi="宋体" w:hint="eastAsia"/>
          <w:b/>
          <w:color w:val="000000"/>
          <w:kern w:val="2"/>
          <w:sz w:val="21"/>
          <w:szCs w:val="21"/>
          <w:highlight w:val="white"/>
          <w:lang w:eastAsia="zh-CN"/>
        </w:rPr>
        <w:t>合同履行</w:t>
      </w:r>
    </w:p>
    <w:p>
      <w:pPr>
        <w:widowControl w:val="0"/>
        <w:numPr>
          <w:ilvl w:val="0"/>
          <w:numId w:val="0"/>
        </w:numPr>
        <w:adjustRightInd w:val="0"/>
        <w:snapToGrid w:val="0"/>
        <w:spacing w:before="0" w:beforeAutospacing="0" w:after="0" w:afterAutospacing="0" w:line="400" w:lineRule="exact"/>
        <w:ind w:left="0" w:firstLine="420" w:firstLineChars="200"/>
        <w:jc w:val="both"/>
        <w:rPr>
          <w:rFonts w:ascii="仿宋_GB2312" w:eastAsia="仿宋_GB2312" w:hAnsi="仿宋_GB2312" w:cs="仿宋_GB2312" w:hint="eastAsia"/>
          <w:kern w:val="2"/>
          <w:sz w:val="32"/>
          <w:szCs w:val="32"/>
          <w:lang w:eastAsia="zh-CN"/>
        </w:rPr>
      </w:pPr>
      <w:r>
        <w:rPr>
          <w:rFonts w:ascii="宋体" w:eastAsia="宋体" w:hAnsi="宋体" w:cs="宋体" w:hint="eastAsia"/>
          <w:color w:val="000000"/>
          <w:kern w:val="2"/>
          <w:sz w:val="21"/>
          <w:szCs w:val="21"/>
          <w:highlight w:val="white"/>
          <w:lang w:eastAsia="zh-CN"/>
        </w:rPr>
        <w:t>（</w:t>
      </w:r>
      <w:r>
        <w:rPr>
          <w:rFonts w:ascii="宋体" w:eastAsia="宋体" w:hAnsi="宋体" w:cs="宋体" w:hint="eastAsia"/>
          <w:color w:val="000000"/>
          <w:kern w:val="2"/>
          <w:sz w:val="21"/>
          <w:szCs w:val="21"/>
          <w:highlight w:val="white"/>
          <w:lang w:eastAsia="zh-CN"/>
        </w:rPr>
        <w:t>1</w:t>
      </w:r>
      <w:r>
        <w:rPr>
          <w:rFonts w:ascii="宋体" w:eastAsia="宋体" w:hAnsi="宋体" w:cs="宋体" w:hint="eastAsia"/>
          <w:color w:val="000000"/>
          <w:kern w:val="2"/>
          <w:sz w:val="21"/>
          <w:szCs w:val="21"/>
          <w:highlight w:val="white"/>
          <w:lang w:eastAsia="zh-CN"/>
        </w:rPr>
        <w:t>）起始日期：</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年</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月</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日，完成日期：</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年</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月</w:t>
      </w:r>
      <w:r>
        <w:rPr>
          <w:rFonts w:ascii="宋体" w:eastAsia="宋体" w:hAnsi="宋体" w:cs="宋体" w:hint="eastAsia"/>
          <w:color w:val="000000"/>
          <w:kern w:val="2"/>
          <w:sz w:val="21"/>
          <w:szCs w:val="21"/>
          <w:highlight w:val="white"/>
          <w:u w:val="single"/>
          <w:lang w:eastAsia="zh-CN"/>
        </w:rPr>
        <w:t xml:space="preserve">   </w:t>
      </w:r>
      <w:r>
        <w:rPr>
          <w:rFonts w:ascii="宋体" w:eastAsia="宋体" w:hAnsi="宋体" w:cs="宋体" w:hint="eastAsia"/>
          <w:color w:val="000000"/>
          <w:kern w:val="2"/>
          <w:sz w:val="21"/>
          <w:szCs w:val="21"/>
          <w:highlight w:val="white"/>
          <w:lang w:eastAsia="zh-CN"/>
        </w:rPr>
        <w:t>日。</w:t>
      </w:r>
    </w:p>
    <w:p>
      <w:pPr>
        <w:widowControl w:val="0"/>
        <w:adjustRightInd w:val="0"/>
        <w:snapToGrid w:val="0"/>
        <w:spacing w:before="0" w:beforeAutospacing="0" w:after="0" w:afterAutospacing="0" w:line="400" w:lineRule="exact"/>
        <w:ind w:firstLine="420" w:firstLineChars="200"/>
        <w:jc w:val="both"/>
        <w:rPr>
          <w:rFonts w:ascii="宋体" w:eastAsia="宋体" w:hAnsi="宋体" w:cs="宋体" w:hint="eastAsia"/>
          <w:kern w:val="2"/>
          <w:sz w:val="21"/>
          <w:szCs w:val="21"/>
          <w:u w:val="single"/>
          <w:lang w:eastAsia="zh-CN"/>
        </w:rPr>
      </w:pPr>
      <w:r>
        <w:rPr>
          <w:rFonts w:ascii="宋体" w:eastAsia="宋体" w:hAnsi="宋体" w:cs="宋体" w:hint="eastAsia"/>
          <w:color w:val="000000"/>
          <w:kern w:val="2"/>
          <w:sz w:val="21"/>
          <w:szCs w:val="21"/>
          <w:highlight w:val="white"/>
          <w:lang w:eastAsia="zh-CN"/>
        </w:rPr>
        <w:t>（2）</w:t>
      </w:r>
      <w:r>
        <w:rPr>
          <w:rFonts w:ascii="宋体" w:eastAsia="宋体" w:hAnsi="宋体" w:cs="宋体" w:hint="eastAsia"/>
          <w:color w:val="000000"/>
          <w:kern w:val="2"/>
          <w:sz w:val="21"/>
          <w:szCs w:val="21"/>
          <w:highlight w:val="white"/>
          <w:lang w:eastAsia="zh-CN"/>
        </w:rPr>
        <w:t>履约</w:t>
      </w:r>
      <w:r>
        <w:rPr>
          <w:rFonts w:ascii="宋体" w:eastAsia="宋体" w:hAnsi="宋体" w:cs="宋体" w:hint="eastAsia"/>
          <w:color w:val="000000"/>
          <w:kern w:val="2"/>
          <w:sz w:val="21"/>
          <w:szCs w:val="21"/>
          <w:highlight w:val="white"/>
          <w:lang w:eastAsia="zh-CN"/>
        </w:rPr>
        <w:t>地点</w:t>
      </w:r>
      <w:r>
        <w:rPr>
          <w:rFonts w:ascii="宋体" w:eastAsia="宋体" w:hAnsi="宋体" w:cs="宋体" w:hint="eastAsia"/>
          <w:bCs/>
          <w:color w:val="000000"/>
          <w:kern w:val="2"/>
          <w:sz w:val="21"/>
          <w:szCs w:val="21"/>
          <w:highlight w:val="white"/>
          <w:lang w:eastAsia="zh-CN"/>
        </w:rPr>
        <w:t>：</w:t>
      </w:r>
      <w:r>
        <w:rPr>
          <w:rFonts w:ascii="宋体" w:eastAsia="宋体" w:hAnsi="宋体" w:cs="宋体" w:hint="eastAsia"/>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cs="宋体" w:hint="eastAsia"/>
          <w:kern w:val="2"/>
          <w:sz w:val="21"/>
          <w:szCs w:val="21"/>
          <w:lang w:eastAsia="zh-CN"/>
        </w:rPr>
      </w:pPr>
      <w:r>
        <w:rPr>
          <w:rFonts w:ascii="宋体" w:eastAsia="宋体" w:hAnsi="宋体" w:cs="宋体" w:hint="eastAsia"/>
          <w:bCs/>
          <w:color w:val="000000"/>
          <w:kern w:val="2"/>
          <w:sz w:val="21"/>
          <w:szCs w:val="21"/>
          <w:highlight w:val="white"/>
          <w:lang w:eastAsia="zh-CN"/>
        </w:rPr>
        <w:t>（3）履约担保：</w:t>
      </w:r>
      <w:r>
        <w:rPr>
          <w:rFonts w:ascii="宋体" w:eastAsia="宋体" w:hAnsi="宋体" w:cs="宋体" w:hint="eastAsia"/>
          <w:color w:val="000000"/>
          <w:kern w:val="2"/>
          <w:sz w:val="21"/>
          <w:highlight w:val="white"/>
          <w:lang w:eastAsia="zh-CN"/>
        </w:rPr>
        <w:t>是否收取履约保证金：</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是</w:t>
      </w:r>
      <w:r>
        <w:rPr>
          <w:rFonts w:ascii="宋体" w:eastAsia="宋体" w:hAnsi="宋体" w:cs="宋体" w:hint="eastAsia"/>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cs="宋体" w:hint="eastAsia"/>
          <w:color w:val="000000"/>
          <w:kern w:val="2"/>
          <w:sz w:val="21"/>
          <w:szCs w:val="21"/>
          <w:highlight w:val="white"/>
          <w:lang w:eastAsia="zh-CN"/>
        </w:rPr>
        <w:t>否</w:t>
      </w:r>
    </w:p>
    <w:p>
      <w:pPr>
        <w:autoSpaceDE w:val="0"/>
        <w:autoSpaceDN w:val="0"/>
        <w:adjustRightInd w:val="0"/>
        <w:spacing w:before="0" w:beforeAutospacing="0" w:after="0" w:afterAutospacing="0" w:line="400" w:lineRule="exact"/>
        <w:ind w:firstLine="440" w:firstLineChars="200"/>
        <w:rPr>
          <w:rFonts w:ascii="宋体" w:eastAsia="宋体" w:hAnsi="宋体" w:cs="宋体" w:hint="eastAsia"/>
          <w:sz w:val="21"/>
          <w:szCs w:val="21"/>
          <w:lang w:eastAsia="zh-CN"/>
        </w:rPr>
      </w:pPr>
      <w:r>
        <w:rPr>
          <w:rFonts w:ascii="宋体" w:eastAsia="华文楷体" w:hAnsi="宋体" w:cs="宋体" w:hint="eastAsia"/>
          <w:bCs/>
          <w:color w:val="000000"/>
          <w:sz w:val="22"/>
          <w:szCs w:val="21"/>
          <w:highlight w:val="white"/>
          <w:lang w:eastAsia="zh-CN"/>
        </w:rPr>
        <w:t xml:space="preserve">  </w:t>
      </w:r>
      <w:r>
        <w:rPr>
          <w:rFonts w:ascii="宋体" w:eastAsia="宋体" w:hAnsi="宋体" w:cs="宋体" w:hint="eastAsia"/>
          <w:color w:val="000000"/>
          <w:sz w:val="21"/>
          <w:szCs w:val="21"/>
          <w:highlight w:val="white"/>
          <w:lang w:eastAsia="zh-CN"/>
        </w:rPr>
        <w:t xml:space="preserve">  收取履约保证金形式：</w:t>
      </w:r>
      <w:r>
        <w:rPr>
          <w:rFonts w:ascii="宋体" w:eastAsia="宋体" w:hAnsi="宋体" w:cs="宋体" w:hint="eastAsia"/>
          <w:bCs/>
          <w:color w:val="000000"/>
          <w:sz w:val="21"/>
          <w:szCs w:val="21"/>
          <w:highlight w:val="white"/>
          <w:u w:val="single"/>
          <w:lang w:eastAsia="zh-CN"/>
        </w:rPr>
        <w:t xml:space="preserve">                            </w:t>
      </w:r>
    </w:p>
    <w:p>
      <w:pPr>
        <w:autoSpaceDE w:val="0"/>
        <w:autoSpaceDN w:val="0"/>
        <w:adjustRightInd w:val="0"/>
        <w:spacing w:before="0" w:beforeAutospacing="0" w:after="0" w:afterAutospacing="0" w:line="400" w:lineRule="exact"/>
        <w:ind w:firstLine="420" w:firstLineChars="200"/>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 xml:space="preserve">    收取履约保证金金额：</w:t>
      </w:r>
      <w:r>
        <w:rPr>
          <w:rFonts w:ascii="宋体" w:eastAsia="宋体" w:hAnsi="宋体" w:cs="宋体" w:hint="eastAsia"/>
          <w:bCs/>
          <w:color w:val="000000"/>
          <w:sz w:val="21"/>
          <w:szCs w:val="21"/>
          <w:highlight w:val="white"/>
          <w:u w:val="single"/>
          <w:lang w:eastAsia="zh-CN"/>
        </w:rPr>
        <w:t xml:space="preserve">                            </w:t>
      </w:r>
    </w:p>
    <w:p>
      <w:pPr>
        <w:widowControl w:val="0"/>
        <w:snapToGrid w:val="0"/>
        <w:spacing w:before="0" w:beforeAutospacing="0" w:after="0" w:afterAutospacing="0" w:line="400" w:lineRule="exact"/>
        <w:ind w:firstLine="420" w:firstLineChars="200"/>
        <w:jc w:val="both"/>
        <w:rPr>
          <w:rFonts w:ascii="宋体" w:eastAsia="宋体" w:hAnsi="宋体" w:cs="宋体" w:hint="eastAsia"/>
          <w:kern w:val="2"/>
          <w:sz w:val="21"/>
          <w:lang w:eastAsia="zh-CN"/>
        </w:rPr>
      </w:pPr>
      <w:r>
        <w:rPr>
          <w:rFonts w:ascii="宋体" w:eastAsia="宋体" w:hAnsi="宋体" w:cs="宋体" w:hint="eastAsia"/>
          <w:bCs/>
          <w:color w:val="000000"/>
          <w:kern w:val="2"/>
          <w:sz w:val="21"/>
          <w:szCs w:val="21"/>
          <w:highlight w:val="white"/>
          <w:lang w:eastAsia="zh-CN"/>
        </w:rPr>
        <w:t xml:space="preserve">    履约担保期限</w:t>
      </w:r>
      <w:r>
        <w:rPr>
          <w:rFonts w:ascii="宋体" w:eastAsia="宋体" w:hAnsi="宋体" w:cs="宋体" w:hint="eastAsia"/>
          <w:bCs/>
          <w:color w:val="000000"/>
          <w:kern w:val="2"/>
          <w:sz w:val="21"/>
          <w:szCs w:val="21"/>
          <w:highlight w:val="white"/>
          <w:lang w:eastAsia="zh-CN"/>
        </w:rPr>
        <w:t>：</w:t>
      </w:r>
      <w:r>
        <w:rPr>
          <w:rFonts w:ascii="宋体" w:eastAsia="宋体" w:hAnsi="宋体" w:cs="宋体" w:hint="eastAsia"/>
          <w:bCs/>
          <w:color w:val="000000"/>
          <w:kern w:val="2"/>
          <w:sz w:val="21"/>
          <w:szCs w:val="21"/>
          <w:highlight w:val="white"/>
          <w:u w:val="single"/>
          <w:lang w:eastAsia="zh-CN"/>
        </w:rPr>
        <w:t xml:space="preserve">      </w:t>
      </w:r>
      <w:r>
        <w:rPr>
          <w:rFonts w:ascii="宋体" w:eastAsia="宋体" w:hAnsi="宋体" w:cs="宋体" w:hint="eastAsia"/>
          <w:bCs/>
          <w:color w:val="000000"/>
          <w:kern w:val="2"/>
          <w:sz w:val="21"/>
          <w:szCs w:val="21"/>
          <w:highlight w:val="white"/>
          <w:u w:val="single"/>
          <w:lang w:eastAsia="zh-CN"/>
        </w:rPr>
        <w:t xml:space="preserve">                     </w:t>
      </w:r>
      <w:r>
        <w:rPr>
          <w:rFonts w:ascii="宋体" w:eastAsia="宋体" w:hAnsi="宋体" w:cs="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cs="宋体" w:hint="eastAsia"/>
          <w:bCs/>
          <w:kern w:val="2"/>
          <w:sz w:val="21"/>
          <w:szCs w:val="21"/>
          <w:lang w:eastAsia="zh-CN"/>
        </w:rPr>
      </w:pPr>
      <w:r>
        <w:rPr>
          <w:rFonts w:ascii="宋体" w:eastAsia="宋体" w:hAnsi="宋体" w:cs="宋体" w:hint="eastAsia"/>
          <w:bCs/>
          <w:color w:val="000000"/>
          <w:kern w:val="2"/>
          <w:sz w:val="21"/>
          <w:szCs w:val="21"/>
          <w:highlight w:val="white"/>
          <w:lang w:eastAsia="zh-CN"/>
        </w:rPr>
        <w:t>（4）分期履行要求：</w:t>
      </w:r>
      <w:r>
        <w:rPr>
          <w:rFonts w:ascii="宋体" w:eastAsia="宋体" w:hAnsi="宋体" w:cs="宋体" w:hint="eastAsia"/>
          <w:bCs/>
          <w:color w:val="000000"/>
          <w:kern w:val="2"/>
          <w:sz w:val="21"/>
          <w:szCs w:val="21"/>
          <w:highlight w:val="white"/>
          <w:u w:val="single"/>
          <w:lang w:eastAsia="zh-CN"/>
        </w:rPr>
        <w:t xml:space="preserve">                                      </w:t>
      </w:r>
      <w:r>
        <w:rPr>
          <w:rFonts w:ascii="宋体" w:eastAsia="宋体" w:hAnsi="宋体" w:cs="宋体" w:hint="eastAsia"/>
          <w:bCs/>
          <w:color w:val="000000"/>
          <w:kern w:val="2"/>
          <w:sz w:val="21"/>
          <w:szCs w:val="21"/>
          <w:highlight w:val="white"/>
          <w:u w:val="single"/>
          <w:lang w:eastAsia="zh-CN"/>
        </w:rPr>
        <w:t xml:space="preserve">    </w:t>
      </w:r>
      <w:r>
        <w:rPr>
          <w:rFonts w:ascii="宋体" w:eastAsia="宋体" w:hAnsi="宋体" w:cs="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cs="宋体" w:hint="eastAsia"/>
          <w:kern w:val="2"/>
          <w:sz w:val="21"/>
          <w:szCs w:val="21"/>
          <w:u w:val="single"/>
          <w:lang w:eastAsia="zh-CN"/>
        </w:rPr>
      </w:pPr>
      <w:r>
        <w:rPr>
          <w:rFonts w:ascii="宋体" w:eastAsia="宋体" w:hAnsi="宋体" w:cs="宋体" w:hint="eastAsia"/>
          <w:bCs/>
          <w:color w:val="000000"/>
          <w:kern w:val="2"/>
          <w:sz w:val="21"/>
          <w:szCs w:val="21"/>
          <w:highlight w:val="white"/>
          <w:lang w:eastAsia="zh-CN"/>
        </w:rPr>
        <w:t>（5）</w:t>
      </w:r>
      <w:r>
        <w:rPr>
          <w:rFonts w:ascii="宋体" w:eastAsia="宋体" w:hAnsi="宋体" w:cs="宋体" w:hint="eastAsia"/>
          <w:bCs/>
          <w:color w:val="000000"/>
          <w:kern w:val="2"/>
          <w:sz w:val="21"/>
          <w:szCs w:val="21"/>
          <w:highlight w:val="white"/>
          <w:lang w:eastAsia="zh-CN"/>
        </w:rPr>
        <w:t>风险处置措施和替代方案</w:t>
      </w:r>
      <w:r>
        <w:rPr>
          <w:rFonts w:ascii="宋体" w:eastAsia="宋体" w:hAnsi="宋体" w:cs="宋体" w:hint="eastAsia"/>
          <w:bCs/>
          <w:color w:val="000000"/>
          <w:kern w:val="2"/>
          <w:sz w:val="21"/>
          <w:szCs w:val="21"/>
          <w:highlight w:val="white"/>
          <w:lang w:eastAsia="zh-CN"/>
        </w:rPr>
        <w:t>：</w:t>
      </w:r>
      <w:r>
        <w:rPr>
          <w:rFonts w:ascii="宋体" w:eastAsia="宋体" w:hAnsi="宋体" w:cs="宋体" w:hint="eastAsia"/>
          <w:color w:val="000000"/>
          <w:kern w:val="2"/>
          <w:sz w:val="21"/>
          <w:szCs w:val="21"/>
          <w:highlight w:val="white"/>
          <w:u w:val="single"/>
          <w:lang w:eastAsia="zh-CN"/>
        </w:rPr>
        <w:t xml:space="preserve">                                                           </w:t>
      </w:r>
    </w:p>
    <w:p>
      <w:pPr>
        <w:widowControl w:val="0"/>
        <w:numPr>
          <w:ilvl w:val="0"/>
          <w:numId w:val="7"/>
        </w:numPr>
        <w:adjustRightInd w:val="0"/>
        <w:snapToGrid w:val="0"/>
        <w:spacing w:before="0" w:beforeAutospacing="0" w:after="0" w:afterAutospacing="0" w:line="400" w:lineRule="exact"/>
        <w:ind w:firstLine="420" w:firstLineChars="200"/>
        <w:jc w:val="both"/>
        <w:rPr>
          <w:rFonts w:ascii="宋体" w:eastAsia="宋体" w:hAnsi="宋体"/>
          <w:b/>
          <w:kern w:val="2"/>
          <w:sz w:val="21"/>
          <w:szCs w:val="21"/>
          <w:lang w:eastAsia="zh-CN"/>
        </w:rPr>
      </w:pPr>
      <w:r>
        <w:rPr>
          <w:rFonts w:ascii="宋体" w:eastAsia="宋体" w:hAnsi="宋体" w:hint="eastAsia"/>
          <w:b/>
          <w:color w:val="000000"/>
          <w:kern w:val="2"/>
          <w:sz w:val="21"/>
          <w:szCs w:val="21"/>
          <w:highlight w:val="white"/>
          <w:lang w:eastAsia="zh-CN"/>
        </w:rPr>
        <w:t>合同验收</w:t>
      </w:r>
    </w:p>
    <w:p>
      <w:pPr>
        <w:widowControl w:val="0"/>
        <w:numPr>
          <w:ilvl w:val="0"/>
          <w:numId w:val="10"/>
        </w:numPr>
        <w:adjustRightInd w:val="0"/>
        <w:snapToGrid w:val="0"/>
        <w:spacing w:before="0" w:beforeAutospacing="0" w:after="0" w:afterAutospacing="0" w:line="400" w:lineRule="exact"/>
        <w:ind w:firstLine="420" w:firstLineChars="200"/>
        <w:jc w:val="both"/>
        <w:rPr>
          <w:rFonts w:ascii="宋体" w:eastAsia="宋体" w:hAnsi="宋体" w:hint="eastAsia"/>
          <w:bCs/>
          <w:kern w:val="2"/>
          <w:sz w:val="21"/>
          <w:szCs w:val="21"/>
          <w:lang w:eastAsia="zh-CN"/>
        </w:rPr>
      </w:pPr>
      <w:r>
        <w:rPr>
          <w:rFonts w:ascii="宋体" w:eastAsia="宋体" w:hAnsi="宋体" w:hint="eastAsia"/>
          <w:bCs/>
          <w:color w:val="000000"/>
          <w:kern w:val="2"/>
          <w:sz w:val="21"/>
          <w:szCs w:val="21"/>
          <w:highlight w:val="white"/>
          <w:lang w:eastAsia="zh-CN"/>
        </w:rPr>
        <w:t>验收组织方式：</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 xml:space="preserve">自行组织 </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委托第三方组织</w:t>
      </w:r>
    </w:p>
    <w:p>
      <w:pPr>
        <w:widowControl w:val="0"/>
        <w:numPr>
          <w:ilvl w:val="0"/>
          <w:numId w:val="0"/>
        </w:numPr>
        <w:adjustRightInd w:val="0"/>
        <w:snapToGrid w:val="0"/>
        <w:spacing w:before="0" w:beforeAutospacing="0" w:after="0" w:afterAutospacing="0" w:line="400" w:lineRule="exact"/>
        <w:ind w:left="0" w:firstLine="0"/>
        <w:jc w:val="both"/>
        <w:rPr>
          <w:rFonts w:ascii="宋体" w:eastAsia="宋体" w:hAnsi="宋体"/>
          <w:bCs/>
          <w:kern w:val="2"/>
          <w:sz w:val="21"/>
          <w:szCs w:val="21"/>
          <w:lang w:eastAsia="zh-CN"/>
        </w:rPr>
      </w:pPr>
      <w:r>
        <w:rPr>
          <w:rFonts w:ascii="宋体" w:eastAsia="宋体" w:hAnsi="宋体" w:hint="eastAsia"/>
          <w:bCs/>
          <w:color w:val="000000"/>
          <w:kern w:val="2"/>
          <w:sz w:val="21"/>
          <w:szCs w:val="21"/>
          <w:highlight w:val="white"/>
          <w:lang w:eastAsia="zh-CN"/>
        </w:rPr>
        <w:t xml:space="preserve">         </w:t>
      </w:r>
      <w:r>
        <w:rPr>
          <w:rFonts w:ascii="宋体" w:eastAsia="宋体" w:hAnsi="宋体" w:hint="eastAsia"/>
          <w:bCs/>
          <w:color w:val="000000"/>
          <w:kern w:val="2"/>
          <w:sz w:val="21"/>
          <w:szCs w:val="21"/>
          <w:highlight w:val="white"/>
          <w:lang w:eastAsia="zh-CN"/>
        </w:rPr>
        <w:t>验收主体：</w:t>
      </w:r>
      <w:r>
        <w:rPr>
          <w:rFonts w:ascii="宋体" w:eastAsia="宋体" w:hAnsi="宋体" w:hint="eastAsia"/>
          <w:bCs/>
          <w:color w:val="000000"/>
          <w:kern w:val="2"/>
          <w:sz w:val="21"/>
          <w:szCs w:val="21"/>
          <w:highlight w:val="white"/>
          <w:u w:val="single"/>
          <w:lang w:eastAsia="zh-CN"/>
        </w:rPr>
        <w:t xml:space="preserve">               </w:t>
      </w:r>
      <w:r>
        <w:rPr>
          <w:rFonts w:ascii="宋体" w:eastAsia="宋体" w:hAnsi="宋体" w:hint="eastAsia"/>
          <w:bCs/>
          <w:color w:val="000000"/>
          <w:kern w:val="2"/>
          <w:sz w:val="21"/>
          <w:szCs w:val="21"/>
          <w:highlight w:val="white"/>
          <w:lang w:eastAsia="zh-CN"/>
        </w:rPr>
        <w:t xml:space="preserve">  </w:t>
      </w:r>
      <w:r>
        <w:rPr>
          <w:rFonts w:ascii="宋体" w:eastAsia="宋体" w:hAnsi="宋体" w:hint="eastAsia"/>
          <w:bCs/>
          <w:color w:val="000000"/>
          <w:kern w:val="2"/>
          <w:sz w:val="21"/>
          <w:szCs w:val="21"/>
          <w:highlight w:val="white"/>
          <w:lang w:eastAsia="zh-CN"/>
        </w:rPr>
        <w:t>联系人及联系方式：</w:t>
      </w:r>
      <w:r>
        <w:rPr>
          <w:rFonts w:ascii="宋体" w:eastAsia="宋体" w:hAnsi="宋体" w:hint="eastAsia"/>
          <w:bCs/>
          <w:color w:val="000000"/>
          <w:kern w:val="2"/>
          <w:sz w:val="21"/>
          <w:szCs w:val="21"/>
          <w:highlight w:val="white"/>
          <w:lang w:eastAsia="zh-CN"/>
        </w:rPr>
        <w:t xml:space="preserve"> </w:t>
      </w:r>
      <w:r>
        <w:rPr>
          <w:rFonts w:ascii="宋体" w:eastAsia="宋体" w:hAnsi="宋体" w:hint="eastAsia"/>
          <w:bCs/>
          <w:color w:val="000000"/>
          <w:kern w:val="2"/>
          <w:sz w:val="21"/>
          <w:szCs w:val="21"/>
          <w:highlight w:val="white"/>
          <w:u w:val="single"/>
          <w:lang w:eastAsia="zh-CN"/>
        </w:rPr>
        <w:t xml:space="preserve">               </w:t>
      </w:r>
      <w:r>
        <w:rPr>
          <w:rFonts w:ascii="宋体" w:eastAsia="宋体" w:hAnsi="宋体" w:hint="eastAsia"/>
          <w:bCs/>
          <w:color w:val="000000"/>
          <w:kern w:val="2"/>
          <w:sz w:val="21"/>
          <w:szCs w:val="21"/>
          <w:highlight w:val="white"/>
          <w:u w:val="single"/>
          <w:lang w:eastAsia="zh-CN"/>
        </w:rPr>
        <w:t xml:space="preserve">       </w:t>
      </w:r>
      <w:r>
        <w:rPr>
          <w:rFonts w:ascii="宋体" w:eastAsia="宋体" w:hAnsi="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0" w:firstLineChars="0"/>
        <w:jc w:val="both"/>
        <w:rPr>
          <w:rFonts w:ascii="仿宋_GB2312" w:eastAsia="仿宋_GB2312" w:hAnsi="仿宋_GB2312" w:cs="仿宋_GB2312" w:hint="eastAsia"/>
          <w:kern w:val="2"/>
          <w:sz w:val="32"/>
          <w:szCs w:val="32"/>
          <w:lang w:eastAsia="zh-CN"/>
        </w:rPr>
      </w:pPr>
      <w:r>
        <w:rPr>
          <w:rFonts w:ascii="宋体" w:eastAsia="宋体" w:hAnsi="宋体" w:hint="eastAsia"/>
          <w:bCs/>
          <w:color w:val="000000"/>
          <w:kern w:val="2"/>
          <w:sz w:val="21"/>
          <w:szCs w:val="21"/>
          <w:highlight w:val="white"/>
          <w:lang w:eastAsia="zh-CN"/>
        </w:rPr>
        <w:t xml:space="preserve">        </w:t>
      </w:r>
      <w:r>
        <w:rPr>
          <w:rFonts w:ascii="宋体" w:eastAsia="宋体" w:hAnsi="宋体" w:hint="eastAsia"/>
          <w:bCs/>
          <w:color w:val="000000"/>
          <w:kern w:val="2"/>
          <w:sz w:val="21"/>
          <w:szCs w:val="21"/>
          <w:highlight w:val="white"/>
          <w:lang w:eastAsia="zh-CN"/>
        </w:rPr>
        <w:t>是否邀请本项目的其他供应商</w:t>
      </w:r>
      <w:r>
        <w:rPr>
          <w:rFonts w:ascii="宋体" w:eastAsia="宋体" w:hAnsi="宋体" w:hint="eastAsia"/>
          <w:bCs/>
          <w:color w:val="000000"/>
          <w:kern w:val="2"/>
          <w:sz w:val="21"/>
          <w:szCs w:val="21"/>
          <w:highlight w:val="white"/>
          <w:lang w:eastAsia="zh-CN"/>
        </w:rPr>
        <w:t>参加验收</w:t>
      </w:r>
      <w:r>
        <w:rPr>
          <w:rFonts w:ascii="宋体" w:eastAsia="宋体" w:hAnsi="宋体" w:hint="eastAsia"/>
          <w:bCs/>
          <w:color w:val="000000"/>
          <w:kern w:val="2"/>
          <w:sz w:val="21"/>
          <w:szCs w:val="21"/>
          <w:highlight w:val="white"/>
          <w:lang w:eastAsia="zh-CN"/>
        </w:rPr>
        <w:t>：</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 xml:space="preserve">是  </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否</w:t>
      </w:r>
      <w:r>
        <w:rPr>
          <w:rFonts w:ascii="仿宋_GB2312" w:eastAsia="仿宋_GB2312" w:hAnsi="仿宋_GB2312" w:cs="仿宋_GB2312" w:hint="eastAsia"/>
          <w:color w:val="000000"/>
          <w:kern w:val="2"/>
          <w:sz w:val="32"/>
          <w:szCs w:val="32"/>
          <w:highlight w:val="white"/>
          <w:lang w:eastAsia="zh-CN"/>
        </w:rPr>
        <w:t xml:space="preserve"> </w:t>
      </w:r>
    </w:p>
    <w:p>
      <w:pPr>
        <w:widowControl w:val="0"/>
        <w:adjustRightInd w:val="0"/>
        <w:snapToGrid w:val="0"/>
        <w:spacing w:before="0" w:beforeAutospacing="0" w:after="0" w:afterAutospacing="0" w:line="400" w:lineRule="exact"/>
        <w:ind w:firstLine="0" w:firstLineChars="0"/>
        <w:jc w:val="both"/>
        <w:rPr>
          <w:rFonts w:ascii="宋体" w:eastAsia="宋体" w:hAnsi="宋体"/>
          <w:bCs/>
          <w:kern w:val="2"/>
          <w:sz w:val="21"/>
          <w:szCs w:val="21"/>
          <w:lang w:eastAsia="zh-CN"/>
        </w:rPr>
      </w:pPr>
      <w:r>
        <w:rPr>
          <w:rFonts w:ascii="宋体" w:eastAsia="宋体" w:hAnsi="宋体" w:hint="eastAsia"/>
          <w:bCs/>
          <w:color w:val="000000"/>
          <w:kern w:val="2"/>
          <w:sz w:val="21"/>
          <w:szCs w:val="21"/>
          <w:highlight w:val="white"/>
          <w:lang w:eastAsia="zh-CN"/>
        </w:rPr>
        <w:t>是否邀请专家</w:t>
      </w:r>
      <w:r>
        <w:rPr>
          <w:rFonts w:ascii="宋体" w:eastAsia="宋体" w:hAnsi="宋体" w:hint="eastAsia"/>
          <w:bCs/>
          <w:color w:val="000000"/>
          <w:kern w:val="2"/>
          <w:sz w:val="21"/>
          <w:szCs w:val="21"/>
          <w:highlight w:val="white"/>
          <w:lang w:eastAsia="zh-CN"/>
        </w:rPr>
        <w:t>参加验收</w:t>
      </w:r>
      <w:r>
        <w:rPr>
          <w:rFonts w:ascii="宋体" w:eastAsia="宋体" w:hAnsi="宋体" w:hint="eastAsia"/>
          <w:bCs/>
          <w:color w:val="000000"/>
          <w:kern w:val="2"/>
          <w:sz w:val="21"/>
          <w:szCs w:val="21"/>
          <w:highlight w:val="white"/>
          <w:lang w:eastAsia="zh-CN"/>
        </w:rPr>
        <w:t>：</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 xml:space="preserve">是  </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否</w:t>
      </w:r>
    </w:p>
    <w:p>
      <w:pPr>
        <w:widowControl w:val="0"/>
        <w:adjustRightInd w:val="0"/>
        <w:snapToGrid w:val="0"/>
        <w:spacing w:before="0" w:beforeAutospacing="0" w:after="0" w:afterAutospacing="0" w:line="400" w:lineRule="exact"/>
        <w:ind w:firstLine="840" w:firstLineChars="400"/>
        <w:jc w:val="both"/>
        <w:rPr>
          <w:rFonts w:ascii="宋体" w:eastAsia="宋体" w:hAnsi="宋体"/>
          <w:bCs/>
          <w:kern w:val="2"/>
          <w:sz w:val="21"/>
          <w:szCs w:val="21"/>
          <w:lang w:eastAsia="zh-CN"/>
        </w:rPr>
      </w:pPr>
      <w:r>
        <w:rPr>
          <w:rFonts w:ascii="宋体" w:eastAsia="宋体" w:hAnsi="宋体" w:hint="eastAsia"/>
          <w:bCs/>
          <w:color w:val="000000"/>
          <w:kern w:val="2"/>
          <w:sz w:val="21"/>
          <w:szCs w:val="21"/>
          <w:highlight w:val="white"/>
          <w:lang w:eastAsia="zh-CN"/>
        </w:rPr>
        <w:t>是否邀请服务对象</w:t>
      </w:r>
      <w:r>
        <w:rPr>
          <w:rFonts w:ascii="宋体" w:eastAsia="宋体" w:hAnsi="宋体" w:hint="eastAsia"/>
          <w:bCs/>
          <w:color w:val="000000"/>
          <w:kern w:val="2"/>
          <w:sz w:val="21"/>
          <w:szCs w:val="21"/>
          <w:highlight w:val="white"/>
          <w:lang w:eastAsia="zh-CN"/>
        </w:rPr>
        <w:t>参加验收</w:t>
      </w:r>
      <w:r>
        <w:rPr>
          <w:rFonts w:ascii="宋体" w:eastAsia="宋体" w:hAnsi="宋体" w:hint="eastAsia"/>
          <w:bCs/>
          <w:color w:val="000000"/>
          <w:kern w:val="2"/>
          <w:sz w:val="21"/>
          <w:szCs w:val="21"/>
          <w:highlight w:val="white"/>
          <w:lang w:eastAsia="zh-CN"/>
        </w:rPr>
        <w:t>：</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 xml:space="preserve">是  </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否</w:t>
      </w:r>
    </w:p>
    <w:p>
      <w:pPr>
        <w:widowControl w:val="0"/>
        <w:adjustRightInd w:val="0"/>
        <w:snapToGrid w:val="0"/>
        <w:spacing w:before="0" w:beforeAutospacing="0" w:after="0" w:afterAutospacing="0" w:line="400" w:lineRule="exact"/>
        <w:ind w:firstLine="840" w:firstLineChars="400"/>
        <w:jc w:val="both"/>
        <w:rPr>
          <w:rFonts w:ascii="宋体" w:eastAsia="宋体" w:hAnsi="宋体"/>
          <w:bCs/>
          <w:kern w:val="2"/>
          <w:sz w:val="21"/>
          <w:szCs w:val="21"/>
          <w:lang w:eastAsia="zh-CN"/>
        </w:rPr>
      </w:pPr>
      <w:r>
        <w:rPr>
          <w:rFonts w:ascii="宋体" w:eastAsia="宋体" w:hAnsi="宋体" w:hint="eastAsia"/>
          <w:bCs/>
          <w:color w:val="000000"/>
          <w:kern w:val="2"/>
          <w:sz w:val="21"/>
          <w:szCs w:val="21"/>
          <w:highlight w:val="white"/>
          <w:lang w:eastAsia="zh-CN"/>
        </w:rPr>
        <w:t>是否邀请第三方检测机构</w:t>
      </w:r>
      <w:r>
        <w:rPr>
          <w:rFonts w:ascii="宋体" w:eastAsia="宋体" w:hAnsi="宋体" w:hint="eastAsia"/>
          <w:bCs/>
          <w:color w:val="000000"/>
          <w:kern w:val="2"/>
          <w:sz w:val="21"/>
          <w:szCs w:val="21"/>
          <w:highlight w:val="white"/>
          <w:lang w:eastAsia="zh-CN"/>
        </w:rPr>
        <w:t>参加验收</w:t>
      </w:r>
      <w:r>
        <w:rPr>
          <w:rFonts w:ascii="宋体" w:eastAsia="宋体" w:hAnsi="宋体" w:hint="eastAsia"/>
          <w:bCs/>
          <w:color w:val="000000"/>
          <w:kern w:val="2"/>
          <w:sz w:val="21"/>
          <w:szCs w:val="21"/>
          <w:highlight w:val="white"/>
          <w:lang w:eastAsia="zh-CN"/>
        </w:rPr>
        <w:t>：</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 xml:space="preserve">是  </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否</w:t>
      </w:r>
    </w:p>
    <w:p>
      <w:pPr>
        <w:widowControl w:val="0"/>
        <w:adjustRightInd w:val="0"/>
        <w:snapToGrid w:val="0"/>
        <w:spacing w:before="0" w:beforeAutospacing="0" w:after="0" w:afterAutospacing="0" w:line="400" w:lineRule="exact"/>
        <w:ind w:firstLine="840" w:firstLineChars="400"/>
        <w:jc w:val="both"/>
        <w:rPr>
          <w:rFonts w:ascii="宋体" w:eastAsia="宋体" w:hAnsi="宋体" w:hint="eastAsia"/>
          <w:bCs/>
          <w:kern w:val="2"/>
          <w:sz w:val="21"/>
          <w:szCs w:val="21"/>
          <w:lang w:eastAsia="zh-CN"/>
        </w:rPr>
      </w:pPr>
      <w:r>
        <w:rPr>
          <w:rFonts w:ascii="宋体" w:eastAsia="宋体" w:hAnsi="宋体" w:hint="eastAsia"/>
          <w:bCs/>
          <w:color w:val="000000"/>
          <w:kern w:val="2"/>
          <w:sz w:val="21"/>
          <w:szCs w:val="21"/>
          <w:highlight w:val="white"/>
          <w:lang w:eastAsia="zh-CN"/>
        </w:rPr>
        <w:t>是否进行抽查检测：</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是</w:t>
      </w:r>
      <w:r>
        <w:rPr>
          <w:rFonts w:ascii="宋体" w:eastAsia="宋体" w:hAnsi="宋体" w:hint="eastAsia"/>
          <w:bCs/>
          <w:color w:val="000000"/>
          <w:kern w:val="2"/>
          <w:sz w:val="21"/>
          <w:szCs w:val="21"/>
          <w:highlight w:val="white"/>
          <w:lang w:eastAsia="zh-CN"/>
        </w:rPr>
        <w:t>，抽查比例：</w:t>
      </w:r>
      <w:r>
        <w:rPr>
          <w:rFonts w:ascii="宋体" w:eastAsia="宋体" w:hAnsi="宋体" w:hint="eastAsia"/>
          <w:bCs/>
          <w:color w:val="000000"/>
          <w:kern w:val="2"/>
          <w:sz w:val="21"/>
          <w:szCs w:val="21"/>
          <w:highlight w:val="white"/>
          <w:u w:val="single"/>
          <w:lang w:eastAsia="zh-CN"/>
        </w:rPr>
        <w:t xml:space="preserve">   </w:t>
      </w:r>
      <w:r>
        <w:rPr>
          <w:rFonts w:ascii="宋体" w:eastAsia="宋体" w:hAnsi="宋体" w:hint="eastAsia"/>
          <w:bCs/>
          <w:color w:val="000000"/>
          <w:kern w:val="2"/>
          <w:sz w:val="21"/>
          <w:szCs w:val="21"/>
          <w:highlight w:val="white"/>
          <w:u w:val="single"/>
          <w:lang w:eastAsia="zh-CN"/>
        </w:rPr>
        <w:t xml:space="preserve">     </w:t>
      </w:r>
      <w:r>
        <w:rPr>
          <w:rFonts w:ascii="宋体" w:eastAsia="宋体" w:hAnsi="宋体" w:hint="eastAsia"/>
          <w:bCs/>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否</w:t>
      </w:r>
    </w:p>
    <w:p>
      <w:pPr>
        <w:widowControl w:val="0"/>
        <w:adjustRightInd w:val="0"/>
        <w:snapToGrid w:val="0"/>
        <w:spacing w:before="0" w:beforeAutospacing="0" w:after="0" w:afterAutospacing="0" w:line="400" w:lineRule="exact"/>
        <w:ind w:firstLine="840" w:firstLineChars="400"/>
        <w:jc w:val="both"/>
        <w:rPr>
          <w:rFonts w:ascii="宋体" w:eastAsia="宋体" w:hAnsi="宋体"/>
          <w:bCs/>
          <w:kern w:val="2"/>
          <w:sz w:val="21"/>
          <w:szCs w:val="21"/>
          <w:u w:val="single"/>
          <w:lang w:eastAsia="zh-CN"/>
        </w:rPr>
      </w:pPr>
      <w:r>
        <w:rPr>
          <w:rFonts w:ascii="宋体" w:eastAsia="宋体" w:hAnsi="宋体" w:hint="eastAsia"/>
          <w:bCs/>
          <w:color w:val="000000"/>
          <w:kern w:val="2"/>
          <w:sz w:val="21"/>
          <w:szCs w:val="21"/>
          <w:highlight w:val="white"/>
          <w:lang w:eastAsia="zh-CN"/>
        </w:rPr>
        <w:t>是否存在破坏性检</w:t>
      </w:r>
      <w:r>
        <w:rPr>
          <w:rFonts w:ascii="宋体" w:eastAsia="宋体" w:hAnsi="宋体" w:hint="eastAsia"/>
          <w:bCs/>
          <w:color w:val="000000"/>
          <w:kern w:val="2"/>
          <w:sz w:val="21"/>
          <w:szCs w:val="21"/>
          <w:highlight w:val="white"/>
          <w:lang w:eastAsia="zh-CN"/>
        </w:rPr>
        <w:t>测</w:t>
      </w:r>
      <w:r>
        <w:rPr>
          <w:rFonts w:ascii="宋体" w:eastAsia="宋体" w:hAnsi="宋体" w:hint="eastAsia"/>
          <w:bCs/>
          <w:color w:val="000000"/>
          <w:kern w:val="2"/>
          <w:sz w:val="21"/>
          <w:szCs w:val="21"/>
          <w:highlight w:val="white"/>
          <w:lang w:eastAsia="zh-CN"/>
        </w:rPr>
        <w:t>（应明确对被破坏的检测产品的处理方式）</w:t>
      </w:r>
      <w:r>
        <w:rPr>
          <w:rFonts w:ascii="宋体" w:eastAsia="宋体" w:hAnsi="宋体" w:hint="eastAsia"/>
          <w:bCs/>
          <w:color w:val="000000"/>
          <w:kern w:val="2"/>
          <w:sz w:val="21"/>
          <w:szCs w:val="21"/>
          <w:highlight w:val="white"/>
          <w:lang w:eastAsia="zh-CN"/>
        </w:rPr>
        <w:t>：</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是</w:t>
      </w:r>
      <w:r>
        <w:rPr>
          <w:rFonts w:ascii="宋体" w:eastAsia="宋体" w:hAnsi="宋体" w:hint="eastAsia"/>
          <w:bCs/>
          <w:color w:val="000000"/>
          <w:kern w:val="2"/>
          <w:sz w:val="21"/>
          <w:szCs w:val="21"/>
          <w:highlight w:val="white"/>
          <w:lang w:eastAsia="zh-CN"/>
        </w:rPr>
        <w:t>，</w:t>
      </w:r>
      <w:r>
        <w:rPr>
          <w:rFonts w:ascii="宋体" w:eastAsia="宋体" w:hAnsi="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840" w:firstLineChars="400"/>
        <w:jc w:val="both"/>
        <w:rPr>
          <w:rFonts w:ascii="宋体" w:eastAsia="宋体" w:hAnsi="宋体" w:hint="eastAsia"/>
          <w:bCs/>
          <w:kern w:val="2"/>
          <w:sz w:val="21"/>
          <w:szCs w:val="21"/>
          <w:lang w:eastAsia="zh-CN"/>
        </w:rPr>
      </w:pPr>
      <w:r>
        <w:rPr>
          <w:rFonts w:ascii="宋体" w:eastAsia="宋体" w:hAnsi="宋体" w:hint="eastAsia"/>
          <w:bCs/>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否</w:t>
      </w:r>
    </w:p>
    <w:p>
      <w:pPr>
        <w:widowControl w:val="0"/>
        <w:adjustRightInd w:val="0"/>
        <w:snapToGrid w:val="0"/>
        <w:spacing w:before="0" w:beforeAutospacing="0" w:after="0" w:afterAutospacing="0" w:line="400" w:lineRule="exact"/>
        <w:ind w:firstLine="840" w:firstLineChars="400"/>
        <w:jc w:val="both"/>
        <w:rPr>
          <w:rFonts w:ascii="宋体" w:eastAsia="宋体" w:hAnsi="宋体" w:hint="eastAsia"/>
          <w:bCs/>
          <w:kern w:val="2"/>
          <w:sz w:val="21"/>
          <w:szCs w:val="21"/>
          <w:u w:val="single"/>
          <w:lang w:eastAsia="zh-CN"/>
        </w:rPr>
      </w:pPr>
      <w:r>
        <w:rPr>
          <w:rFonts w:ascii="宋体" w:eastAsia="宋体" w:hAnsi="宋体" w:hint="eastAsia"/>
          <w:bCs/>
          <w:color w:val="000000"/>
          <w:kern w:val="2"/>
          <w:sz w:val="21"/>
          <w:szCs w:val="21"/>
          <w:highlight w:val="white"/>
          <w:lang w:eastAsia="zh-CN"/>
        </w:rPr>
        <w:t>验收组织的其他事项：</w:t>
      </w:r>
      <w:r>
        <w:rPr>
          <w:rFonts w:ascii="宋体" w:eastAsia="宋体" w:hAnsi="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bCs/>
          <w:kern w:val="2"/>
          <w:sz w:val="21"/>
          <w:szCs w:val="21"/>
          <w:u w:val="single"/>
          <w:lang w:eastAsia="zh-CN"/>
        </w:rPr>
      </w:pPr>
      <w:r>
        <w:rPr>
          <w:rFonts w:ascii="宋体" w:eastAsia="宋体" w:hAnsi="宋体" w:hint="eastAsia"/>
          <w:bCs/>
          <w:color w:val="000000"/>
          <w:kern w:val="2"/>
          <w:sz w:val="21"/>
          <w:szCs w:val="21"/>
          <w:highlight w:val="white"/>
          <w:lang w:eastAsia="zh-CN"/>
        </w:rPr>
        <w:t>（2）履约验收时间</w:t>
      </w:r>
      <w:r>
        <w:rPr>
          <w:rFonts w:ascii="宋体" w:eastAsia="宋体" w:hAnsi="宋体" w:hint="eastAsia"/>
          <w:bCs/>
          <w:color w:val="000000"/>
          <w:kern w:val="2"/>
          <w:sz w:val="21"/>
          <w:szCs w:val="21"/>
          <w:highlight w:val="white"/>
          <w:lang w:eastAsia="zh-CN"/>
        </w:rPr>
        <w:t>（计划于何时验收/供应商提出验收申请之日起</w:t>
      </w:r>
      <w:r>
        <w:rPr>
          <w:rFonts w:ascii="宋体" w:eastAsia="宋体" w:hAnsi="宋体" w:hint="eastAsia"/>
          <w:bCs/>
          <w:color w:val="000000"/>
          <w:kern w:val="2"/>
          <w:sz w:val="21"/>
          <w:szCs w:val="21"/>
          <w:highlight w:val="white"/>
          <w:u w:val="single"/>
          <w:lang w:eastAsia="zh-CN"/>
        </w:rPr>
        <w:t xml:space="preserve">      </w:t>
      </w:r>
      <w:r>
        <w:rPr>
          <w:rFonts w:ascii="宋体" w:eastAsia="宋体" w:hAnsi="宋体" w:hint="eastAsia"/>
          <w:bCs/>
          <w:color w:val="000000"/>
          <w:kern w:val="2"/>
          <w:sz w:val="21"/>
          <w:szCs w:val="21"/>
          <w:highlight w:val="white"/>
          <w:lang w:eastAsia="zh-CN"/>
        </w:rPr>
        <w:t>日内组织验收）</w:t>
      </w:r>
      <w:r>
        <w:rPr>
          <w:rFonts w:ascii="宋体" w:eastAsia="宋体" w:hAnsi="宋体" w:hint="eastAsia"/>
          <w:bCs/>
          <w:color w:val="000000"/>
          <w:kern w:val="2"/>
          <w:sz w:val="21"/>
          <w:szCs w:val="21"/>
          <w:highlight w:val="white"/>
          <w:lang w:eastAsia="zh-CN"/>
        </w:rPr>
        <w:t>：</w:t>
      </w:r>
      <w:r>
        <w:rPr>
          <w:rFonts w:ascii="宋体" w:eastAsia="宋体" w:hAnsi="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bCs/>
          <w:kern w:val="2"/>
          <w:sz w:val="21"/>
          <w:szCs w:val="21"/>
          <w:lang w:eastAsia="zh-CN"/>
        </w:rPr>
      </w:pPr>
      <w:r>
        <w:rPr>
          <w:rFonts w:ascii="宋体" w:eastAsia="宋体" w:hAnsi="宋体" w:hint="eastAsia"/>
          <w:bCs/>
          <w:color w:val="000000"/>
          <w:kern w:val="2"/>
          <w:sz w:val="21"/>
          <w:szCs w:val="21"/>
          <w:highlight w:val="white"/>
          <w:lang w:eastAsia="zh-CN"/>
        </w:rPr>
        <w:t>（3）履约验收方式：</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 xml:space="preserve">一次性验收        </w:t>
      </w:r>
    </w:p>
    <w:p>
      <w:pPr>
        <w:widowControl w:val="0"/>
        <w:adjustRightInd w:val="0"/>
        <w:snapToGrid w:val="0"/>
        <w:spacing w:before="0" w:beforeAutospacing="0" w:after="0" w:afterAutospacing="0" w:line="400" w:lineRule="exact"/>
        <w:ind w:firstLine="0" w:firstLineChars="0"/>
        <w:jc w:val="both"/>
        <w:rPr>
          <w:rFonts w:ascii="宋体" w:eastAsia="宋体" w:hAnsi="宋体" w:hint="eastAsia"/>
          <w:bCs/>
          <w:kern w:val="2"/>
          <w:sz w:val="21"/>
          <w:szCs w:val="21"/>
          <w:lang w:eastAsia="zh-CN"/>
        </w:rPr>
      </w:pPr>
      <w:r>
        <w:rPr>
          <w:rFonts w:ascii="宋体" w:eastAsia="宋体" w:hAnsi="宋体" w:hint="eastAsia"/>
          <w:bCs/>
          <w:color w:val="000000"/>
          <w:kern w:val="2"/>
          <w:sz w:val="21"/>
          <w:szCs w:val="21"/>
          <w:highlight w:val="white"/>
          <w:lang w:eastAsia="zh-CN"/>
        </w:rPr>
        <w:t xml:space="preserve">                       </w:t>
      </w:r>
      <w:r>
        <w:rPr>
          <w:rFonts w:ascii="Wingdings" w:eastAsia="宋体" w:hAnsi="Wingdings" w:cs="宋体"/>
          <w:color w:val="000000"/>
          <w:kern w:val="2"/>
          <w:sz w:val="21"/>
          <w:szCs w:val="21"/>
          <w:highlight w:val="white"/>
          <w:lang w:eastAsia="zh-CN"/>
        </w:rPr>
        <w:sym w:font="Wingdings" w:char="F0A8"/>
      </w:r>
      <w:r>
        <w:rPr>
          <w:rFonts w:ascii="宋体" w:eastAsia="宋体" w:hAnsi="宋体" w:hint="eastAsia"/>
          <w:bCs/>
          <w:color w:val="000000"/>
          <w:kern w:val="2"/>
          <w:sz w:val="21"/>
          <w:szCs w:val="21"/>
          <w:highlight w:val="white"/>
          <w:lang w:eastAsia="zh-CN"/>
        </w:rPr>
        <w:t>分期/分项验收</w:t>
      </w:r>
      <w:r>
        <w:rPr>
          <w:rFonts w:ascii="宋体" w:eastAsia="宋体" w:hAnsi="宋体" w:hint="eastAsia"/>
          <w:bCs/>
          <w:color w:val="000000"/>
          <w:kern w:val="2"/>
          <w:sz w:val="21"/>
          <w:szCs w:val="21"/>
          <w:highlight w:val="white"/>
          <w:lang w:eastAsia="zh-CN"/>
        </w:rPr>
        <w:t>（应明确分期</w:t>
      </w:r>
      <w:r>
        <w:rPr>
          <w:rFonts w:ascii="宋体" w:eastAsia="宋体" w:hAnsi="宋体"/>
          <w:bCs/>
          <w:color w:val="000000"/>
          <w:kern w:val="2"/>
          <w:sz w:val="21"/>
          <w:szCs w:val="21"/>
          <w:highlight w:val="white"/>
          <w:lang w:val="en" w:eastAsia="zh-CN"/>
        </w:rPr>
        <w:t>/</w:t>
      </w:r>
      <w:r>
        <w:rPr>
          <w:rFonts w:ascii="宋体" w:eastAsia="宋体" w:hAnsi="宋体" w:hint="eastAsia"/>
          <w:bCs/>
          <w:color w:val="000000"/>
          <w:kern w:val="2"/>
          <w:sz w:val="21"/>
          <w:szCs w:val="21"/>
          <w:highlight w:val="white"/>
          <w:lang w:val="en" w:eastAsia="zh-CN"/>
        </w:rPr>
        <w:t>分项验收的工作安排</w:t>
      </w:r>
      <w:r>
        <w:rPr>
          <w:rFonts w:ascii="宋体" w:eastAsia="宋体" w:hAnsi="宋体" w:hint="eastAsia"/>
          <w:bCs/>
          <w:color w:val="000000"/>
          <w:kern w:val="2"/>
          <w:sz w:val="21"/>
          <w:szCs w:val="21"/>
          <w:highlight w:val="white"/>
          <w:lang w:eastAsia="zh-CN"/>
        </w:rPr>
        <w:t>）</w:t>
      </w:r>
      <w:r>
        <w:rPr>
          <w:rFonts w:ascii="宋体" w:eastAsia="宋体" w:hAnsi="宋体" w:hint="eastAsia"/>
          <w:bCs/>
          <w:color w:val="000000"/>
          <w:kern w:val="2"/>
          <w:sz w:val="21"/>
          <w:szCs w:val="21"/>
          <w:highlight w:val="white"/>
          <w:lang w:eastAsia="zh-CN"/>
        </w:rPr>
        <w:t>：</w:t>
      </w:r>
      <w:r>
        <w:rPr>
          <w:rFonts w:ascii="宋体" w:eastAsia="宋体" w:hAnsi="宋体" w:hint="eastAsia"/>
          <w:bCs/>
          <w:color w:val="000000"/>
          <w:kern w:val="2"/>
          <w:sz w:val="21"/>
          <w:szCs w:val="21"/>
          <w:highlight w:val="white"/>
          <w:u w:val="single"/>
          <w:lang w:eastAsia="zh-CN"/>
        </w:rPr>
        <w:t xml:space="preserve">  </w:t>
      </w:r>
      <w:r>
        <w:rPr>
          <w:rFonts w:ascii="宋体" w:eastAsia="宋体" w:hAnsi="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bCs/>
          <w:kern w:val="2"/>
          <w:sz w:val="21"/>
          <w:szCs w:val="21"/>
          <w:u w:val="single"/>
          <w:lang w:eastAsia="zh-CN"/>
        </w:rPr>
      </w:pPr>
      <w:r>
        <w:rPr>
          <w:rFonts w:ascii="宋体" w:eastAsia="宋体" w:hAnsi="宋体" w:hint="eastAsia"/>
          <w:bCs/>
          <w:color w:val="000000"/>
          <w:kern w:val="2"/>
          <w:sz w:val="21"/>
          <w:szCs w:val="21"/>
          <w:highlight w:val="white"/>
          <w:lang w:eastAsia="zh-CN"/>
        </w:rPr>
        <w:t>（4）履约验收程序：</w:t>
      </w:r>
      <w:r>
        <w:rPr>
          <w:rFonts w:ascii="宋体" w:eastAsia="宋体" w:hAnsi="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bCs/>
          <w:kern w:val="2"/>
          <w:sz w:val="21"/>
          <w:szCs w:val="21"/>
          <w:u w:val="single"/>
          <w:lang w:eastAsia="zh-CN"/>
        </w:rPr>
      </w:pPr>
      <w:r>
        <w:rPr>
          <w:rFonts w:ascii="宋体" w:eastAsia="宋体" w:hAnsi="宋体" w:hint="eastAsia"/>
          <w:bCs/>
          <w:color w:val="000000"/>
          <w:kern w:val="2"/>
          <w:sz w:val="21"/>
          <w:szCs w:val="21"/>
          <w:highlight w:val="white"/>
          <w:lang w:eastAsia="zh-CN"/>
        </w:rPr>
        <w:t>（5）履约验收的内容</w:t>
      </w:r>
      <w:r>
        <w:rPr>
          <w:rFonts w:ascii="宋体" w:eastAsia="宋体" w:hAnsi="宋体" w:hint="eastAsia"/>
          <w:bCs/>
          <w:color w:val="000000"/>
          <w:kern w:val="2"/>
          <w:sz w:val="21"/>
          <w:szCs w:val="21"/>
          <w:highlight w:val="white"/>
          <w:lang w:eastAsia="zh-CN"/>
        </w:rPr>
        <w:t>（应当包括每一项技术和商务要求的履约情况，特别是落实政府采购扶持中小企业，支持绿色发展和乡村振兴等政策情况）</w:t>
      </w:r>
      <w:r>
        <w:rPr>
          <w:rFonts w:ascii="宋体" w:eastAsia="宋体" w:hAnsi="宋体" w:hint="eastAsia"/>
          <w:bCs/>
          <w:color w:val="000000"/>
          <w:kern w:val="2"/>
          <w:sz w:val="21"/>
          <w:szCs w:val="21"/>
          <w:highlight w:val="white"/>
          <w:lang w:eastAsia="zh-CN"/>
        </w:rPr>
        <w:t>：</w:t>
      </w:r>
      <w:r>
        <w:rPr>
          <w:rFonts w:ascii="宋体" w:eastAsia="宋体" w:hAnsi="宋体" w:hint="eastAsia"/>
          <w:bCs/>
          <w:color w:val="000000"/>
          <w:kern w:val="2"/>
          <w:sz w:val="21"/>
          <w:szCs w:val="21"/>
          <w:highlight w:val="white"/>
          <w:u w:val="single"/>
          <w:lang w:eastAsia="zh-CN"/>
        </w:rPr>
        <w:t xml:space="preserve">                                       </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bCs/>
          <w:kern w:val="2"/>
          <w:sz w:val="21"/>
          <w:szCs w:val="21"/>
          <w:u w:val="single"/>
          <w:lang w:eastAsia="zh-CN"/>
        </w:rPr>
      </w:pPr>
      <w:r>
        <w:rPr>
          <w:rFonts w:ascii="宋体" w:eastAsia="宋体" w:hAnsi="宋体" w:hint="eastAsia"/>
          <w:bCs/>
          <w:color w:val="000000"/>
          <w:kern w:val="2"/>
          <w:sz w:val="21"/>
          <w:szCs w:val="21"/>
          <w:highlight w:val="white"/>
          <w:lang w:eastAsia="zh-CN"/>
        </w:rPr>
        <w:t>（6）履约验收标准：</w:t>
      </w:r>
      <w:r>
        <w:rPr>
          <w:rFonts w:ascii="宋体" w:eastAsia="宋体" w:hAnsi="宋体" w:hint="eastAsia"/>
          <w:bCs/>
          <w:color w:val="000000"/>
          <w:kern w:val="2"/>
          <w:sz w:val="21"/>
          <w:szCs w:val="21"/>
          <w:highlight w:val="white"/>
          <w:u w:val="single"/>
          <w:lang w:eastAsia="zh-CN"/>
        </w:rPr>
        <w:t xml:space="preserve">                   </w:t>
      </w:r>
    </w:p>
    <w:p>
      <w:pPr>
        <w:autoSpaceDE w:val="0"/>
        <w:autoSpaceDN w:val="0"/>
        <w:adjustRightInd w:val="0"/>
        <w:spacing w:before="0" w:beforeAutospacing="0" w:after="0" w:afterAutospacing="0" w:line="400" w:lineRule="exact"/>
        <w:ind w:firstLine="420" w:firstLineChars="200"/>
        <w:rPr>
          <w:rFonts w:ascii="宋体" w:eastAsia="宋体" w:hAnsi="宋体" w:cs="宋体" w:hint="eastAsia"/>
          <w:sz w:val="21"/>
          <w:szCs w:val="21"/>
          <w:lang w:eastAsia="zh-CN"/>
        </w:rPr>
      </w:pPr>
      <w:r>
        <w:rPr>
          <w:rFonts w:ascii="宋体" w:eastAsia="宋体" w:hAnsi="宋体" w:cs="宋体" w:hint="eastAsia"/>
          <w:bCs/>
          <w:color w:val="000000"/>
          <w:sz w:val="21"/>
          <w:szCs w:val="21"/>
          <w:highlight w:val="white"/>
          <w:lang w:eastAsia="zh-CN"/>
        </w:rPr>
        <w:t>（</w:t>
      </w:r>
      <w:r>
        <w:rPr>
          <w:rFonts w:ascii="宋体" w:eastAsia="宋体" w:hAnsi="宋体" w:cs="宋体" w:hint="eastAsia"/>
          <w:bCs/>
          <w:color w:val="000000"/>
          <w:sz w:val="21"/>
          <w:szCs w:val="21"/>
          <w:highlight w:val="white"/>
          <w:lang w:eastAsia="zh-CN"/>
        </w:rPr>
        <w:t>7</w:t>
      </w:r>
      <w:r>
        <w:rPr>
          <w:rFonts w:ascii="宋体" w:eastAsia="宋体" w:hAnsi="宋体" w:cs="宋体" w:hint="eastAsia"/>
          <w:bCs/>
          <w:color w:val="000000"/>
          <w:sz w:val="21"/>
          <w:szCs w:val="21"/>
          <w:highlight w:val="white"/>
          <w:lang w:eastAsia="zh-CN"/>
        </w:rPr>
        <w:t>）是否以采购活动中供应商提供的样品作为参考：</w:t>
      </w:r>
      <w:r>
        <w:rPr>
          <w:rFonts w:ascii="Wingdings" w:eastAsia="宋体" w:hAnsi="Wingdings" w:cs="宋体"/>
          <w:color w:val="000000"/>
          <w:sz w:val="21"/>
          <w:szCs w:val="21"/>
          <w:highlight w:val="white"/>
          <w:lang w:eastAsia="zh-CN"/>
        </w:rPr>
        <w:sym w:font="Wingdings" w:char="F0A8"/>
      </w:r>
      <w:r>
        <w:rPr>
          <w:rFonts w:ascii="宋体" w:eastAsia="宋体" w:hAnsi="宋体" w:cs="宋体" w:hint="eastAsia"/>
          <w:bCs/>
          <w:color w:val="000000"/>
          <w:sz w:val="21"/>
          <w:szCs w:val="21"/>
          <w:highlight w:val="white"/>
          <w:lang w:eastAsia="zh-CN"/>
        </w:rPr>
        <w:t xml:space="preserve">是  </w:t>
      </w:r>
      <w:r>
        <w:rPr>
          <w:rFonts w:ascii="Wingdings" w:eastAsia="宋体" w:hAnsi="Wingdings" w:cs="宋体"/>
          <w:color w:val="000000"/>
          <w:sz w:val="21"/>
          <w:szCs w:val="21"/>
          <w:highlight w:val="white"/>
          <w:lang w:eastAsia="zh-CN"/>
        </w:rPr>
        <w:sym w:font="Wingdings" w:char="F0A8"/>
      </w:r>
      <w:r>
        <w:rPr>
          <w:rFonts w:ascii="宋体" w:eastAsia="宋体" w:hAnsi="宋体" w:cs="宋体" w:hint="eastAsia"/>
          <w:bCs/>
          <w:color w:val="000000"/>
          <w:sz w:val="21"/>
          <w:szCs w:val="21"/>
          <w:highlight w:val="white"/>
          <w:lang w:eastAsia="zh-CN"/>
        </w:rPr>
        <w:t>否</w:t>
      </w:r>
    </w:p>
    <w:p>
      <w:pPr>
        <w:widowControl w:val="0"/>
        <w:adjustRightInd w:val="0"/>
        <w:snapToGrid w:val="0"/>
        <w:spacing w:before="0" w:beforeAutospacing="0" w:after="0" w:afterAutospacing="0" w:line="400" w:lineRule="exact"/>
        <w:ind w:firstLine="420" w:firstLineChars="200"/>
        <w:jc w:val="both"/>
        <w:rPr>
          <w:rFonts w:ascii="宋体" w:eastAsia="宋体" w:hAnsi="宋体" w:cs="宋体" w:hint="eastAsia"/>
          <w:bCs/>
          <w:kern w:val="2"/>
          <w:sz w:val="21"/>
          <w:szCs w:val="21"/>
          <w:u w:val="single"/>
          <w:lang w:eastAsia="zh-CN"/>
        </w:rPr>
      </w:pPr>
      <w:r>
        <w:rPr>
          <w:rFonts w:ascii="宋体" w:eastAsia="宋体" w:hAnsi="宋体" w:cs="宋体" w:hint="eastAsia"/>
          <w:bCs/>
          <w:color w:val="000000"/>
          <w:kern w:val="2"/>
          <w:sz w:val="21"/>
          <w:szCs w:val="21"/>
          <w:highlight w:val="white"/>
          <w:lang w:eastAsia="zh-CN"/>
        </w:rPr>
        <w:t>（8）履约验收其他事项</w:t>
      </w:r>
      <w:r>
        <w:rPr>
          <w:rFonts w:ascii="宋体" w:eastAsia="宋体" w:hAnsi="宋体" w:cs="宋体" w:hint="eastAsia"/>
          <w:bCs/>
          <w:color w:val="000000"/>
          <w:kern w:val="2"/>
          <w:sz w:val="21"/>
          <w:szCs w:val="21"/>
          <w:highlight w:val="white"/>
          <w:lang w:eastAsia="zh-CN"/>
        </w:rPr>
        <w:t>（产权过户登记等）</w:t>
      </w:r>
      <w:r>
        <w:rPr>
          <w:rFonts w:ascii="宋体" w:eastAsia="宋体" w:hAnsi="宋体" w:cs="宋体" w:hint="eastAsia"/>
          <w:bCs/>
          <w:color w:val="000000"/>
          <w:kern w:val="2"/>
          <w:sz w:val="21"/>
          <w:szCs w:val="21"/>
          <w:highlight w:val="white"/>
          <w:lang w:eastAsia="zh-CN"/>
        </w:rPr>
        <w:t>：</w:t>
      </w:r>
      <w:r>
        <w:rPr>
          <w:rFonts w:ascii="宋体" w:eastAsia="宋体" w:hAnsi="宋体" w:cs="宋体" w:hint="eastAsia"/>
          <w:bCs/>
          <w:color w:val="000000"/>
          <w:kern w:val="2"/>
          <w:sz w:val="21"/>
          <w:szCs w:val="21"/>
          <w:highlight w:val="white"/>
          <w:u w:val="single"/>
          <w:lang w:eastAsia="zh-CN"/>
        </w:rPr>
        <w:t xml:space="preserve">                </w:t>
      </w:r>
    </w:p>
    <w:p>
      <w:pPr>
        <w:widowControl w:val="0"/>
        <w:numPr>
          <w:ilvl w:val="0"/>
          <w:numId w:val="7"/>
        </w:numPr>
        <w:adjustRightInd w:val="0"/>
        <w:snapToGrid w:val="0"/>
        <w:spacing w:before="0" w:beforeAutospacing="0" w:after="0" w:afterAutospacing="0" w:line="400" w:lineRule="exact"/>
        <w:ind w:firstLine="420" w:firstLineChars="200"/>
        <w:jc w:val="both"/>
        <w:rPr>
          <w:rFonts w:ascii="宋体" w:eastAsia="宋体" w:hAnsi="宋体" w:hint="eastAsia"/>
          <w:b/>
          <w:kern w:val="2"/>
          <w:sz w:val="21"/>
          <w:szCs w:val="21"/>
          <w:lang w:eastAsia="zh-CN"/>
        </w:rPr>
      </w:pPr>
      <w:r>
        <w:rPr>
          <w:rFonts w:ascii="宋体" w:eastAsia="宋体" w:hAnsi="宋体" w:hint="eastAsia"/>
          <w:b/>
          <w:color w:val="000000"/>
          <w:kern w:val="2"/>
          <w:sz w:val="21"/>
          <w:szCs w:val="21"/>
          <w:highlight w:val="white"/>
          <w:lang w:eastAsia="zh-CN"/>
        </w:rPr>
        <w:t>组成合同的文件</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本协议书与下列文件一起构成合同文件，如下述文件之间有任何抵触、矛盾或歧义，应按以下顺序解释：</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政府采购</w:t>
      </w:r>
      <w:r>
        <w:rPr>
          <w:rFonts w:ascii="宋体" w:eastAsia="宋体" w:hAnsi="宋体" w:hint="eastAsia"/>
          <w:color w:val="000000"/>
          <w:kern w:val="2"/>
          <w:sz w:val="21"/>
          <w:szCs w:val="21"/>
          <w:highlight w:val="white"/>
          <w:lang w:eastAsia="zh-CN"/>
        </w:rPr>
        <w:t>合同协议书及其变更、补充</w:t>
      </w:r>
      <w:r>
        <w:rPr>
          <w:rFonts w:ascii="宋体" w:eastAsia="宋体" w:hAnsi="宋体" w:hint="eastAsia"/>
          <w:color w:val="000000"/>
          <w:kern w:val="2"/>
          <w:sz w:val="21"/>
          <w:szCs w:val="21"/>
          <w:highlight w:val="white"/>
          <w:lang w:eastAsia="zh-CN"/>
        </w:rPr>
        <w:t>协议</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）政府采购合同专用条款</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）政府采购合同通用条款</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）中标</w:t>
      </w:r>
      <w:r>
        <w:rPr>
          <w:rFonts w:ascii="宋体" w:eastAsia="宋体" w:hAnsi="宋体" w:hint="eastAsia"/>
          <w:color w:val="000000"/>
          <w:kern w:val="2"/>
          <w:sz w:val="21"/>
          <w:szCs w:val="21"/>
          <w:highlight w:val="white"/>
          <w:lang w:eastAsia="zh-CN"/>
        </w:rPr>
        <w:t>（成交）</w:t>
      </w:r>
      <w:r>
        <w:rPr>
          <w:rFonts w:ascii="宋体" w:eastAsia="宋体" w:hAnsi="宋体" w:hint="eastAsia"/>
          <w:color w:val="000000"/>
          <w:kern w:val="2"/>
          <w:sz w:val="21"/>
          <w:szCs w:val="21"/>
          <w:highlight w:val="white"/>
          <w:lang w:eastAsia="zh-CN"/>
        </w:rPr>
        <w:t>通知书</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）投标（响应）文件</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（6）采购文件</w:t>
      </w:r>
    </w:p>
    <w:p>
      <w:pPr>
        <w:widowControl w:val="0"/>
        <w:adjustRightInd w:val="0"/>
        <w:snapToGrid w:val="0"/>
        <w:spacing w:before="0" w:beforeAutospacing="0" w:after="0" w:afterAutospacing="0" w:line="400" w:lineRule="exact"/>
        <w:ind w:firstLine="420" w:firstLineChars="20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（7）有关技术文件，图纸</w:t>
      </w:r>
    </w:p>
    <w:p>
      <w:pPr>
        <w:autoSpaceDE w:val="0"/>
        <w:autoSpaceDN w:val="0"/>
        <w:adjustRightInd w:val="0"/>
        <w:spacing w:before="0" w:beforeAutospacing="0" w:after="0" w:afterAutospacing="0" w:line="400" w:lineRule="exact"/>
        <w:ind w:firstLine="420" w:firstLineChars="200"/>
        <w:rPr>
          <w:rFonts w:ascii="宋体" w:eastAsia="宋体" w:hAnsi="宋体" w:cs="宋体" w:hint="eastAsia"/>
          <w:kern w:val="2"/>
          <w:sz w:val="21"/>
          <w:szCs w:val="21"/>
          <w:lang w:eastAsia="zh-CN"/>
        </w:rPr>
      </w:pPr>
      <w:r>
        <w:rPr>
          <w:rFonts w:ascii="宋体" w:eastAsia="宋体" w:hAnsi="宋体" w:cs="宋体" w:hint="eastAsia"/>
          <w:color w:val="000000"/>
          <w:sz w:val="21"/>
          <w:szCs w:val="21"/>
          <w:highlight w:val="white"/>
          <w:lang w:eastAsia="zh-CN"/>
        </w:rPr>
        <w:t>（</w:t>
      </w:r>
      <w:r>
        <w:rPr>
          <w:rFonts w:ascii="宋体" w:eastAsia="宋体" w:hAnsi="宋体" w:cs="宋体" w:hint="eastAsia"/>
          <w:color w:val="000000"/>
          <w:sz w:val="21"/>
          <w:szCs w:val="21"/>
          <w:highlight w:val="white"/>
          <w:lang w:eastAsia="zh-CN"/>
        </w:rPr>
        <w:t>8</w:t>
      </w:r>
      <w:r>
        <w:rPr>
          <w:rFonts w:ascii="宋体" w:eastAsia="宋体" w:hAnsi="宋体" w:cs="宋体" w:hint="eastAsia"/>
          <w:color w:val="000000"/>
          <w:sz w:val="21"/>
          <w:szCs w:val="21"/>
          <w:highlight w:val="white"/>
          <w:lang w:eastAsia="zh-CN"/>
        </w:rPr>
        <w:t>）</w:t>
      </w:r>
      <w:r>
        <w:rPr>
          <w:rFonts w:ascii="宋体" w:eastAsia="宋体" w:hAnsi="宋体" w:cs="宋体" w:hint="eastAsia"/>
          <w:color w:val="000000"/>
          <w:kern w:val="2"/>
          <w:sz w:val="21"/>
          <w:szCs w:val="21"/>
          <w:highlight w:val="white"/>
          <w:lang w:eastAsia="zh-CN"/>
        </w:rPr>
        <w:t>国家法律、行政法规和规章制度规定或合同约定的作为合同组成部分的其他文件</w:t>
      </w:r>
    </w:p>
    <w:p>
      <w:pPr>
        <w:widowControl w:val="0"/>
        <w:numPr>
          <w:ilvl w:val="0"/>
          <w:numId w:val="7"/>
        </w:numPr>
        <w:adjustRightInd w:val="0"/>
        <w:snapToGrid w:val="0"/>
        <w:spacing w:before="0" w:beforeAutospacing="0" w:after="0" w:afterAutospacing="0" w:line="400" w:lineRule="exact"/>
        <w:ind w:firstLine="420" w:firstLineChars="200"/>
        <w:jc w:val="both"/>
        <w:rPr>
          <w:rFonts w:ascii="宋体" w:eastAsia="宋体" w:hAnsi="宋体" w:hint="eastAsia"/>
          <w:b/>
          <w:kern w:val="2"/>
          <w:sz w:val="21"/>
          <w:szCs w:val="21"/>
          <w:lang w:eastAsia="zh-CN"/>
        </w:rPr>
      </w:pPr>
      <w:r>
        <w:rPr>
          <w:rFonts w:ascii="宋体" w:eastAsia="宋体" w:hAnsi="宋体" w:hint="eastAsia"/>
          <w:b/>
          <w:color w:val="000000"/>
          <w:kern w:val="2"/>
          <w:sz w:val="21"/>
          <w:szCs w:val="21"/>
          <w:highlight w:val="white"/>
          <w:lang w:eastAsia="zh-CN"/>
        </w:rPr>
        <w:t>合同生效</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本合同</w:t>
      </w:r>
      <w:r>
        <w:rPr>
          <w:rFonts w:ascii="宋体" w:eastAsia="宋体" w:hAnsi="宋体" w:hint="eastAsia"/>
          <w:color w:val="000000"/>
          <w:kern w:val="2"/>
          <w:sz w:val="21"/>
          <w:szCs w:val="21"/>
          <w:highlight w:val="white"/>
          <w:lang w:eastAsia="zh-CN"/>
        </w:rPr>
        <w:t>由</w:t>
      </w:r>
      <w:r>
        <w:rPr>
          <w:rFonts w:ascii="宋体" w:eastAsia="宋体" w:hAnsi="宋体" w:hint="eastAsia"/>
          <w:color w:val="000000"/>
          <w:kern w:val="2"/>
          <w:sz w:val="21"/>
          <w:szCs w:val="21"/>
          <w:highlight w:val="white"/>
          <w:lang w:eastAsia="zh-CN"/>
        </w:rPr>
        <w:t>甲</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乙双方盖章</w:t>
      </w:r>
      <w:r>
        <w:rPr>
          <w:rFonts w:ascii="宋体" w:eastAsia="宋体" w:hAnsi="宋体" w:hint="eastAsia"/>
          <w:color w:val="000000"/>
          <w:kern w:val="2"/>
          <w:sz w:val="21"/>
          <w:szCs w:val="21"/>
          <w:highlight w:val="white"/>
          <w:lang w:eastAsia="zh-CN"/>
        </w:rPr>
        <w:t>（电子签名）</w:t>
      </w:r>
      <w:r>
        <w:rPr>
          <w:rFonts w:ascii="宋体" w:eastAsia="宋体" w:hAnsi="宋体" w:hint="eastAsia"/>
          <w:color w:val="000000"/>
          <w:kern w:val="2"/>
          <w:sz w:val="21"/>
          <w:szCs w:val="21"/>
          <w:highlight w:val="white"/>
          <w:lang w:eastAsia="zh-CN"/>
        </w:rPr>
        <w:t>后生效。</w:t>
      </w: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kern w:val="2"/>
          <w:sz w:val="21"/>
          <w:szCs w:val="21"/>
          <w:lang w:eastAsia="zh-CN"/>
        </w:rPr>
      </w:pPr>
    </w:p>
    <w:p>
      <w:pPr>
        <w:widowControl w:val="0"/>
        <w:adjustRightInd w:val="0"/>
        <w:snapToGrid w:val="0"/>
        <w:spacing w:before="0" w:beforeAutospacing="0" w:after="0" w:afterAutospacing="0" w:line="400" w:lineRule="exact"/>
        <w:ind w:firstLine="420" w:firstLineChars="200"/>
        <w:jc w:val="both"/>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附件：具体标</w:t>
      </w:r>
      <w:r>
        <w:rPr>
          <w:rFonts w:ascii="宋体" w:eastAsia="宋体" w:hAnsi="宋体" w:hint="eastAsia"/>
          <w:color w:val="000000"/>
          <w:kern w:val="2"/>
          <w:sz w:val="21"/>
          <w:szCs w:val="21"/>
          <w:highlight w:val="white"/>
          <w:lang w:eastAsia="zh-CN"/>
        </w:rPr>
        <w:t>的及其</w:t>
      </w:r>
      <w:r>
        <w:rPr>
          <w:rFonts w:ascii="宋体" w:eastAsia="宋体" w:hAnsi="宋体" w:hint="eastAsia"/>
          <w:color w:val="000000"/>
          <w:kern w:val="2"/>
          <w:sz w:val="21"/>
          <w:szCs w:val="21"/>
          <w:highlight w:val="white"/>
          <w:lang w:eastAsia="zh-CN"/>
        </w:rPr>
        <w:t>技术要求和商务要求</w:t>
      </w:r>
      <w:r>
        <w:rPr>
          <w:rFonts w:ascii="宋体" w:eastAsia="宋体" w:hAnsi="宋体" w:hint="eastAsia"/>
          <w:color w:val="000000"/>
          <w:kern w:val="2"/>
          <w:sz w:val="21"/>
          <w:szCs w:val="21"/>
          <w:highlight w:val="white"/>
          <w:lang w:eastAsia="zh-CN"/>
        </w:rPr>
        <w:t>、联合协议、分包</w:t>
      </w:r>
      <w:r>
        <w:rPr>
          <w:rFonts w:ascii="宋体" w:eastAsia="宋体" w:hAnsi="宋体" w:hint="eastAsia"/>
          <w:color w:val="000000"/>
          <w:kern w:val="2"/>
          <w:sz w:val="21"/>
          <w:szCs w:val="21"/>
          <w:highlight w:val="white"/>
          <w:lang w:eastAsia="zh-CN"/>
        </w:rPr>
        <w:t>意向</w:t>
      </w:r>
      <w:r>
        <w:rPr>
          <w:rFonts w:ascii="宋体" w:eastAsia="宋体" w:hAnsi="宋体" w:hint="eastAsia"/>
          <w:color w:val="000000"/>
          <w:kern w:val="2"/>
          <w:sz w:val="21"/>
          <w:szCs w:val="21"/>
          <w:highlight w:val="white"/>
          <w:lang w:eastAsia="zh-CN"/>
        </w:rPr>
        <w:t>协议等。</w:t>
      </w:r>
      <w:r>
        <w:rPr>
          <w:rFonts w:eastAsia="宋体"/>
          <w:color w:val="000000"/>
          <w:kern w:val="2"/>
          <w:sz w:val="21"/>
          <w:highlight w:val="white"/>
          <w:lang w:val="en" w:eastAsia="zh-CN"/>
        </w:rPr>
        <w:t xml:space="preserve">   </w:t>
      </w:r>
    </w:p>
    <w:p>
      <w:pPr>
        <w:widowControl w:val="0"/>
        <w:spacing w:before="0" w:beforeAutospacing="0" w:after="0" w:afterAutospacing="0"/>
        <w:jc w:val="both"/>
        <w:rPr>
          <w:rFonts w:eastAsia="宋体" w:hint="eastAsia"/>
          <w:kern w:val="2"/>
          <w:sz w:val="21"/>
          <w:lang w:eastAsia="zh-CN"/>
        </w:rPr>
      </w:pPr>
      <w:r>
        <w:rPr>
          <w:rFonts w:eastAsia="宋体" w:hint="eastAsia"/>
          <w:color w:val="000000"/>
          <w:kern w:val="2"/>
          <w:sz w:val="21"/>
          <w:highlight w:val="white"/>
          <w:lang w:eastAsia="zh-CN"/>
        </w:rPr>
        <w:br w:type="page"/>
      </w:r>
    </w:p>
    <w:p>
      <w:pPr>
        <w:widowControl w:val="0"/>
        <w:spacing w:before="0" w:beforeAutospacing="0" w:after="0" w:afterAutospacing="0"/>
        <w:ind w:firstLine="420" w:firstLineChars="200"/>
        <w:jc w:val="both"/>
        <w:rPr>
          <w:rFonts w:eastAsia="宋体" w:hint="eastAsia"/>
          <w:kern w:val="2"/>
          <w:sz w:val="21"/>
          <w:szCs w:val="21"/>
          <w:lang w:eastAsia="zh-CN"/>
        </w:rPr>
      </w:pPr>
    </w:p>
    <w:tbl>
      <w:tblPr>
        <w:tblStyle w:val="TableNormal"/>
        <w:tblW w:w="4990" w:type="pct"/>
        <w:jc w:val="center"/>
        <w:tblInd w:w="9" w:type="dxa"/>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CellMar>
          <w:top w:w="0" w:type="dxa"/>
          <w:left w:w="108" w:type="dxa"/>
          <w:bottom w:w="0" w:type="dxa"/>
          <w:right w:w="108" w:type="dxa"/>
        </w:tblCellMar>
        <w:tblLook w:val="0000"/>
      </w:tblPr>
      <w:tblGrid>
        <w:gridCol w:w="1997"/>
        <w:gridCol w:w="2413"/>
        <w:gridCol w:w="1885"/>
        <w:gridCol w:w="2210"/>
      </w:tblGrid>
      <w:tr>
        <w:tblPrEx>
          <w:tblW w:w="4990" w:type="pct"/>
          <w:jc w:val="center"/>
          <w:tblInd w:w="9" w:type="dxa"/>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CellMar>
            <w:top w:w="0" w:type="dxa"/>
            <w:left w:w="108" w:type="dxa"/>
            <w:bottom w:w="0" w:type="dxa"/>
            <w:right w:w="108" w:type="dxa"/>
          </w:tblCellMar>
          <w:tblLook w:val="0000"/>
        </w:tblPrEx>
        <w:trPr>
          <w:trHeight w:val="490"/>
          <w:jc w:val="center"/>
        </w:trPr>
        <w:tc>
          <w:tcPr>
            <w:tcW w:w="2592" w:type="pct"/>
            <w:gridSpan w:val="2"/>
            <w:tcBorders>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lang w:eastAsia="zh-CN"/>
              </w:rPr>
            </w:pPr>
            <w:r>
              <w:rPr>
                <w:rFonts w:eastAsia="宋体"/>
                <w:color w:val="000000"/>
                <w:kern w:val="2"/>
                <w:sz w:val="21"/>
                <w:szCs w:val="21"/>
                <w:highlight w:val="white"/>
                <w:lang w:eastAsia="zh-CN"/>
              </w:rPr>
              <w:t>甲方</w:t>
            </w:r>
            <w:r>
              <w:rPr>
                <w:rFonts w:eastAsia="宋体" w:hint="eastAsia"/>
                <w:color w:val="000000"/>
                <w:kern w:val="2"/>
                <w:sz w:val="21"/>
                <w:szCs w:val="21"/>
                <w:highlight w:val="white"/>
                <w:lang w:eastAsia="zh-CN"/>
              </w:rPr>
              <w:t>（采购人</w:t>
            </w:r>
            <w:r>
              <w:rPr>
                <w:rFonts w:ascii="宋体" w:eastAsia="宋体" w:hAnsi="宋体" w:hint="eastAsia"/>
                <w:color w:val="000000"/>
                <w:kern w:val="2"/>
                <w:sz w:val="21"/>
                <w:szCs w:val="21"/>
                <w:highlight w:val="white"/>
                <w:lang w:eastAsia="zh-CN"/>
              </w:rPr>
              <w:t>、受采购人委托签订合同的单位</w:t>
            </w:r>
            <w:r>
              <w:rPr>
                <w:rFonts w:ascii="宋体" w:eastAsia="宋体" w:hAnsi="宋体" w:hint="eastAsia"/>
                <w:color w:val="000000"/>
                <w:kern w:val="2"/>
                <w:sz w:val="21"/>
                <w:szCs w:val="21"/>
                <w:highlight w:val="white"/>
                <w:lang w:eastAsia="zh-CN"/>
              </w:rPr>
              <w:t>或</w:t>
            </w:r>
            <w:r>
              <w:rPr>
                <w:rFonts w:eastAsia="宋体" w:hint="eastAsia"/>
                <w:color w:val="000000"/>
                <w:kern w:val="2"/>
                <w:sz w:val="21"/>
                <w:szCs w:val="21"/>
                <w:highlight w:val="white"/>
                <w:lang w:eastAsia="zh-CN"/>
              </w:rPr>
              <w:t>采购文件约定的合同甲方）</w:t>
            </w:r>
          </w:p>
        </w:tc>
        <w:tc>
          <w:tcPr>
            <w:tcW w:w="2407" w:type="pct"/>
            <w:gridSpan w:val="2"/>
            <w:tcBorders>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lang w:eastAsia="zh-CN"/>
              </w:rPr>
            </w:pPr>
            <w:r>
              <w:rPr>
                <w:rFonts w:eastAsia="宋体"/>
                <w:color w:val="000000"/>
                <w:kern w:val="2"/>
                <w:sz w:val="21"/>
                <w:szCs w:val="21"/>
                <w:highlight w:val="white"/>
                <w:lang w:eastAsia="zh-CN"/>
              </w:rPr>
              <w:t>乙方</w:t>
            </w:r>
            <w:r>
              <w:rPr>
                <w:rFonts w:eastAsia="宋体" w:hint="eastAsia"/>
                <w:color w:val="000000"/>
                <w:kern w:val="2"/>
                <w:sz w:val="21"/>
                <w:szCs w:val="21"/>
                <w:highlight w:val="white"/>
                <w:lang w:eastAsia="zh-CN"/>
              </w:rPr>
              <w:t>（供应商）</w:t>
            </w:r>
          </w:p>
        </w:tc>
      </w:tr>
      <w:tr>
        <w:tblPrEx>
          <w:tblW w:w="4990" w:type="pct"/>
          <w:jc w:val="center"/>
          <w:tblInd w:w="9" w:type="dxa"/>
          <w:tblCellMar>
            <w:top w:w="0" w:type="dxa"/>
            <w:left w:w="108" w:type="dxa"/>
            <w:bottom w:w="0" w:type="dxa"/>
            <w:right w:w="108" w:type="dxa"/>
          </w:tblCellMar>
          <w:tblLook w:val="0000"/>
        </w:tblPrEx>
        <w:trPr>
          <w:trHeight w:val="917"/>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单位名称</w:t>
            </w:r>
            <w:r>
              <w:rPr>
                <w:rFonts w:eastAsia="宋体" w:hint="eastAsia"/>
                <w:color w:val="000000"/>
                <w:kern w:val="2"/>
                <w:sz w:val="21"/>
                <w:szCs w:val="21"/>
                <w:highlight w:val="white"/>
                <w:lang w:eastAsia="zh-CN"/>
              </w:rPr>
              <w:t>（公章</w:t>
            </w:r>
            <w:r>
              <w:rPr>
                <w:rFonts w:eastAsia="宋体" w:hint="eastAsia"/>
                <w:color w:val="000000"/>
                <w:kern w:val="2"/>
                <w:sz w:val="21"/>
                <w:szCs w:val="21"/>
                <w:highlight w:val="white"/>
                <w:lang w:eastAsia="zh-CN"/>
              </w:rPr>
              <w:t>或合同章</w:t>
            </w:r>
            <w:r>
              <w:rPr>
                <w:rFonts w:eastAsia="宋体" w:hint="eastAsia"/>
                <w:color w:val="000000"/>
                <w:kern w:val="2"/>
                <w:sz w:val="21"/>
                <w:szCs w:val="21"/>
                <w:highlight w:val="white"/>
                <w:lang w:eastAsia="zh-CN"/>
              </w:rPr>
              <w:t>）</w:t>
            </w: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单位名称</w:t>
            </w:r>
            <w:r>
              <w:rPr>
                <w:rFonts w:eastAsia="宋体" w:hint="eastAsia"/>
                <w:color w:val="000000"/>
                <w:kern w:val="2"/>
                <w:sz w:val="21"/>
                <w:szCs w:val="21"/>
                <w:highlight w:val="white"/>
                <w:lang w:eastAsia="zh-CN"/>
              </w:rPr>
              <w:t>（公章</w:t>
            </w:r>
            <w:r>
              <w:rPr>
                <w:rFonts w:eastAsia="宋体" w:hint="eastAsia"/>
                <w:color w:val="000000"/>
                <w:kern w:val="2"/>
                <w:sz w:val="21"/>
                <w:szCs w:val="21"/>
                <w:highlight w:val="white"/>
                <w:lang w:eastAsia="zh-CN"/>
              </w:rPr>
              <w:t>或合同章</w:t>
            </w:r>
            <w:r>
              <w:rPr>
                <w:rFonts w:eastAsia="宋体" w:hint="eastAsia"/>
                <w:color w:val="000000"/>
                <w:kern w:val="2"/>
                <w:sz w:val="21"/>
                <w:szCs w:val="21"/>
                <w:highlight w:val="white"/>
                <w:lang w:eastAsia="zh-CN"/>
              </w:rPr>
              <w:t>）</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1171"/>
          <w:jc w:val="center"/>
        </w:trPr>
        <w:tc>
          <w:tcPr>
            <w:tcW w:w="1174" w:type="pct"/>
            <w:vMerge w:val="restart"/>
            <w:tcBorders>
              <w:top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法定代表人</w:t>
            </w:r>
          </w:p>
          <w:p>
            <w:pPr>
              <w:widowControl w:val="0"/>
              <w:adjustRightInd w:val="0"/>
              <w:snapToGrid w:val="0"/>
              <w:spacing w:before="0" w:beforeAutospacing="0" w:after="0" w:afterAutospacing="0" w:line="300" w:lineRule="exact"/>
              <w:ind w:firstLine="101" w:firstLineChars="48"/>
              <w:jc w:val="center"/>
              <w:rPr>
                <w:rFonts w:eastAsia="宋体"/>
                <w:kern w:val="2"/>
                <w:sz w:val="21"/>
                <w:szCs w:val="21"/>
                <w:lang w:eastAsia="zh-CN"/>
              </w:rPr>
            </w:pPr>
            <w:r>
              <w:rPr>
                <w:rFonts w:eastAsia="宋体" w:hint="eastAsia"/>
                <w:color w:val="000000"/>
                <w:kern w:val="2"/>
                <w:sz w:val="21"/>
                <w:szCs w:val="21"/>
                <w:highlight w:val="white"/>
                <w:lang w:eastAsia="zh-CN"/>
              </w:rPr>
              <w:t>或其</w:t>
            </w:r>
            <w:r>
              <w:rPr>
                <w:rFonts w:eastAsia="宋体"/>
                <w:color w:val="000000"/>
                <w:kern w:val="2"/>
                <w:sz w:val="21"/>
                <w:szCs w:val="21"/>
                <w:highlight w:val="white"/>
                <w:lang w:eastAsia="zh-CN"/>
              </w:rPr>
              <w:t>委托代理人</w:t>
            </w:r>
            <w:r>
              <w:rPr>
                <w:rFonts w:eastAsia="宋体" w:hint="eastAsia"/>
                <w:color w:val="000000"/>
                <w:kern w:val="2"/>
                <w:sz w:val="21"/>
                <w:szCs w:val="21"/>
                <w:highlight w:val="white"/>
                <w:lang w:eastAsia="zh-CN"/>
              </w:rPr>
              <w:t>（签章）</w:t>
            </w:r>
          </w:p>
        </w:tc>
        <w:tc>
          <w:tcPr>
            <w:tcW w:w="1417" w:type="pct"/>
            <w:vMerge w:val="restart"/>
            <w:tcBorders>
              <w:top w:val="single" w:sz="2" w:space="0" w:color="auto"/>
              <w:left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108" w:type="pct"/>
            <w:tcBorders>
              <w:top w:val="single" w:sz="2" w:space="0" w:color="auto"/>
              <w:left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法定代表人</w:t>
            </w:r>
          </w:p>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hint="eastAsia"/>
                <w:color w:val="000000"/>
                <w:kern w:val="2"/>
                <w:sz w:val="21"/>
                <w:szCs w:val="21"/>
                <w:highlight w:val="white"/>
                <w:lang w:eastAsia="zh-CN"/>
              </w:rPr>
              <w:t>或其</w:t>
            </w:r>
            <w:r>
              <w:rPr>
                <w:rFonts w:eastAsia="宋体"/>
                <w:color w:val="000000"/>
                <w:kern w:val="2"/>
                <w:sz w:val="21"/>
                <w:szCs w:val="21"/>
                <w:highlight w:val="white"/>
                <w:lang w:eastAsia="zh-CN"/>
              </w:rPr>
              <w:t>委托代理人</w:t>
            </w:r>
            <w:r>
              <w:rPr>
                <w:rFonts w:eastAsia="宋体" w:hint="eastAsia"/>
                <w:color w:val="000000"/>
                <w:kern w:val="2"/>
                <w:sz w:val="21"/>
                <w:szCs w:val="21"/>
                <w:highlight w:val="white"/>
                <w:lang w:eastAsia="zh-CN"/>
              </w:rPr>
              <w:t>（签章）</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vMerge/>
            <w:tcBorders>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417" w:type="pct"/>
            <w:vMerge/>
            <w:tcBorders>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hint="eastAsia"/>
                <w:kern w:val="2"/>
                <w:sz w:val="21"/>
                <w:szCs w:val="21"/>
                <w:lang w:eastAsia="zh-CN"/>
              </w:rPr>
            </w:pPr>
            <w:r>
              <w:rPr>
                <w:rFonts w:eastAsia="宋体" w:hint="eastAsia"/>
                <w:color w:val="000000"/>
                <w:kern w:val="2"/>
                <w:sz w:val="21"/>
                <w:szCs w:val="21"/>
                <w:highlight w:val="white"/>
                <w:lang w:eastAsia="zh-CN"/>
              </w:rPr>
              <w:t>拥有者性别</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67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hint="eastAsia"/>
                <w:kern w:val="2"/>
                <w:sz w:val="21"/>
                <w:szCs w:val="21"/>
                <w:lang w:eastAsia="zh-CN"/>
              </w:rPr>
            </w:pPr>
            <w:r>
              <w:rPr>
                <w:rFonts w:ascii="宋体" w:eastAsia="宋体" w:hAnsi="宋体" w:hint="eastAsia"/>
                <w:color w:val="000000"/>
                <w:kern w:val="2"/>
                <w:sz w:val="21"/>
                <w:szCs w:val="21"/>
                <w:highlight w:val="white"/>
                <w:lang w:eastAsia="zh-CN"/>
              </w:rPr>
              <w:t>合同订立时间：</w:t>
            </w: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snapToGrid/>
              <w:spacing w:before="0" w:beforeAutospacing="0" w:after="0" w:afterAutospacing="0" w:line="300" w:lineRule="auto"/>
              <w:ind w:firstLine="420" w:firstLineChars="200"/>
              <w:jc w:val="left"/>
              <w:outlineLvl w:val="0"/>
              <w:rPr>
                <w:rFonts w:eastAsia="宋体"/>
                <w:kern w:val="2"/>
                <w:sz w:val="21"/>
                <w:szCs w:val="21"/>
                <w:lang w:eastAsia="zh-CN"/>
              </w:rPr>
            </w:pPr>
            <w:r>
              <w:rPr>
                <w:rFonts w:ascii="宋体" w:eastAsia="宋体" w:hAnsi="宋体" w:hint="eastAsia"/>
                <w:color w:val="000000"/>
                <w:kern w:val="2"/>
                <w:sz w:val="21"/>
                <w:szCs w:val="21"/>
                <w:highlight w:val="white"/>
                <w:lang w:eastAsia="zh-CN"/>
              </w:rPr>
              <w:t>年</w:t>
            </w: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月</w:t>
            </w: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日</w:t>
            </w: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hint="eastAsia"/>
                <w:kern w:val="2"/>
                <w:sz w:val="21"/>
                <w:szCs w:val="21"/>
                <w:lang w:eastAsia="zh-CN"/>
              </w:rPr>
            </w:pPr>
            <w:r>
              <w:rPr>
                <w:rFonts w:ascii="宋体" w:eastAsia="宋体" w:hAnsi="宋体" w:hint="eastAsia"/>
                <w:color w:val="000000"/>
                <w:kern w:val="2"/>
                <w:sz w:val="21"/>
                <w:szCs w:val="21"/>
                <w:highlight w:val="white"/>
                <w:lang w:eastAsia="zh-CN"/>
              </w:rPr>
              <w:t>合同订立时间：</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r>
              <w:rPr>
                <w:rFonts w:ascii="宋体" w:eastAsia="宋体" w:hAnsi="宋体" w:hint="eastAsia"/>
                <w:color w:val="000000"/>
                <w:kern w:val="2"/>
                <w:sz w:val="21"/>
                <w:szCs w:val="21"/>
                <w:highlight w:val="white"/>
                <w:lang w:eastAsia="zh-CN"/>
              </w:rPr>
              <w:t>年</w:t>
            </w: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月</w:t>
            </w: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日</w:t>
            </w:r>
          </w:p>
        </w:tc>
      </w:tr>
      <w:tr>
        <w:tblPrEx>
          <w:tblW w:w="4990" w:type="pct"/>
          <w:jc w:val="center"/>
          <w:tblInd w:w="9" w:type="dxa"/>
          <w:tblCellMar>
            <w:top w:w="0" w:type="dxa"/>
            <w:left w:w="108" w:type="dxa"/>
            <w:bottom w:w="0" w:type="dxa"/>
            <w:right w:w="108" w:type="dxa"/>
          </w:tblCellMar>
          <w:tblLook w:val="0000"/>
        </w:tblPrEx>
        <w:trPr>
          <w:trHeight w:val="215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hint="eastAsia"/>
                <w:kern w:val="2"/>
                <w:sz w:val="21"/>
                <w:szCs w:val="21"/>
                <w:lang w:eastAsia="zh-CN"/>
              </w:rPr>
            </w:pPr>
            <w:r>
              <w:rPr>
                <w:rFonts w:eastAsia="宋体" w:hint="eastAsia"/>
                <w:color w:val="000000"/>
                <w:kern w:val="2"/>
                <w:sz w:val="21"/>
                <w:szCs w:val="21"/>
                <w:highlight w:val="white"/>
                <w:lang w:eastAsia="zh-CN"/>
              </w:rPr>
              <w:t>住</w:t>
            </w:r>
            <w:r>
              <w:rPr>
                <w:rFonts w:eastAsia="宋体" w:hint="eastAsia"/>
                <w:color w:val="000000"/>
                <w:kern w:val="2"/>
                <w:sz w:val="21"/>
                <w:szCs w:val="21"/>
                <w:highlight w:val="white"/>
                <w:lang w:eastAsia="zh-CN"/>
              </w:rPr>
              <w:t xml:space="preserve">  </w:t>
            </w:r>
            <w:r>
              <w:rPr>
                <w:rFonts w:eastAsia="宋体" w:hint="eastAsia"/>
                <w:color w:val="000000"/>
                <w:kern w:val="2"/>
                <w:sz w:val="21"/>
                <w:szCs w:val="21"/>
                <w:highlight w:val="white"/>
                <w:lang w:eastAsia="zh-CN"/>
              </w:rPr>
              <w:t>所</w:t>
            </w: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hint="eastAsia"/>
                <w:kern w:val="2"/>
                <w:sz w:val="21"/>
                <w:szCs w:val="21"/>
                <w:lang w:eastAsia="zh-CN"/>
              </w:rPr>
            </w:pPr>
            <w:r>
              <w:rPr>
                <w:rFonts w:eastAsia="宋体" w:hint="eastAsia"/>
                <w:color w:val="000000"/>
                <w:kern w:val="2"/>
                <w:sz w:val="21"/>
                <w:szCs w:val="21"/>
                <w:highlight w:val="white"/>
                <w:lang w:eastAsia="zh-CN"/>
              </w:rPr>
              <w:t>住</w:t>
            </w:r>
            <w:r>
              <w:rPr>
                <w:rFonts w:eastAsia="宋体" w:hint="eastAsia"/>
                <w:color w:val="000000"/>
                <w:kern w:val="2"/>
                <w:sz w:val="21"/>
                <w:szCs w:val="21"/>
                <w:highlight w:val="white"/>
                <w:lang w:eastAsia="zh-CN"/>
              </w:rPr>
              <w:t xml:space="preserve">  </w:t>
            </w:r>
            <w:r>
              <w:rPr>
                <w:rFonts w:eastAsia="宋体" w:hint="eastAsia"/>
                <w:color w:val="000000"/>
                <w:kern w:val="2"/>
                <w:sz w:val="21"/>
                <w:szCs w:val="21"/>
                <w:highlight w:val="white"/>
                <w:lang w:eastAsia="zh-CN"/>
              </w:rPr>
              <w:t>所</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hint="eastAsia"/>
                <w:kern w:val="2"/>
                <w:sz w:val="21"/>
                <w:szCs w:val="21"/>
                <w:lang w:eastAsia="zh-CN"/>
              </w:rPr>
            </w:pPr>
            <w:r>
              <w:rPr>
                <w:rFonts w:eastAsia="宋体" w:hint="eastAsia"/>
                <w:color w:val="000000"/>
                <w:kern w:val="2"/>
                <w:sz w:val="21"/>
                <w:szCs w:val="21"/>
                <w:highlight w:val="white"/>
                <w:lang w:eastAsia="zh-CN"/>
              </w:rPr>
              <w:t>需求部门</w:t>
            </w:r>
            <w:r>
              <w:rPr>
                <w:rFonts w:eastAsia="宋体"/>
                <w:color w:val="000000"/>
                <w:kern w:val="2"/>
                <w:sz w:val="21"/>
                <w:szCs w:val="21"/>
                <w:highlight w:val="white"/>
                <w:lang w:eastAsia="zh-CN"/>
              </w:rPr>
              <w:t>联系人</w:t>
            </w:r>
            <w:r>
              <w:rPr>
                <w:rFonts w:eastAsia="宋体" w:hint="eastAsia"/>
                <w:color w:val="000000"/>
                <w:kern w:val="2"/>
                <w:sz w:val="21"/>
                <w:szCs w:val="21"/>
                <w:highlight w:val="white"/>
                <w:lang w:eastAsia="zh-CN"/>
              </w:rPr>
              <w:t>及电话</w:t>
            </w: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both"/>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联 系 人</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both"/>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hint="eastAsia"/>
                <w:color w:val="000000"/>
                <w:kern w:val="2"/>
                <w:sz w:val="21"/>
                <w:szCs w:val="21"/>
                <w:highlight w:val="white"/>
                <w:lang w:eastAsia="zh-CN"/>
              </w:rPr>
              <w:t>采购部门</w:t>
            </w:r>
            <w:r>
              <w:rPr>
                <w:rFonts w:eastAsia="宋体"/>
                <w:color w:val="000000"/>
                <w:kern w:val="2"/>
                <w:sz w:val="21"/>
                <w:szCs w:val="21"/>
                <w:highlight w:val="white"/>
                <w:lang w:eastAsia="zh-CN"/>
              </w:rPr>
              <w:t>联系人</w:t>
            </w:r>
            <w:r>
              <w:rPr>
                <w:rFonts w:eastAsia="宋体" w:hint="eastAsia"/>
                <w:color w:val="000000"/>
                <w:kern w:val="2"/>
                <w:sz w:val="21"/>
                <w:szCs w:val="21"/>
                <w:highlight w:val="white"/>
                <w:lang w:eastAsia="zh-CN"/>
              </w:rPr>
              <w:t>及电话</w:t>
            </w: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both"/>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联系电话</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hint="eastAsia"/>
                <w:kern w:val="2"/>
                <w:sz w:val="21"/>
                <w:szCs w:val="21"/>
                <w:lang w:eastAsia="zh-CN"/>
              </w:rPr>
            </w:pPr>
            <w:r>
              <w:rPr>
                <w:rFonts w:eastAsia="宋体" w:hint="eastAsia"/>
                <w:color w:val="000000"/>
                <w:kern w:val="2"/>
                <w:sz w:val="21"/>
                <w:szCs w:val="21"/>
                <w:highlight w:val="white"/>
                <w:lang w:eastAsia="zh-CN"/>
              </w:rPr>
              <w:t>通信地址</w:t>
            </w: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both"/>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hint="eastAsia"/>
                <w:color w:val="000000"/>
                <w:kern w:val="2"/>
                <w:sz w:val="21"/>
                <w:szCs w:val="21"/>
                <w:highlight w:val="white"/>
                <w:lang w:eastAsia="zh-CN"/>
              </w:rPr>
              <w:t>通信地址</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邮政编码</w:t>
            </w: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both"/>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邮政编码</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both"/>
              <w:rPr>
                <w:rFonts w:eastAsia="宋体"/>
                <w:kern w:val="2"/>
                <w:sz w:val="21"/>
                <w:szCs w:val="21"/>
                <w:lang w:eastAsia="zh-CN"/>
              </w:rPr>
            </w:pPr>
            <w:r>
              <w:rPr>
                <w:rFonts w:eastAsia="宋体" w:hint="eastAsia"/>
                <w:color w:val="000000"/>
                <w:kern w:val="2"/>
                <w:sz w:val="21"/>
                <w:szCs w:val="21"/>
                <w:highlight w:val="white"/>
                <w:lang w:eastAsia="zh-CN"/>
              </w:rPr>
              <w:t>统一社会信用代码</w:t>
            </w: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hint="eastAsia"/>
                <w:color w:val="000000"/>
                <w:kern w:val="2"/>
                <w:sz w:val="21"/>
                <w:szCs w:val="21"/>
                <w:highlight w:val="white"/>
                <w:lang w:eastAsia="zh-CN"/>
              </w:rPr>
              <w:t>统一社会信用代码</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开户名称</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开户银行</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r>
        <w:tblPrEx>
          <w:tblW w:w="4990" w:type="pct"/>
          <w:jc w:val="center"/>
          <w:tblInd w:w="9" w:type="dxa"/>
          <w:tblCellMar>
            <w:top w:w="0" w:type="dxa"/>
            <w:left w:w="108" w:type="dxa"/>
            <w:bottom w:w="0" w:type="dxa"/>
            <w:right w:w="108" w:type="dxa"/>
          </w:tblCellMar>
          <w:tblLook w:val="0000"/>
        </w:tblPrEx>
        <w:trPr>
          <w:trHeight w:val="483"/>
          <w:jc w:val="center"/>
        </w:trPr>
        <w:tc>
          <w:tcPr>
            <w:tcW w:w="1174" w:type="pct"/>
            <w:tcBorders>
              <w:top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417"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p>
        </w:tc>
        <w:tc>
          <w:tcPr>
            <w:tcW w:w="1108" w:type="pct"/>
            <w:tcBorders>
              <w:top w:val="single" w:sz="2" w:space="0" w:color="auto"/>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line="300" w:lineRule="exact"/>
              <w:jc w:val="center"/>
              <w:rPr>
                <w:rFonts w:eastAsia="宋体"/>
                <w:kern w:val="2"/>
                <w:sz w:val="21"/>
                <w:szCs w:val="21"/>
                <w:lang w:eastAsia="zh-CN"/>
              </w:rPr>
            </w:pPr>
            <w:r>
              <w:rPr>
                <w:rFonts w:eastAsia="宋体"/>
                <w:color w:val="000000"/>
                <w:kern w:val="2"/>
                <w:sz w:val="21"/>
                <w:szCs w:val="21"/>
                <w:highlight w:val="white"/>
                <w:lang w:eastAsia="zh-CN"/>
              </w:rPr>
              <w:t>银行账号</w:t>
            </w:r>
          </w:p>
        </w:tc>
        <w:tc>
          <w:tcPr>
            <w:tcW w:w="1299" w:type="pct"/>
            <w:tcBorders>
              <w:top w:val="single" w:sz="2" w:space="0" w:color="auto"/>
              <w:left w:val="single" w:sz="2" w:space="0" w:color="auto"/>
              <w:bottom w:val="single" w:sz="2" w:space="0" w:color="auto"/>
            </w:tcBorders>
            <w:vAlign w:val="center"/>
          </w:tcPr>
          <w:p>
            <w:pPr>
              <w:widowControl w:val="0"/>
              <w:adjustRightInd w:val="0"/>
              <w:snapToGrid w:val="0"/>
              <w:spacing w:before="0" w:beforeAutospacing="0" w:after="0" w:afterAutospacing="0" w:line="300" w:lineRule="exact"/>
              <w:jc w:val="center"/>
              <w:rPr>
                <w:rFonts w:eastAsia="宋体"/>
                <w:spacing w:val="20"/>
                <w:kern w:val="2"/>
                <w:sz w:val="21"/>
                <w:szCs w:val="21"/>
                <w:lang w:eastAsia="zh-CN"/>
              </w:rPr>
            </w:pPr>
          </w:p>
        </w:tc>
      </w:tr>
    </w:tbl>
    <w:p>
      <w:pPr>
        <w:keepNext/>
        <w:keepLines/>
        <w:widowControl w:val="0"/>
        <w:adjustRightInd w:val="0"/>
        <w:snapToGrid w:val="0"/>
        <w:spacing w:before="0" w:beforeAutospacing="0" w:after="0" w:afterAutospacing="0" w:line="360" w:lineRule="auto"/>
        <w:jc w:val="center"/>
        <w:outlineLvl w:val="1"/>
        <w:rPr>
          <w:rFonts w:ascii="黑体" w:eastAsia="黑体" w:hAnsi="黑体"/>
          <w:b/>
          <w:bCs/>
          <w:kern w:val="2"/>
          <w:sz w:val="28"/>
          <w:szCs w:val="28"/>
          <w:lang w:eastAsia="zh-CN"/>
        </w:rPr>
      </w:pPr>
      <w:r>
        <w:rPr>
          <w:rFonts w:ascii="宋体" w:eastAsia="宋体" w:hAnsi="宋体"/>
          <w:b/>
          <w:bCs/>
          <w:color w:val="000000"/>
          <w:kern w:val="2"/>
          <w:sz w:val="21"/>
          <w:szCs w:val="21"/>
          <w:highlight w:val="white"/>
          <w:u w:val="single"/>
          <w:lang w:eastAsia="zh-CN"/>
        </w:rPr>
        <w:br w:type="page"/>
      </w:r>
      <w:r>
        <w:rPr>
          <w:rFonts w:ascii="黑体" w:eastAsia="黑体" w:hAnsi="黑体" w:hint="eastAsia"/>
          <w:color w:val="000000"/>
          <w:kern w:val="2"/>
          <w:sz w:val="28"/>
          <w:szCs w:val="28"/>
          <w:highlight w:val="white"/>
          <w:lang w:eastAsia="zh-CN"/>
        </w:rPr>
        <w:t>第二节 政府采购合同通用条款</w:t>
      </w:r>
    </w:p>
    <w:p>
      <w:pPr>
        <w:widowControl w:val="0"/>
        <w:tabs>
          <w:tab w:val="left" w:pos="8820"/>
          <w:tab w:val="left" w:pos="9345"/>
          <w:tab w:val="left" w:pos="9765"/>
        </w:tabs>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color w:val="000000"/>
          <w:kern w:val="2"/>
          <w:highlight w:val="white"/>
          <w:lang w:eastAsia="zh-CN"/>
        </w:rPr>
        <w:t>1.</w:t>
      </w:r>
      <w:r>
        <w:rPr>
          <w:rFonts w:ascii="宋体" w:eastAsia="宋体" w:hAnsi="宋体" w:hint="eastAsia"/>
          <w:b/>
          <w:color w:val="000000"/>
          <w:kern w:val="2"/>
          <w:highlight w:val="white"/>
          <w:lang w:eastAsia="zh-CN"/>
        </w:rPr>
        <w:t xml:space="preserve"> </w:t>
      </w:r>
      <w:r>
        <w:rPr>
          <w:rFonts w:ascii="宋体" w:eastAsia="宋体" w:hAnsi="宋体" w:hint="eastAsia"/>
          <w:b/>
          <w:bCs/>
          <w:color w:val="000000"/>
          <w:kern w:val="2"/>
          <w:highlight w:val="white"/>
          <w:lang w:eastAsia="zh-CN"/>
        </w:rPr>
        <w:t>定义</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1.1合同当事人</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（1）采购人（以下称甲方）是指使用财政性资金，通过政府采购方式向供应商购买货物</w:t>
      </w:r>
      <w:r>
        <w:rPr>
          <w:rFonts w:ascii="宋体" w:eastAsia="宋体" w:hAnsi="宋体" w:hint="eastAsia"/>
          <w:color w:val="000000"/>
          <w:kern w:val="2"/>
          <w:sz w:val="21"/>
          <w:szCs w:val="21"/>
          <w:highlight w:val="white"/>
          <w:lang w:eastAsia="zh-CN"/>
        </w:rPr>
        <w:t>及其相关服务的</w:t>
      </w:r>
      <w:r>
        <w:rPr>
          <w:rFonts w:ascii="宋体" w:eastAsia="宋体" w:hAnsi="宋体" w:hint="eastAsia"/>
          <w:color w:val="000000"/>
          <w:kern w:val="2"/>
          <w:sz w:val="21"/>
          <w:szCs w:val="21"/>
          <w:highlight w:val="white"/>
          <w:lang w:eastAsia="zh-CN"/>
        </w:rPr>
        <w:t>国家机关、事业单位、团体组织。</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（2）供应商（以下称</w:t>
      </w:r>
      <w:r>
        <w:rPr>
          <w:rFonts w:ascii="宋体" w:eastAsia="宋体" w:hAnsi="宋体" w:hint="eastAsia"/>
          <w:color w:val="000000"/>
          <w:kern w:val="2"/>
          <w:sz w:val="21"/>
          <w:szCs w:val="21"/>
          <w:highlight w:val="white"/>
          <w:lang w:eastAsia="zh-CN"/>
        </w:rPr>
        <w:t>乙</w:t>
      </w:r>
      <w:r>
        <w:rPr>
          <w:rFonts w:ascii="宋体" w:eastAsia="宋体" w:hAnsi="宋体" w:hint="eastAsia"/>
          <w:color w:val="000000"/>
          <w:kern w:val="2"/>
          <w:sz w:val="21"/>
          <w:szCs w:val="21"/>
          <w:highlight w:val="white"/>
          <w:lang w:eastAsia="zh-CN"/>
        </w:rPr>
        <w:t>方）是指参加政府采购活动并且中标（成交），向采购人提供</w:t>
      </w:r>
      <w:r>
        <w:rPr>
          <w:rFonts w:ascii="宋体" w:eastAsia="宋体" w:hAnsi="宋体" w:hint="eastAsia"/>
          <w:color w:val="000000"/>
          <w:kern w:val="2"/>
          <w:sz w:val="21"/>
          <w:szCs w:val="21"/>
          <w:highlight w:val="white"/>
          <w:lang w:eastAsia="zh-CN"/>
        </w:rPr>
        <w:t>合同约定的货物及其相关服务的法人、非法人组织或者自然人</w:t>
      </w:r>
      <w:r>
        <w:rPr>
          <w:rFonts w:ascii="宋体" w:eastAsia="宋体" w:hAnsi="宋体" w:hint="eastAsia"/>
          <w:color w:val="000000"/>
          <w:kern w:val="2"/>
          <w:sz w:val="21"/>
          <w:szCs w:val="21"/>
          <w:highlight w:val="white"/>
          <w:lang w:eastAsia="zh-CN"/>
        </w:rPr>
        <w:t>。</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（3）其他合同主体是指除采购人和供应商以外，</w:t>
      </w:r>
      <w:r>
        <w:rPr>
          <w:rFonts w:ascii="宋体" w:eastAsia="宋体" w:hAnsi="宋体" w:cs="宋体" w:hint="eastAsia"/>
          <w:bCs/>
          <w:color w:val="000000"/>
          <w:kern w:val="2"/>
          <w:sz w:val="21"/>
          <w:szCs w:val="21"/>
          <w:highlight w:val="white"/>
          <w:lang w:eastAsia="zh-CN"/>
        </w:rPr>
        <w:t>依法参与合同缔结或履行，享有权利、承担义务的合同当事人</w:t>
      </w:r>
      <w:r>
        <w:rPr>
          <w:rFonts w:ascii="宋体" w:eastAsia="宋体" w:hAnsi="宋体" w:hint="eastAsia"/>
          <w:color w:val="000000"/>
          <w:kern w:val="2"/>
          <w:sz w:val="21"/>
          <w:szCs w:val="21"/>
          <w:highlight w:val="white"/>
          <w:lang w:eastAsia="zh-CN"/>
        </w:rPr>
        <w:t>。</w:t>
      </w:r>
    </w:p>
    <w:p>
      <w:pPr>
        <w:widowControl w:val="0"/>
        <w:tabs>
          <w:tab w:val="left" w:pos="570"/>
          <w:tab w:val="left" w:pos="9240"/>
          <w:tab w:val="left" w:pos="9555"/>
        </w:tabs>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1.2本合同下列术语应解释为：</w:t>
      </w:r>
    </w:p>
    <w:p>
      <w:pPr>
        <w:widowControl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合同</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系指</w:t>
      </w:r>
      <w:r>
        <w:rPr>
          <w:rFonts w:ascii="宋体" w:eastAsia="宋体" w:hAnsi="宋体" w:cs="宋体" w:hint="eastAsia"/>
          <w:bCs/>
          <w:color w:val="000000"/>
          <w:kern w:val="2"/>
          <w:sz w:val="21"/>
          <w:szCs w:val="21"/>
          <w:highlight w:val="white"/>
          <w:lang w:eastAsia="zh-CN"/>
        </w:rPr>
        <w:t>合同当事人意思表示达成一致的任何协议，包括签署的</w:t>
      </w:r>
      <w:r>
        <w:rPr>
          <w:rFonts w:ascii="宋体" w:eastAsia="宋体" w:hAnsi="宋体" w:hint="eastAsia"/>
          <w:color w:val="000000"/>
          <w:kern w:val="2"/>
          <w:sz w:val="21"/>
          <w:szCs w:val="21"/>
          <w:highlight w:val="white"/>
          <w:lang w:eastAsia="zh-CN"/>
        </w:rPr>
        <w:t>政府采购</w:t>
      </w:r>
      <w:r>
        <w:rPr>
          <w:rFonts w:ascii="宋体" w:eastAsia="宋体" w:hAnsi="宋体" w:hint="eastAsia"/>
          <w:color w:val="000000"/>
          <w:kern w:val="2"/>
          <w:sz w:val="21"/>
          <w:szCs w:val="21"/>
          <w:highlight w:val="white"/>
          <w:lang w:eastAsia="zh-CN"/>
        </w:rPr>
        <w:t>合同协议书及其变更、补充</w:t>
      </w:r>
      <w:r>
        <w:rPr>
          <w:rFonts w:ascii="宋体" w:eastAsia="宋体" w:hAnsi="宋体" w:hint="eastAsia"/>
          <w:color w:val="000000"/>
          <w:kern w:val="2"/>
          <w:sz w:val="21"/>
          <w:szCs w:val="21"/>
          <w:highlight w:val="white"/>
          <w:lang w:eastAsia="zh-CN"/>
        </w:rPr>
        <w:t>协议，</w:t>
      </w:r>
      <w:r>
        <w:rPr>
          <w:rFonts w:ascii="宋体" w:eastAsia="宋体" w:hAnsi="宋体" w:hint="eastAsia"/>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政府采购合同通用条款</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中标</w:t>
      </w:r>
      <w:r>
        <w:rPr>
          <w:rFonts w:ascii="宋体" w:eastAsia="宋体" w:hAnsi="宋体" w:hint="eastAsia"/>
          <w:color w:val="000000"/>
          <w:kern w:val="2"/>
          <w:sz w:val="21"/>
          <w:szCs w:val="21"/>
          <w:highlight w:val="white"/>
          <w:lang w:eastAsia="zh-CN"/>
        </w:rPr>
        <w:t>（成交）</w:t>
      </w:r>
      <w:r>
        <w:rPr>
          <w:rFonts w:ascii="宋体" w:eastAsia="宋体" w:hAnsi="宋体" w:hint="eastAsia"/>
          <w:color w:val="000000"/>
          <w:kern w:val="2"/>
          <w:sz w:val="21"/>
          <w:szCs w:val="21"/>
          <w:highlight w:val="white"/>
          <w:lang w:eastAsia="zh-CN"/>
        </w:rPr>
        <w:t>通知书</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投标（响应）文件</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采购文件</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有关技术文件</w:t>
      </w:r>
      <w:r>
        <w:rPr>
          <w:rFonts w:ascii="宋体" w:eastAsia="宋体" w:hAnsi="宋体" w:hint="eastAsia"/>
          <w:color w:val="000000"/>
          <w:kern w:val="2"/>
          <w:sz w:val="21"/>
          <w:szCs w:val="21"/>
          <w:highlight w:val="white"/>
          <w:lang w:eastAsia="zh-CN"/>
        </w:rPr>
        <w:t>和</w:t>
      </w:r>
      <w:r>
        <w:rPr>
          <w:rFonts w:ascii="宋体" w:eastAsia="宋体" w:hAnsi="宋体" w:hint="eastAsia"/>
          <w:color w:val="000000"/>
          <w:kern w:val="2"/>
          <w:sz w:val="21"/>
          <w:szCs w:val="21"/>
          <w:highlight w:val="white"/>
          <w:lang w:eastAsia="zh-CN"/>
        </w:rPr>
        <w:t>图纸</w:t>
      </w:r>
      <w:r>
        <w:rPr>
          <w:rFonts w:ascii="宋体" w:eastAsia="宋体" w:hAnsi="宋体" w:hint="eastAsia"/>
          <w:color w:val="000000"/>
          <w:kern w:val="2"/>
          <w:sz w:val="21"/>
          <w:szCs w:val="21"/>
          <w:highlight w:val="white"/>
          <w:lang w:eastAsia="zh-CN"/>
        </w:rPr>
        <w:t>，以及</w:t>
      </w:r>
      <w:r>
        <w:rPr>
          <w:rFonts w:ascii="宋体" w:eastAsia="宋体" w:hAnsi="宋体" w:cs="宋体" w:hint="eastAsia"/>
          <w:color w:val="000000"/>
          <w:kern w:val="2"/>
          <w:sz w:val="21"/>
          <w:szCs w:val="21"/>
          <w:highlight w:val="white"/>
          <w:lang w:eastAsia="zh-CN"/>
        </w:rPr>
        <w:t>国家法律、行政法规和规章制度规定或合同约定的作为合同组成部分的其他文件</w:t>
      </w:r>
      <w:r>
        <w:rPr>
          <w:rFonts w:ascii="宋体" w:eastAsia="宋体" w:hAnsi="宋体" w:hint="eastAsia"/>
          <w:color w:val="000000"/>
          <w:kern w:val="2"/>
          <w:sz w:val="21"/>
          <w:szCs w:val="21"/>
          <w:highlight w:val="white"/>
          <w:lang w:eastAsia="zh-CN"/>
        </w:rPr>
        <w:t>。</w:t>
      </w:r>
    </w:p>
    <w:p>
      <w:pPr>
        <w:widowControl w:val="0"/>
        <w:tabs>
          <w:tab w:val="left" w:pos="570"/>
          <w:tab w:val="left" w:pos="9240"/>
          <w:tab w:val="left" w:pos="9555"/>
        </w:tabs>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合同价</w:t>
      </w:r>
      <w:r>
        <w:rPr>
          <w:rFonts w:ascii="宋体" w:eastAsia="宋体" w:hAnsi="宋体" w:hint="eastAsia"/>
          <w:color w:val="000000"/>
          <w:kern w:val="2"/>
          <w:sz w:val="21"/>
          <w:szCs w:val="21"/>
          <w:highlight w:val="white"/>
          <w:lang w:eastAsia="zh-CN"/>
        </w:rPr>
        <w:t>款</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系指根据本合同规定乙方在全面履行合同义务后甲方应支付给乙方的价款。</w:t>
      </w:r>
    </w:p>
    <w:p>
      <w:pPr>
        <w:widowControl w:val="0"/>
        <w:tabs>
          <w:tab w:val="left" w:pos="570"/>
          <w:tab w:val="left" w:pos="9240"/>
          <w:tab w:val="left" w:pos="9555"/>
        </w:tabs>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货物</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系指乙方根据本合同规定须向甲方提供的各种形态和种类的物品，包括原材料、设备、产品（包括软件）及相关的其备品备件、工具、手册及</w:t>
      </w:r>
      <w:r>
        <w:rPr>
          <w:rFonts w:ascii="宋体" w:eastAsia="宋体" w:hAnsi="宋体"/>
          <w:color w:val="000000"/>
          <w:kern w:val="2"/>
          <w:sz w:val="21"/>
          <w:szCs w:val="21"/>
          <w:highlight w:val="white"/>
          <w:lang w:val="en" w:eastAsia="zh-CN"/>
        </w:rPr>
        <w:t>其他</w:t>
      </w:r>
      <w:r>
        <w:rPr>
          <w:rFonts w:ascii="宋体" w:eastAsia="宋体" w:hAnsi="宋体" w:hint="eastAsia"/>
          <w:color w:val="000000"/>
          <w:kern w:val="2"/>
          <w:sz w:val="21"/>
          <w:szCs w:val="21"/>
          <w:highlight w:val="white"/>
          <w:lang w:eastAsia="zh-CN"/>
        </w:rPr>
        <w:t>技术资料和材料</w:t>
      </w:r>
      <w:r>
        <w:rPr>
          <w:rFonts w:ascii="宋体" w:eastAsia="宋体" w:hAnsi="宋体" w:hint="eastAsia"/>
          <w:color w:val="000000"/>
          <w:kern w:val="2"/>
          <w:sz w:val="21"/>
          <w:szCs w:val="21"/>
          <w:highlight w:val="white"/>
          <w:lang w:eastAsia="zh-CN"/>
        </w:rPr>
        <w:t>等</w:t>
      </w:r>
      <w:r>
        <w:rPr>
          <w:rFonts w:ascii="宋体" w:eastAsia="宋体" w:hAnsi="宋体" w:hint="eastAsia"/>
          <w:color w:val="000000"/>
          <w:kern w:val="2"/>
          <w:sz w:val="21"/>
          <w:szCs w:val="21"/>
          <w:highlight w:val="white"/>
          <w:lang w:eastAsia="zh-CN"/>
        </w:rPr>
        <w:t>。</w:t>
      </w:r>
    </w:p>
    <w:p>
      <w:pPr>
        <w:widowControl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highlight w:val="yellow"/>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相关</w:t>
      </w:r>
      <w:r>
        <w:rPr>
          <w:rFonts w:ascii="宋体" w:eastAsia="宋体" w:hAnsi="宋体" w:hint="eastAsia"/>
          <w:color w:val="000000"/>
          <w:kern w:val="2"/>
          <w:sz w:val="21"/>
          <w:szCs w:val="21"/>
          <w:highlight w:val="white"/>
          <w:lang w:eastAsia="zh-CN"/>
        </w:rPr>
        <w:t>服务</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系指根据合同规定，乙方应提供的</w:t>
      </w:r>
      <w:r>
        <w:rPr>
          <w:rFonts w:ascii="宋体" w:eastAsia="宋体" w:hAnsi="宋体" w:hint="eastAsia"/>
          <w:color w:val="000000"/>
          <w:kern w:val="2"/>
          <w:sz w:val="21"/>
          <w:szCs w:val="21"/>
          <w:highlight w:val="white"/>
          <w:lang w:eastAsia="zh-CN"/>
        </w:rPr>
        <w:t>与货物有关的</w:t>
      </w:r>
      <w:r>
        <w:rPr>
          <w:rFonts w:ascii="宋体" w:eastAsia="宋体" w:hAnsi="宋体" w:hint="eastAsia"/>
          <w:color w:val="000000"/>
          <w:kern w:val="2"/>
          <w:sz w:val="21"/>
          <w:szCs w:val="21"/>
          <w:highlight w:val="white"/>
          <w:lang w:eastAsia="zh-CN"/>
        </w:rPr>
        <w:t>技术、管理和</w:t>
      </w:r>
      <w:r>
        <w:rPr>
          <w:rFonts w:ascii="宋体" w:eastAsia="宋体" w:hAnsi="宋体"/>
          <w:color w:val="000000"/>
          <w:kern w:val="2"/>
          <w:sz w:val="21"/>
          <w:szCs w:val="21"/>
          <w:highlight w:val="white"/>
          <w:lang w:val="en" w:eastAsia="zh-CN"/>
        </w:rPr>
        <w:t>其他</w:t>
      </w:r>
      <w:r>
        <w:rPr>
          <w:rFonts w:ascii="宋体" w:eastAsia="宋体" w:hAnsi="宋体" w:hint="eastAsia"/>
          <w:color w:val="000000"/>
          <w:kern w:val="2"/>
          <w:sz w:val="21"/>
          <w:szCs w:val="21"/>
          <w:highlight w:val="white"/>
          <w:lang w:eastAsia="zh-CN"/>
        </w:rPr>
        <w:t>服务，包括但不限于：管理和质量保证、运输、保险、检验、现场准备、安装、集成、调试、培训、维修、</w:t>
      </w:r>
      <w:r>
        <w:rPr>
          <w:rFonts w:ascii="宋体" w:eastAsia="宋体" w:hAnsi="宋体" w:hint="eastAsia"/>
          <w:color w:val="000000"/>
          <w:kern w:val="2"/>
          <w:sz w:val="21"/>
          <w:szCs w:val="21"/>
          <w:highlight w:val="white"/>
          <w:lang w:eastAsia="zh-CN"/>
        </w:rPr>
        <w:t>废弃处置、</w:t>
      </w:r>
      <w:r>
        <w:rPr>
          <w:rFonts w:ascii="宋体" w:eastAsia="宋体" w:hAnsi="宋体" w:hint="eastAsia"/>
          <w:color w:val="000000"/>
          <w:kern w:val="2"/>
          <w:sz w:val="21"/>
          <w:szCs w:val="21"/>
          <w:highlight w:val="white"/>
          <w:lang w:eastAsia="zh-CN"/>
        </w:rPr>
        <w:t>技术支持等以及合同中规定乙方应承担的</w:t>
      </w:r>
      <w:r>
        <w:rPr>
          <w:rFonts w:ascii="宋体" w:eastAsia="宋体" w:hAnsi="宋体"/>
          <w:color w:val="000000"/>
          <w:kern w:val="2"/>
          <w:sz w:val="21"/>
          <w:szCs w:val="21"/>
          <w:highlight w:val="white"/>
          <w:lang w:val="en" w:eastAsia="zh-CN"/>
        </w:rPr>
        <w:t>其他</w:t>
      </w:r>
      <w:r>
        <w:rPr>
          <w:rFonts w:ascii="宋体" w:eastAsia="宋体" w:hAnsi="宋体" w:hint="eastAsia"/>
          <w:color w:val="000000"/>
          <w:kern w:val="2"/>
          <w:sz w:val="21"/>
          <w:szCs w:val="21"/>
          <w:highlight w:val="white"/>
          <w:lang w:eastAsia="zh-CN"/>
        </w:rPr>
        <w:t>义务。</w:t>
      </w:r>
    </w:p>
    <w:p>
      <w:pPr>
        <w:widowControl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highlight w:val="yellow"/>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分包</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系指中标</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成交</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供应商按采购文件、投标（响应）文件的规定，根据分包意向协议，将中标</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成交</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项目中的部分履约内容，分给具有相应资质条件的供应商履行合同的行为。</w:t>
      </w:r>
    </w:p>
    <w:p>
      <w:pPr>
        <w:widowControl w:val="0"/>
        <w:tabs>
          <w:tab w:val="left" w:pos="570"/>
          <w:tab w:val="left" w:pos="9240"/>
          <w:tab w:val="left" w:pos="9555"/>
        </w:tabs>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联合体</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系指</w:t>
      </w:r>
      <w:r>
        <w:rPr>
          <w:rFonts w:ascii="宋体" w:eastAsia="宋体" w:hAnsi="宋体" w:hint="eastAsia"/>
          <w:color w:val="000000"/>
          <w:kern w:val="2"/>
          <w:sz w:val="21"/>
          <w:szCs w:val="21"/>
          <w:highlight w:val="white"/>
          <w:lang w:eastAsia="zh-CN"/>
        </w:rPr>
        <w:t>由</w:t>
      </w:r>
      <w:r>
        <w:rPr>
          <w:rFonts w:ascii="宋体" w:eastAsia="宋体" w:hAnsi="宋体" w:hint="eastAsia"/>
          <w:color w:val="000000"/>
          <w:kern w:val="2"/>
          <w:sz w:val="21"/>
          <w:szCs w:val="21"/>
          <w:highlight w:val="white"/>
          <w:lang w:eastAsia="zh-CN"/>
        </w:rPr>
        <w:t>两个以上的自然人、法人或者</w:t>
      </w:r>
      <w:r>
        <w:rPr>
          <w:rFonts w:ascii="宋体" w:eastAsia="宋体" w:hAnsi="宋体" w:hint="eastAsia"/>
          <w:color w:val="000000"/>
          <w:kern w:val="2"/>
          <w:sz w:val="21"/>
          <w:szCs w:val="21"/>
          <w:highlight w:val="white"/>
          <w:lang w:eastAsia="zh-CN"/>
        </w:rPr>
        <w:t>非法人</w:t>
      </w:r>
      <w:r>
        <w:rPr>
          <w:rFonts w:ascii="宋体" w:eastAsia="宋体" w:hAnsi="宋体" w:hint="eastAsia"/>
          <w:color w:val="000000"/>
          <w:kern w:val="2"/>
          <w:sz w:val="21"/>
          <w:szCs w:val="21"/>
          <w:highlight w:val="white"/>
          <w:lang w:eastAsia="zh-CN"/>
        </w:rPr>
        <w:t>组织组成，</w:t>
      </w:r>
      <w:r>
        <w:rPr>
          <w:rFonts w:ascii="宋体" w:eastAsia="宋体" w:hAnsi="宋体" w:hint="eastAsia"/>
          <w:color w:val="000000"/>
          <w:kern w:val="2"/>
          <w:sz w:val="21"/>
          <w:szCs w:val="21"/>
          <w:highlight w:val="white"/>
          <w:lang w:eastAsia="zh-CN"/>
        </w:rPr>
        <w:t>以一个供应商的身份共同参加政府采购的主体</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联合体各方应在签订合同协议书前向甲方提交联合协议，且明确牵头人及各成员单位的工作分工、权利、义务、责任，联合体各方应共同与甲方签订合同，就合同约定的事项对</w:t>
      </w:r>
      <w:r>
        <w:rPr>
          <w:rFonts w:ascii="宋体" w:eastAsia="宋体" w:hAnsi="宋体" w:hint="eastAsia"/>
          <w:color w:val="000000"/>
          <w:kern w:val="2"/>
          <w:sz w:val="21"/>
          <w:szCs w:val="21"/>
          <w:highlight w:val="white"/>
          <w:lang w:eastAsia="zh-CN"/>
        </w:rPr>
        <w:t>甲方</w:t>
      </w:r>
      <w:r>
        <w:rPr>
          <w:rFonts w:ascii="宋体" w:eastAsia="宋体" w:hAnsi="宋体" w:hint="eastAsia"/>
          <w:color w:val="000000"/>
          <w:kern w:val="2"/>
          <w:sz w:val="21"/>
          <w:szCs w:val="21"/>
          <w:highlight w:val="white"/>
          <w:lang w:eastAsia="zh-CN"/>
        </w:rPr>
        <w:t>承担连带责任。联合体具体要求见【</w:t>
      </w:r>
      <w:r>
        <w:rPr>
          <w:rFonts w:ascii="宋体" w:eastAsia="宋体" w:hAnsi="宋体" w:hint="eastAsia"/>
          <w:b/>
          <w:bCs/>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w:t>
      </w:r>
    </w:p>
    <w:p>
      <w:pPr>
        <w:widowControl w:val="0"/>
        <w:tabs>
          <w:tab w:val="left" w:pos="570"/>
          <w:tab w:val="left" w:pos="9240"/>
          <w:tab w:val="left" w:pos="9555"/>
        </w:tabs>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）其他术语解释，见【</w:t>
      </w:r>
      <w:r>
        <w:rPr>
          <w:rFonts w:ascii="宋体" w:eastAsia="宋体" w:hAnsi="宋体" w:hint="eastAsia"/>
          <w:b/>
          <w:bCs/>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w:t>
      </w:r>
    </w:p>
    <w:p>
      <w:pPr>
        <w:widowControl w:val="0"/>
        <w:numPr>
          <w:ilvl w:val="0"/>
          <w:numId w:val="11"/>
        </w:numPr>
        <w:autoSpaceDE w:val="0"/>
        <w:autoSpaceDN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color w:val="000000"/>
          <w:kern w:val="2"/>
          <w:highlight w:val="white"/>
          <w:lang w:eastAsia="zh-CN"/>
        </w:rPr>
        <w:t>合同标的及金额</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b/>
          <w:bCs/>
          <w:i/>
          <w:iCs/>
          <w:kern w:val="2"/>
          <w:sz w:val="21"/>
          <w:szCs w:val="21"/>
          <w:lang w:eastAsia="zh-CN"/>
        </w:rPr>
      </w:pP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.1 合同标的及金额应与中标（成交）结果一致。乙方为履行本合同而发生的所有费用均应包含在合同</w:t>
      </w:r>
      <w:r>
        <w:rPr>
          <w:rFonts w:ascii="宋体" w:eastAsia="宋体" w:hAnsi="宋体" w:hint="eastAsia"/>
          <w:color w:val="000000"/>
          <w:kern w:val="2"/>
          <w:sz w:val="21"/>
          <w:szCs w:val="21"/>
          <w:highlight w:val="white"/>
          <w:lang w:eastAsia="zh-CN"/>
        </w:rPr>
        <w:t>价款</w:t>
      </w:r>
      <w:r>
        <w:rPr>
          <w:rFonts w:ascii="宋体" w:eastAsia="宋体" w:hAnsi="宋体" w:hint="eastAsia"/>
          <w:color w:val="000000"/>
          <w:kern w:val="2"/>
          <w:sz w:val="21"/>
          <w:szCs w:val="21"/>
          <w:highlight w:val="white"/>
          <w:lang w:eastAsia="zh-CN"/>
        </w:rPr>
        <w:t>中，甲方不再另行支付</w:t>
      </w:r>
      <w:r>
        <w:rPr>
          <w:rFonts w:ascii="宋体" w:eastAsia="宋体" w:hAnsi="宋体"/>
          <w:color w:val="000000"/>
          <w:kern w:val="2"/>
          <w:sz w:val="21"/>
          <w:szCs w:val="21"/>
          <w:highlight w:val="white"/>
          <w:lang w:val="en" w:eastAsia="zh-CN"/>
        </w:rPr>
        <w:t>其他</w:t>
      </w:r>
      <w:r>
        <w:rPr>
          <w:rFonts w:ascii="宋体" w:eastAsia="宋体" w:hAnsi="宋体" w:hint="eastAsia"/>
          <w:color w:val="000000"/>
          <w:kern w:val="2"/>
          <w:sz w:val="21"/>
          <w:szCs w:val="21"/>
          <w:highlight w:val="white"/>
          <w:lang w:eastAsia="zh-CN"/>
        </w:rPr>
        <w:t>任何费用。</w:t>
      </w:r>
    </w:p>
    <w:p>
      <w:pPr>
        <w:widowControl w:val="0"/>
        <w:adjustRightInd w:val="0"/>
        <w:snapToGrid w:val="0"/>
        <w:spacing w:before="0" w:beforeAutospacing="0" w:after="0" w:afterAutospacing="0" w:line="400" w:lineRule="exact"/>
        <w:jc w:val="left"/>
        <w:rPr>
          <w:rFonts w:ascii="宋体" w:eastAsia="宋体" w:hAnsi="宋体"/>
          <w:b/>
          <w:kern w:val="2"/>
          <w:lang w:eastAsia="zh-CN"/>
        </w:rPr>
      </w:pPr>
      <w:r>
        <w:rPr>
          <w:rFonts w:ascii="宋体" w:eastAsia="宋体" w:hAnsi="宋体" w:hint="eastAsia"/>
          <w:b/>
          <w:color w:val="000000"/>
          <w:kern w:val="2"/>
          <w:highlight w:val="white"/>
          <w:lang w:eastAsia="zh-CN"/>
        </w:rPr>
        <w:t>3</w:t>
      </w:r>
      <w:r>
        <w:rPr>
          <w:rFonts w:ascii="宋体" w:eastAsia="宋体" w:hAnsi="宋体" w:hint="eastAsia"/>
          <w:b/>
          <w:color w:val="000000"/>
          <w:kern w:val="2"/>
          <w:highlight w:val="white"/>
          <w:lang w:eastAsia="zh-CN"/>
        </w:rPr>
        <w:t xml:space="preserve">. </w:t>
      </w:r>
      <w:r>
        <w:rPr>
          <w:rFonts w:ascii="宋体" w:eastAsia="宋体" w:hAnsi="宋体" w:hint="eastAsia"/>
          <w:b/>
          <w:color w:val="000000"/>
          <w:kern w:val="2"/>
          <w:highlight w:val="white"/>
          <w:lang w:eastAsia="zh-CN"/>
        </w:rPr>
        <w:t>履行合同的时间、地点和方式</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 xml:space="preserve">.1 </w:t>
      </w:r>
      <w:r>
        <w:rPr>
          <w:rFonts w:ascii="宋体" w:eastAsia="宋体" w:hAnsi="宋体" w:cs="宋体" w:hint="eastAsia"/>
          <w:color w:val="000000"/>
          <w:kern w:val="2"/>
          <w:sz w:val="21"/>
          <w:szCs w:val="21"/>
          <w:highlight w:val="white"/>
          <w:lang w:eastAsia="zh-CN"/>
        </w:rPr>
        <w:t>乙方应当在约定的时间、地点</w:t>
      </w:r>
      <w:r>
        <w:rPr>
          <w:rFonts w:ascii="宋体" w:eastAsia="宋体" w:hAnsi="宋体" w:cs="宋体" w:hint="eastAsia"/>
          <w:color w:val="000000"/>
          <w:kern w:val="2"/>
          <w:sz w:val="21"/>
          <w:szCs w:val="21"/>
          <w:highlight w:val="white"/>
          <w:lang w:eastAsia="zh-CN"/>
        </w:rPr>
        <w:t>，按照约定</w:t>
      </w:r>
      <w:r>
        <w:rPr>
          <w:rFonts w:ascii="宋体" w:eastAsia="宋体" w:hAnsi="宋体" w:cs="宋体" w:hint="eastAsia"/>
          <w:color w:val="000000"/>
          <w:kern w:val="2"/>
          <w:sz w:val="21"/>
          <w:szCs w:val="21"/>
          <w:highlight w:val="white"/>
          <w:lang w:eastAsia="zh-CN"/>
        </w:rPr>
        <w:t>方式履行合同。</w:t>
      </w:r>
    </w:p>
    <w:p>
      <w:pPr>
        <w:widowControl w:val="0"/>
        <w:autoSpaceDE w:val="0"/>
        <w:autoSpaceDN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4</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甲方的权利和义务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.1</w:t>
      </w:r>
      <w:r>
        <w:rPr>
          <w:rFonts w:ascii="宋体" w:eastAsia="宋体" w:hAnsi="宋体"/>
          <w:color w:val="000000"/>
          <w:kern w:val="2"/>
          <w:sz w:val="21"/>
          <w:szCs w:val="21"/>
          <w:highlight w:val="white"/>
          <w:lang w:eastAsia="zh-CN"/>
        </w:rPr>
        <w:t xml:space="preserve"> 签署合同后，甲方</w:t>
      </w:r>
      <w:r>
        <w:rPr>
          <w:rFonts w:ascii="宋体" w:eastAsia="宋体" w:hAnsi="宋体" w:hint="eastAsia"/>
          <w:color w:val="000000"/>
          <w:kern w:val="2"/>
          <w:sz w:val="21"/>
          <w:szCs w:val="21"/>
          <w:highlight w:val="white"/>
          <w:lang w:eastAsia="zh-CN"/>
        </w:rPr>
        <w:t>应</w:t>
      </w:r>
      <w:r>
        <w:rPr>
          <w:rFonts w:ascii="宋体" w:eastAsia="宋体" w:hAnsi="宋体"/>
          <w:color w:val="000000"/>
          <w:kern w:val="2"/>
          <w:sz w:val="21"/>
          <w:szCs w:val="21"/>
          <w:highlight w:val="white"/>
          <w:lang w:eastAsia="zh-CN"/>
        </w:rPr>
        <w:t>确定</w:t>
      </w:r>
      <w:r>
        <w:rPr>
          <w:rFonts w:ascii="宋体" w:eastAsia="宋体" w:hAnsi="宋体" w:hint="eastAsia"/>
          <w:color w:val="000000"/>
          <w:kern w:val="2"/>
          <w:sz w:val="21"/>
          <w:szCs w:val="21"/>
          <w:highlight w:val="white"/>
          <w:lang w:eastAsia="zh-CN"/>
        </w:rPr>
        <w:t>项目负责人（或项目联系人）</w:t>
      </w:r>
      <w:r>
        <w:rPr>
          <w:rFonts w:ascii="宋体" w:eastAsia="宋体" w:hAnsi="宋体"/>
          <w:color w:val="000000"/>
          <w:kern w:val="2"/>
          <w:sz w:val="21"/>
          <w:szCs w:val="21"/>
          <w:highlight w:val="white"/>
          <w:lang w:eastAsia="zh-CN"/>
        </w:rPr>
        <w:t>，负责与本合同有关的事务。</w:t>
      </w:r>
      <w:r>
        <w:rPr>
          <w:rFonts w:ascii="宋体" w:eastAsia="宋体" w:hAnsi="宋体" w:hint="eastAsia"/>
          <w:color w:val="000000"/>
          <w:kern w:val="2"/>
          <w:sz w:val="21"/>
          <w:szCs w:val="21"/>
          <w:highlight w:val="white"/>
          <w:lang w:eastAsia="zh-CN"/>
        </w:rPr>
        <w:t>甲方有权对乙方的履约行为进行检查，并</w:t>
      </w:r>
      <w:r>
        <w:rPr>
          <w:rFonts w:ascii="宋体" w:eastAsia="宋体" w:hAnsi="宋体"/>
          <w:color w:val="000000"/>
          <w:kern w:val="2"/>
          <w:sz w:val="21"/>
          <w:szCs w:val="21"/>
          <w:highlight w:val="white"/>
          <w:lang w:eastAsia="zh-CN"/>
        </w:rPr>
        <w:t>及时确认乙方提交的事项</w:t>
      </w:r>
      <w:r>
        <w:rPr>
          <w:rFonts w:ascii="宋体" w:eastAsia="宋体" w:hAnsi="宋体" w:hint="eastAsia"/>
          <w:color w:val="000000"/>
          <w:kern w:val="2"/>
          <w:sz w:val="21"/>
          <w:szCs w:val="21"/>
          <w:highlight w:val="white"/>
          <w:lang w:eastAsia="zh-CN"/>
        </w:rPr>
        <w:t>。甲方应当</w:t>
      </w:r>
      <w:r>
        <w:rPr>
          <w:rFonts w:ascii="宋体" w:eastAsia="宋体" w:hAnsi="宋体"/>
          <w:color w:val="000000"/>
          <w:kern w:val="2"/>
          <w:sz w:val="21"/>
          <w:szCs w:val="21"/>
          <w:highlight w:val="white"/>
          <w:lang w:eastAsia="zh-CN"/>
        </w:rPr>
        <w:t>配合乙方完成</w:t>
      </w:r>
      <w:r>
        <w:rPr>
          <w:rFonts w:ascii="宋体" w:eastAsia="宋体" w:hAnsi="宋体" w:hint="eastAsia"/>
          <w:color w:val="000000"/>
          <w:kern w:val="2"/>
          <w:sz w:val="21"/>
          <w:szCs w:val="21"/>
          <w:highlight w:val="white"/>
          <w:lang w:eastAsia="zh-CN"/>
        </w:rPr>
        <w:t>相关项目</w:t>
      </w:r>
      <w:r>
        <w:rPr>
          <w:rFonts w:ascii="宋体" w:eastAsia="宋体" w:hAnsi="宋体"/>
          <w:color w:val="000000"/>
          <w:kern w:val="2"/>
          <w:sz w:val="21"/>
          <w:szCs w:val="21"/>
          <w:highlight w:val="white"/>
          <w:lang w:eastAsia="zh-CN"/>
        </w:rPr>
        <w:t>实施工作。</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 xml:space="preserve">.2 </w:t>
      </w:r>
      <w:r>
        <w:rPr>
          <w:rFonts w:ascii="宋体" w:eastAsia="宋体" w:hAnsi="宋体"/>
          <w:color w:val="000000"/>
          <w:kern w:val="2"/>
          <w:sz w:val="21"/>
          <w:szCs w:val="21"/>
          <w:highlight w:val="white"/>
          <w:lang w:eastAsia="zh-CN"/>
        </w:rPr>
        <w:t>甲方有权要求乙方按时提交各阶段有关</w:t>
      </w:r>
      <w:r>
        <w:rPr>
          <w:rFonts w:ascii="宋体" w:eastAsia="宋体" w:hAnsi="宋体" w:hint="eastAsia"/>
          <w:color w:val="000000"/>
          <w:kern w:val="2"/>
          <w:sz w:val="21"/>
          <w:szCs w:val="21"/>
          <w:highlight w:val="white"/>
          <w:lang w:eastAsia="zh-CN"/>
        </w:rPr>
        <w:t>安排计划</w:t>
      </w:r>
      <w:r>
        <w:rPr>
          <w:rFonts w:ascii="宋体" w:eastAsia="宋体" w:hAnsi="宋体"/>
          <w:color w:val="000000"/>
          <w:kern w:val="2"/>
          <w:sz w:val="21"/>
          <w:szCs w:val="21"/>
          <w:highlight w:val="white"/>
          <w:lang w:eastAsia="zh-CN"/>
        </w:rPr>
        <w:t>，并有权</w:t>
      </w:r>
      <w:r>
        <w:rPr>
          <w:rFonts w:ascii="宋体" w:eastAsia="宋体" w:hAnsi="宋体" w:hint="eastAsia"/>
          <w:color w:val="000000"/>
          <w:kern w:val="2"/>
          <w:sz w:val="21"/>
          <w:szCs w:val="21"/>
          <w:highlight w:val="white"/>
          <w:lang w:eastAsia="zh-CN"/>
        </w:rPr>
        <w:t>定期核对乙方提供货物数量、规格、质量等内容。甲方</w:t>
      </w:r>
      <w:r>
        <w:rPr>
          <w:rFonts w:ascii="宋体" w:eastAsia="宋体" w:hAnsi="宋体"/>
          <w:color w:val="000000"/>
          <w:kern w:val="2"/>
          <w:sz w:val="21"/>
          <w:szCs w:val="21"/>
          <w:highlight w:val="white"/>
          <w:lang w:eastAsia="zh-CN"/>
        </w:rPr>
        <w:t>有权督促乙方工作并要求乙方</w:t>
      </w:r>
      <w:r>
        <w:rPr>
          <w:rFonts w:ascii="宋体" w:eastAsia="宋体" w:hAnsi="宋体" w:hint="eastAsia"/>
          <w:color w:val="000000"/>
          <w:kern w:val="2"/>
          <w:sz w:val="21"/>
          <w:szCs w:val="21"/>
          <w:highlight w:val="white"/>
          <w:lang w:eastAsia="zh-CN"/>
        </w:rPr>
        <w:t>更</w:t>
      </w:r>
      <w:r>
        <w:rPr>
          <w:rFonts w:ascii="宋体" w:eastAsia="宋体" w:hAnsi="宋体"/>
          <w:color w:val="000000"/>
          <w:kern w:val="2"/>
          <w:sz w:val="21"/>
          <w:szCs w:val="21"/>
          <w:highlight w:val="white"/>
          <w:lang w:eastAsia="zh-CN"/>
        </w:rPr>
        <w:t>换不符合要求的</w:t>
      </w:r>
      <w:r>
        <w:rPr>
          <w:rFonts w:ascii="宋体" w:eastAsia="宋体" w:hAnsi="宋体" w:hint="eastAsia"/>
          <w:color w:val="000000"/>
          <w:kern w:val="2"/>
          <w:sz w:val="21"/>
          <w:szCs w:val="21"/>
          <w:highlight w:val="white"/>
          <w:lang w:eastAsia="zh-CN"/>
        </w:rPr>
        <w:t>货物</w:t>
      </w:r>
      <w:r>
        <w:rPr>
          <w:rFonts w:ascii="宋体" w:eastAsia="宋体" w:hAnsi="宋体"/>
          <w:color w:val="000000"/>
          <w:kern w:val="2"/>
          <w:sz w:val="21"/>
          <w:szCs w:val="21"/>
          <w:highlight w:val="white"/>
          <w:lang w:eastAsia="zh-CN"/>
        </w:rPr>
        <w:t>。</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w:t>
      </w:r>
      <w:r>
        <w:rPr>
          <w:rFonts w:ascii="宋体" w:eastAsia="宋体" w:hAnsi="宋体"/>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 xml:space="preserve"> </w:t>
      </w:r>
      <w:r>
        <w:rPr>
          <w:rFonts w:ascii="宋体" w:eastAsia="宋体" w:hAnsi="宋体"/>
          <w:color w:val="000000"/>
          <w:kern w:val="2"/>
          <w:sz w:val="21"/>
          <w:szCs w:val="21"/>
          <w:highlight w:val="white"/>
          <w:lang w:eastAsia="zh-CN"/>
        </w:rPr>
        <w:t>甲方</w:t>
      </w:r>
      <w:r>
        <w:rPr>
          <w:rFonts w:ascii="宋体" w:eastAsia="宋体" w:hAnsi="宋体" w:hint="eastAsia"/>
          <w:color w:val="000000"/>
          <w:kern w:val="2"/>
          <w:sz w:val="21"/>
          <w:szCs w:val="21"/>
          <w:highlight w:val="white"/>
          <w:lang w:eastAsia="zh-CN"/>
        </w:rPr>
        <w:t>有权要求乙方对缺陷部分予以修复，并按合同约定享有货物保修及其他合同约定的权利。</w:t>
      </w:r>
    </w:p>
    <w:p>
      <w:pPr>
        <w:widowControl w:val="0"/>
        <w:snapToGrid w:val="0"/>
        <w:spacing w:before="0" w:beforeAutospacing="0" w:after="0" w:afterAutospacing="0" w:line="400" w:lineRule="exact"/>
        <w:ind w:firstLine="420" w:firstLineChars="200"/>
        <w:jc w:val="both"/>
        <w:rPr>
          <w:rFonts w:eastAsia="华文楷体" w:hint="eastAsia"/>
          <w:kern w:val="2"/>
          <w:sz w:val="21"/>
          <w:lang w:eastAsia="zh-CN"/>
        </w:rPr>
      </w:pPr>
      <w:r>
        <w:rPr>
          <w:rFonts w:ascii="宋体" w:eastAsia="宋体" w:hAnsi="宋体"/>
          <w:color w:val="000000"/>
          <w:kern w:val="2"/>
          <w:sz w:val="21"/>
          <w:szCs w:val="21"/>
          <w:highlight w:val="white"/>
          <w:lang w:eastAsia="zh-CN"/>
        </w:rPr>
        <w:t>4.4 甲方应当按照合同约定及时对交付的货物进行验收</w:t>
      </w:r>
      <w:r>
        <w:rPr>
          <w:rFonts w:ascii="宋体" w:eastAsia="宋体" w:hAnsi="宋体" w:hint="eastAsia"/>
          <w:color w:val="000000"/>
          <w:kern w:val="2"/>
          <w:sz w:val="21"/>
          <w:szCs w:val="21"/>
          <w:highlight w:val="white"/>
          <w:lang w:eastAsia="zh-CN"/>
        </w:rPr>
        <w:t>，</w:t>
      </w:r>
      <w:r>
        <w:rPr>
          <w:rFonts w:ascii="宋体" w:eastAsia="宋体" w:hAnsi="宋体" w:cs="宋体" w:hint="eastAsia"/>
          <w:color w:val="000000"/>
          <w:kern w:val="2"/>
          <w:sz w:val="21"/>
          <w:szCs w:val="21"/>
          <w:highlight w:val="white"/>
          <w:lang w:eastAsia="zh-CN"/>
        </w:rPr>
        <w:t>未</w:t>
      </w:r>
      <w:r>
        <w:rPr>
          <w:rFonts w:ascii="宋体" w:eastAsia="宋体" w:hAnsi="宋体" w:hint="eastAsia"/>
          <w:color w:val="000000"/>
          <w:kern w:val="2"/>
          <w:sz w:val="21"/>
          <w:szCs w:val="21"/>
          <w:highlight w:val="white"/>
          <w:lang w:eastAsia="zh-CN"/>
        </w:rPr>
        <w:t>在</w:t>
      </w:r>
      <w:r>
        <w:rPr>
          <w:rFonts w:ascii="宋体" w:eastAsia="宋体" w:hAnsi="宋体" w:cs="宋体" w:hint="eastAsia"/>
          <w:b/>
          <w:bCs/>
          <w:color w:val="000000"/>
          <w:kern w:val="2"/>
          <w:sz w:val="21"/>
          <w:szCs w:val="21"/>
          <w:highlight w:val="white"/>
          <w:lang w:eastAsia="zh-CN"/>
        </w:rPr>
        <w:t>【政府采购合同专用条款】</w:t>
      </w:r>
      <w:r>
        <w:rPr>
          <w:rFonts w:ascii="宋体" w:eastAsia="宋体" w:hAnsi="宋体" w:cs="宋体" w:hint="eastAsia"/>
          <w:color w:val="000000"/>
          <w:kern w:val="2"/>
          <w:sz w:val="21"/>
          <w:szCs w:val="21"/>
          <w:highlight w:val="white"/>
          <w:lang w:eastAsia="zh-CN"/>
        </w:rPr>
        <w:t>约定的期限内对乙方履约提出任何异议或者向乙方作出任何说明的，</w:t>
      </w:r>
      <w:r>
        <w:rPr>
          <w:rFonts w:ascii="宋体" w:eastAsia="宋体" w:hAnsi="宋体" w:hint="eastAsia"/>
          <w:color w:val="000000"/>
          <w:kern w:val="2"/>
          <w:sz w:val="21"/>
          <w:szCs w:val="21"/>
          <w:highlight w:val="white"/>
          <w:lang w:eastAsia="zh-CN"/>
        </w:rPr>
        <w:t>视为验收通过。</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w:t>
      </w:r>
      <w:r>
        <w:rPr>
          <w:rFonts w:ascii="宋体" w:eastAsia="宋体" w:hAnsi="宋体"/>
          <w:color w:val="000000"/>
          <w:kern w:val="2"/>
          <w:sz w:val="21"/>
          <w:szCs w:val="21"/>
          <w:highlight w:val="white"/>
          <w:lang w:eastAsia="zh-CN"/>
        </w:rPr>
        <w:t>5</w:t>
      </w:r>
      <w:r>
        <w:rPr>
          <w:rFonts w:ascii="宋体" w:eastAsia="宋体" w:hAnsi="宋体"/>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甲方应当根据合同约定</w:t>
      </w:r>
      <w:r>
        <w:rPr>
          <w:rFonts w:ascii="宋体" w:eastAsia="宋体" w:hAnsi="宋体" w:hint="eastAsia"/>
          <w:color w:val="000000"/>
          <w:kern w:val="2"/>
          <w:sz w:val="21"/>
          <w:szCs w:val="21"/>
          <w:highlight w:val="white"/>
          <w:lang w:eastAsia="zh-CN"/>
        </w:rPr>
        <w:t>及</w:t>
      </w:r>
      <w:r>
        <w:rPr>
          <w:rFonts w:ascii="宋体" w:eastAsia="宋体" w:hAnsi="宋体" w:hint="eastAsia"/>
          <w:color w:val="000000"/>
          <w:kern w:val="2"/>
          <w:sz w:val="21"/>
          <w:szCs w:val="21"/>
          <w:highlight w:val="white"/>
          <w:lang w:eastAsia="zh-CN"/>
        </w:rPr>
        <w:t>时向乙方支付</w:t>
      </w:r>
      <w:r>
        <w:rPr>
          <w:rFonts w:ascii="宋体" w:eastAsia="宋体" w:hAnsi="宋体" w:hint="eastAsia"/>
          <w:color w:val="000000"/>
          <w:kern w:val="2"/>
          <w:sz w:val="21"/>
          <w:szCs w:val="21"/>
          <w:highlight w:val="white"/>
          <w:lang w:eastAsia="zh-CN"/>
        </w:rPr>
        <w:t>合同价款</w:t>
      </w:r>
      <w:r>
        <w:rPr>
          <w:rFonts w:ascii="宋体" w:eastAsia="宋体" w:hAnsi="宋体"/>
          <w:color w:val="000000"/>
          <w:kern w:val="2"/>
          <w:sz w:val="21"/>
          <w:szCs w:val="21"/>
          <w:highlight w:val="white"/>
          <w:lang w:eastAsia="zh-CN"/>
        </w:rPr>
        <w:t>，不得以内部人员变更、履行内部付款流程等为由，拒绝或迟延支付。</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6</w:t>
      </w:r>
      <w:r>
        <w:rPr>
          <w:rFonts w:ascii="宋体" w:eastAsia="宋体" w:hAnsi="宋体"/>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国家法律法规规定</w:t>
      </w:r>
      <w:r>
        <w:rPr>
          <w:rFonts w:ascii="宋体" w:eastAsia="宋体" w:hAnsi="宋体" w:hint="eastAsia"/>
          <w:color w:val="000000"/>
          <w:kern w:val="2"/>
          <w:sz w:val="21"/>
          <w:szCs w:val="21"/>
          <w:highlight w:val="white"/>
          <w:lang w:eastAsia="zh-CN"/>
        </w:rPr>
        <w:t>及</w:t>
      </w:r>
      <w:r>
        <w:rPr>
          <w:rFonts w:ascii="宋体" w:eastAsia="宋体" w:hAnsi="宋体" w:cs="宋体" w:hint="eastAsia"/>
          <w:b/>
          <w:bCs/>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约定应</w:t>
      </w:r>
      <w:r>
        <w:rPr>
          <w:rFonts w:ascii="宋体" w:eastAsia="宋体" w:hAnsi="宋体" w:hint="eastAsia"/>
          <w:color w:val="000000"/>
          <w:kern w:val="2"/>
          <w:sz w:val="21"/>
          <w:szCs w:val="21"/>
          <w:highlight w:val="white"/>
          <w:lang w:eastAsia="zh-CN"/>
        </w:rPr>
        <w:t>由甲方承担的其他义务和责任。</w:t>
      </w:r>
    </w:p>
    <w:p>
      <w:pPr>
        <w:widowControl w:val="0"/>
        <w:autoSpaceDE w:val="0"/>
        <w:autoSpaceDN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5</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乙方的权利和义务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 xml:space="preserve">.1 </w:t>
      </w:r>
      <w:r>
        <w:rPr>
          <w:rFonts w:ascii="宋体" w:eastAsia="宋体" w:hAnsi="宋体"/>
          <w:color w:val="000000"/>
          <w:kern w:val="2"/>
          <w:sz w:val="21"/>
          <w:szCs w:val="21"/>
          <w:highlight w:val="white"/>
          <w:lang w:eastAsia="zh-CN"/>
        </w:rPr>
        <w:t>签署合同后，乙方</w:t>
      </w:r>
      <w:r>
        <w:rPr>
          <w:rFonts w:ascii="宋体" w:eastAsia="宋体" w:hAnsi="宋体" w:hint="eastAsia"/>
          <w:color w:val="000000"/>
          <w:kern w:val="2"/>
          <w:sz w:val="21"/>
          <w:szCs w:val="21"/>
          <w:highlight w:val="white"/>
          <w:lang w:eastAsia="zh-CN"/>
        </w:rPr>
        <w:t>应</w:t>
      </w:r>
      <w:r>
        <w:rPr>
          <w:rFonts w:ascii="宋体" w:eastAsia="宋体" w:hAnsi="宋体"/>
          <w:color w:val="000000"/>
          <w:kern w:val="2"/>
          <w:sz w:val="21"/>
          <w:szCs w:val="21"/>
          <w:highlight w:val="white"/>
          <w:lang w:eastAsia="zh-CN"/>
        </w:rPr>
        <w:t>确定</w:t>
      </w:r>
      <w:r>
        <w:rPr>
          <w:rFonts w:ascii="宋体" w:eastAsia="宋体" w:hAnsi="宋体" w:hint="eastAsia"/>
          <w:color w:val="000000"/>
          <w:kern w:val="2"/>
          <w:sz w:val="21"/>
          <w:szCs w:val="21"/>
          <w:highlight w:val="white"/>
          <w:lang w:eastAsia="zh-CN"/>
        </w:rPr>
        <w:t>项目负责人（或项目联系人）</w:t>
      </w:r>
      <w:r>
        <w:rPr>
          <w:rFonts w:ascii="宋体" w:eastAsia="宋体" w:hAnsi="宋体"/>
          <w:color w:val="000000"/>
          <w:kern w:val="2"/>
          <w:sz w:val="21"/>
          <w:szCs w:val="21"/>
          <w:highlight w:val="white"/>
          <w:lang w:eastAsia="zh-CN"/>
        </w:rPr>
        <w:t>，负责与本合同有关的事务。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w:t>
      </w:r>
      <w:r>
        <w:rPr>
          <w:rFonts w:ascii="宋体" w:eastAsia="宋体" w:hAnsi="宋体"/>
          <w:color w:val="000000"/>
          <w:kern w:val="2"/>
          <w:sz w:val="21"/>
          <w:szCs w:val="21"/>
          <w:highlight w:val="white"/>
          <w:lang w:eastAsia="zh-CN"/>
        </w:rPr>
        <w:t>2 乙方应按照合同要求</w:t>
      </w:r>
      <w:r>
        <w:rPr>
          <w:rFonts w:ascii="宋体" w:eastAsia="宋体" w:hAnsi="宋体" w:hint="eastAsia"/>
          <w:color w:val="000000"/>
          <w:kern w:val="2"/>
          <w:sz w:val="21"/>
          <w:szCs w:val="21"/>
          <w:highlight w:val="white"/>
          <w:lang w:eastAsia="zh-CN"/>
        </w:rPr>
        <w:t>履约</w:t>
      </w:r>
      <w:r>
        <w:rPr>
          <w:rFonts w:ascii="宋体" w:eastAsia="宋体" w:hAnsi="宋体"/>
          <w:color w:val="000000"/>
          <w:kern w:val="2"/>
          <w:sz w:val="21"/>
          <w:szCs w:val="21"/>
          <w:highlight w:val="white"/>
          <w:lang w:eastAsia="zh-CN"/>
        </w:rPr>
        <w:t>，充分合理安排，确保</w:t>
      </w:r>
      <w:r>
        <w:rPr>
          <w:rFonts w:ascii="宋体" w:eastAsia="宋体" w:hAnsi="宋体" w:hint="eastAsia"/>
          <w:color w:val="000000"/>
          <w:kern w:val="2"/>
          <w:sz w:val="21"/>
          <w:szCs w:val="21"/>
          <w:highlight w:val="white"/>
          <w:lang w:eastAsia="zh-CN"/>
        </w:rPr>
        <w:t>提供的货物</w:t>
      </w:r>
      <w:r>
        <w:rPr>
          <w:rFonts w:ascii="宋体" w:eastAsia="宋体" w:hAnsi="宋体" w:hint="eastAsia"/>
          <w:color w:val="000000"/>
          <w:kern w:val="2"/>
          <w:sz w:val="21"/>
          <w:szCs w:val="21"/>
          <w:highlight w:val="white"/>
          <w:lang w:eastAsia="zh-CN"/>
        </w:rPr>
        <w:t>及相关</w:t>
      </w:r>
      <w:r>
        <w:rPr>
          <w:rFonts w:ascii="宋体" w:eastAsia="宋体" w:hAnsi="宋体" w:hint="eastAsia"/>
          <w:color w:val="000000"/>
          <w:kern w:val="2"/>
          <w:sz w:val="21"/>
          <w:szCs w:val="21"/>
          <w:highlight w:val="white"/>
          <w:lang w:eastAsia="zh-CN"/>
        </w:rPr>
        <w:t>服务符合合同</w:t>
      </w:r>
      <w:r>
        <w:rPr>
          <w:rFonts w:ascii="宋体" w:eastAsia="宋体" w:hAnsi="宋体" w:hint="eastAsia"/>
          <w:color w:val="000000"/>
          <w:kern w:val="2"/>
          <w:sz w:val="21"/>
          <w:szCs w:val="21"/>
          <w:highlight w:val="white"/>
          <w:lang w:eastAsia="zh-CN"/>
        </w:rPr>
        <w:t>有关</w:t>
      </w:r>
      <w:r>
        <w:rPr>
          <w:rFonts w:ascii="宋体" w:eastAsia="宋体" w:hAnsi="宋体"/>
          <w:color w:val="000000"/>
          <w:kern w:val="2"/>
          <w:sz w:val="21"/>
          <w:szCs w:val="21"/>
          <w:highlight w:val="white"/>
          <w:lang w:eastAsia="zh-CN"/>
        </w:rPr>
        <w:t>要求</w:t>
      </w:r>
      <w:r>
        <w:rPr>
          <w:rFonts w:ascii="宋体" w:eastAsia="宋体" w:hAnsi="宋体" w:hint="eastAsia"/>
          <w:color w:val="000000"/>
          <w:kern w:val="2"/>
          <w:sz w:val="21"/>
          <w:szCs w:val="21"/>
          <w:highlight w:val="white"/>
          <w:lang w:eastAsia="zh-CN"/>
        </w:rPr>
        <w:t>。接受项目行业管理部门及政府有关部门的指导，配合甲方的履约检查</w:t>
      </w:r>
      <w:r>
        <w:rPr>
          <w:rFonts w:ascii="宋体" w:eastAsia="宋体" w:hAnsi="宋体" w:hint="eastAsia"/>
          <w:color w:val="000000"/>
          <w:kern w:val="2"/>
          <w:sz w:val="21"/>
          <w:szCs w:val="21"/>
          <w:highlight w:val="white"/>
          <w:lang w:eastAsia="zh-CN"/>
        </w:rPr>
        <w:t>及验收</w:t>
      </w:r>
      <w:r>
        <w:rPr>
          <w:rFonts w:ascii="宋体" w:eastAsia="宋体" w:hAnsi="宋体" w:hint="eastAsia"/>
          <w:color w:val="000000"/>
          <w:kern w:val="2"/>
          <w:sz w:val="21"/>
          <w:szCs w:val="21"/>
          <w:highlight w:val="white"/>
          <w:lang w:eastAsia="zh-CN"/>
        </w:rPr>
        <w:t>，并</w:t>
      </w:r>
      <w:r>
        <w:rPr>
          <w:rFonts w:ascii="宋体" w:eastAsia="宋体" w:hAnsi="宋体"/>
          <w:color w:val="000000"/>
          <w:kern w:val="2"/>
          <w:sz w:val="21"/>
          <w:szCs w:val="21"/>
          <w:highlight w:val="white"/>
          <w:lang w:eastAsia="zh-CN"/>
        </w:rPr>
        <w:t>负责项目实施过程中的所有协调工作。</w:t>
      </w:r>
    </w:p>
    <w:p>
      <w:pPr>
        <w:widowControl w:val="0"/>
        <w:spacing w:before="0" w:beforeAutospacing="0" w:after="0" w:afterAutospacing="0" w:line="400" w:lineRule="exact"/>
        <w:ind w:firstLine="370" w:firstLineChars="176"/>
        <w:jc w:val="both"/>
        <w:rPr>
          <w:rFonts w:ascii="宋体" w:eastAsia="宋体" w:hAnsi="宋体" w:cs="宋体"/>
          <w:kern w:val="2"/>
          <w:sz w:val="21"/>
          <w:szCs w:val="21"/>
          <w:lang w:eastAsia="zh-CN"/>
        </w:rPr>
      </w:pP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w:t>
      </w:r>
      <w:r>
        <w:rPr>
          <w:rFonts w:ascii="宋体" w:eastAsia="宋体" w:hAnsi="宋体"/>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乙方有权</w:t>
      </w:r>
      <w:r>
        <w:rPr>
          <w:rFonts w:ascii="宋体" w:eastAsia="宋体" w:hAnsi="宋体" w:cs="宋体" w:hint="eastAsia"/>
          <w:color w:val="000000"/>
          <w:kern w:val="2"/>
          <w:sz w:val="21"/>
          <w:szCs w:val="21"/>
          <w:highlight w:val="white"/>
          <w:lang w:eastAsia="zh-CN"/>
        </w:rPr>
        <w:t>根据合同约定向甲方收取</w:t>
      </w:r>
      <w:r>
        <w:rPr>
          <w:rFonts w:ascii="宋体" w:eastAsia="宋体" w:hAnsi="宋体" w:cs="宋体" w:hint="eastAsia"/>
          <w:color w:val="000000"/>
          <w:kern w:val="2"/>
          <w:sz w:val="21"/>
          <w:szCs w:val="21"/>
          <w:highlight w:val="white"/>
          <w:lang w:eastAsia="zh-CN"/>
        </w:rPr>
        <w:t>合同价款</w:t>
      </w:r>
      <w:r>
        <w:rPr>
          <w:rFonts w:ascii="宋体" w:eastAsia="宋体" w:hAnsi="宋体" w:cs="宋体" w:hint="eastAsia"/>
          <w:color w:val="000000"/>
          <w:kern w:val="2"/>
          <w:sz w:val="21"/>
          <w:szCs w:val="21"/>
          <w:highlight w:val="white"/>
          <w:lang w:eastAsia="zh-CN"/>
        </w:rPr>
        <w:t>。</w:t>
      </w:r>
    </w:p>
    <w:p>
      <w:pPr>
        <w:widowControl w:val="0"/>
        <w:spacing w:before="0" w:beforeAutospacing="0" w:after="0" w:afterAutospacing="0" w:line="400" w:lineRule="exact"/>
        <w:ind w:firstLine="370" w:firstLineChars="176"/>
        <w:jc w:val="both"/>
        <w:rPr>
          <w:rFonts w:ascii="宋体" w:eastAsia="宋体" w:hAnsi="宋体" w:cs="宋体"/>
          <w:kern w:val="2"/>
          <w:sz w:val="21"/>
          <w:szCs w:val="21"/>
          <w:lang w:eastAsia="zh-CN"/>
        </w:rPr>
      </w:pP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w:t>
      </w:r>
      <w:r>
        <w:rPr>
          <w:rFonts w:ascii="宋体" w:eastAsia="宋体" w:hAnsi="宋体"/>
          <w:color w:val="000000"/>
          <w:kern w:val="2"/>
          <w:sz w:val="21"/>
          <w:szCs w:val="21"/>
          <w:highlight w:val="white"/>
          <w:lang w:eastAsia="zh-CN"/>
        </w:rPr>
        <w:t>4</w:t>
      </w:r>
      <w:r>
        <w:rPr>
          <w:rFonts w:ascii="宋体" w:eastAsia="宋体" w:hAnsi="宋体" w:cs="宋体" w:hint="eastAsia"/>
          <w:color w:val="000000"/>
          <w:kern w:val="2"/>
          <w:sz w:val="21"/>
          <w:szCs w:val="21"/>
          <w:highlight w:val="white"/>
          <w:lang w:eastAsia="zh-CN"/>
        </w:rPr>
        <w:t>国家法律法规规定</w:t>
      </w:r>
      <w:r>
        <w:rPr>
          <w:rFonts w:ascii="宋体" w:eastAsia="宋体" w:hAnsi="宋体" w:hint="eastAsia"/>
          <w:color w:val="000000"/>
          <w:kern w:val="2"/>
          <w:sz w:val="21"/>
          <w:szCs w:val="21"/>
          <w:highlight w:val="white"/>
          <w:lang w:eastAsia="zh-CN"/>
        </w:rPr>
        <w:t>及</w:t>
      </w:r>
      <w:r>
        <w:rPr>
          <w:rFonts w:ascii="宋体" w:eastAsia="宋体" w:hAnsi="宋体" w:cs="宋体" w:hint="eastAsia"/>
          <w:b/>
          <w:bCs/>
          <w:color w:val="000000"/>
          <w:kern w:val="2"/>
          <w:sz w:val="21"/>
          <w:szCs w:val="21"/>
          <w:highlight w:val="white"/>
          <w:lang w:eastAsia="zh-CN"/>
        </w:rPr>
        <w:t>【政府采购合同专用条款】</w:t>
      </w:r>
      <w:r>
        <w:rPr>
          <w:rFonts w:ascii="宋体" w:eastAsia="宋体" w:hAnsi="宋体" w:cs="宋体" w:hint="eastAsia"/>
          <w:color w:val="000000"/>
          <w:kern w:val="2"/>
          <w:sz w:val="21"/>
          <w:szCs w:val="21"/>
          <w:highlight w:val="white"/>
          <w:lang w:eastAsia="zh-CN"/>
        </w:rPr>
        <w:t>约定应</w:t>
      </w:r>
      <w:r>
        <w:rPr>
          <w:rFonts w:ascii="宋体" w:eastAsia="宋体" w:hAnsi="宋体" w:cs="宋体" w:hint="eastAsia"/>
          <w:color w:val="000000"/>
          <w:kern w:val="2"/>
          <w:sz w:val="21"/>
          <w:szCs w:val="21"/>
          <w:highlight w:val="white"/>
          <w:lang w:eastAsia="zh-CN"/>
        </w:rPr>
        <w:t>由乙方承担的其他义务和责任。</w:t>
      </w:r>
    </w:p>
    <w:p>
      <w:pPr>
        <w:widowControl w:val="0"/>
        <w:numPr>
          <w:ilvl w:val="0"/>
          <w:numId w:val="12"/>
        </w:numPr>
        <w:autoSpaceDE w:val="0"/>
        <w:autoSpaceDN w:val="0"/>
        <w:adjustRightInd w:val="0"/>
        <w:snapToGrid w:val="0"/>
        <w:spacing w:before="0" w:beforeAutospacing="0" w:after="0" w:afterAutospacing="0" w:line="400" w:lineRule="exact"/>
        <w:jc w:val="left"/>
        <w:rPr>
          <w:rFonts w:ascii="宋体" w:eastAsia="宋体" w:hAnsi="宋体" w:hint="eastAsia"/>
          <w:b/>
          <w:bCs/>
          <w:kern w:val="2"/>
          <w:lang w:eastAsia="zh-CN"/>
        </w:rPr>
      </w:pPr>
      <w:r>
        <w:rPr>
          <w:rFonts w:ascii="宋体" w:eastAsia="宋体" w:hAnsi="宋体" w:hint="eastAsia"/>
          <w:b/>
          <w:bCs/>
          <w:color w:val="000000"/>
          <w:kern w:val="2"/>
          <w:highlight w:val="white"/>
          <w:lang w:eastAsia="zh-CN"/>
        </w:rPr>
        <w:t>合同履</w:t>
      </w:r>
      <w:r>
        <w:rPr>
          <w:rFonts w:ascii="宋体" w:eastAsia="宋体" w:hAnsi="宋体" w:hint="eastAsia"/>
          <w:b/>
          <w:bCs/>
          <w:color w:val="000000"/>
          <w:kern w:val="2"/>
          <w:highlight w:val="white"/>
          <w:lang w:eastAsia="zh-CN"/>
        </w:rPr>
        <w:t>行</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.1 甲乙双方应当按照</w:t>
      </w:r>
      <w:r>
        <w:rPr>
          <w:rFonts w:ascii="宋体" w:eastAsia="宋体" w:hAnsi="宋体" w:cs="宋体" w:hint="eastAsia"/>
          <w:b/>
          <w:bCs/>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约定顺序履行合同义务；如果没有先后顺序的，应当同时履行。</w:t>
      </w:r>
    </w:p>
    <w:p>
      <w:pPr>
        <w:widowControl w:val="0"/>
        <w:autoSpaceDE w:val="0"/>
        <w:autoSpaceDN w:val="0"/>
        <w:adjustRightInd w:val="0"/>
        <w:snapToGrid w:val="0"/>
        <w:spacing w:before="0" w:beforeAutospacing="0" w:after="0" w:afterAutospacing="0" w:line="400" w:lineRule="exact"/>
        <w:ind w:firstLine="420" w:firstLineChars="200"/>
        <w:jc w:val="left"/>
        <w:rPr>
          <w:rFonts w:eastAsia="宋体"/>
          <w:kern w:val="2"/>
          <w:sz w:val="21"/>
          <w:lang w:eastAsia="zh-CN"/>
        </w:rPr>
      </w:pP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.2 甲乙双方按照合同约定顺序履行合同义务时，应当先履行一方未履行的，后履行一方有权拒绝其履行请求。先履行一方履行不符合约定的，后履行一方有权拒绝其相应的履行请求。</w:t>
      </w:r>
    </w:p>
    <w:p>
      <w:pPr>
        <w:widowControl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7</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货物包装、运输</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保险</w:t>
      </w:r>
      <w:r>
        <w:rPr>
          <w:rFonts w:ascii="宋体" w:eastAsia="宋体" w:hAnsi="宋体" w:hint="eastAsia"/>
          <w:b/>
          <w:bCs/>
          <w:color w:val="000000"/>
          <w:kern w:val="2"/>
          <w:highlight w:val="white"/>
          <w:lang w:eastAsia="zh-CN"/>
        </w:rPr>
        <w:t>和交付</w:t>
      </w:r>
      <w:r>
        <w:rPr>
          <w:rFonts w:ascii="宋体" w:eastAsia="宋体" w:hAnsi="宋体" w:hint="eastAsia"/>
          <w:b/>
          <w:bCs/>
          <w:color w:val="000000"/>
          <w:kern w:val="2"/>
          <w:highlight w:val="white"/>
          <w:lang w:eastAsia="zh-CN"/>
        </w:rPr>
        <w:t>要求</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.1 本合同</w:t>
      </w:r>
      <w:r>
        <w:rPr>
          <w:rFonts w:ascii="宋体" w:eastAsia="宋体" w:hAnsi="宋体" w:hint="eastAsia"/>
          <w:bCs/>
          <w:color w:val="000000"/>
          <w:kern w:val="2"/>
          <w:sz w:val="21"/>
          <w:szCs w:val="21"/>
          <w:highlight w:val="white"/>
          <w:lang w:eastAsia="zh-CN"/>
        </w:rPr>
        <w:t>涉及商品包装</w:t>
      </w:r>
      <w:r>
        <w:rPr>
          <w:rFonts w:ascii="宋体" w:eastAsia="宋体" w:hAnsi="宋体" w:hint="eastAsia"/>
          <w:bCs/>
          <w:color w:val="000000"/>
          <w:kern w:val="2"/>
          <w:sz w:val="21"/>
          <w:szCs w:val="21"/>
          <w:highlight w:val="white"/>
          <w:lang w:eastAsia="zh-CN"/>
        </w:rPr>
        <w:t>、</w:t>
      </w:r>
      <w:r>
        <w:rPr>
          <w:rFonts w:ascii="宋体" w:eastAsia="宋体" w:hAnsi="宋体" w:hint="eastAsia"/>
          <w:bCs/>
          <w:color w:val="000000"/>
          <w:kern w:val="2"/>
          <w:sz w:val="21"/>
          <w:szCs w:val="21"/>
          <w:highlight w:val="white"/>
          <w:lang w:eastAsia="zh-CN"/>
        </w:rPr>
        <w:t>快递包装的，</w:t>
      </w:r>
      <w:r>
        <w:rPr>
          <w:rFonts w:ascii="宋体" w:eastAsia="宋体" w:hAnsi="宋体" w:hint="eastAsia"/>
          <w:color w:val="000000"/>
          <w:kern w:val="2"/>
          <w:sz w:val="21"/>
          <w:szCs w:val="21"/>
          <w:highlight w:val="white"/>
          <w:lang w:eastAsia="zh-CN"/>
        </w:rPr>
        <w:t>除</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bCs/>
          <w:color w:val="000000"/>
          <w:kern w:val="2"/>
          <w:sz w:val="21"/>
          <w:szCs w:val="21"/>
          <w:highlight w:val="white"/>
          <w:lang w:eastAsia="zh-CN"/>
        </w:rPr>
        <w:t>另有</w:t>
      </w:r>
      <w:r>
        <w:rPr>
          <w:rFonts w:ascii="宋体" w:eastAsia="宋体" w:hAnsi="宋体" w:hint="eastAsia"/>
          <w:bCs/>
          <w:color w:val="000000"/>
          <w:kern w:val="2"/>
          <w:sz w:val="21"/>
          <w:szCs w:val="21"/>
          <w:highlight w:val="white"/>
          <w:lang w:eastAsia="zh-CN"/>
        </w:rPr>
        <w:t>约</w:t>
      </w:r>
      <w:r>
        <w:rPr>
          <w:rFonts w:ascii="宋体" w:eastAsia="宋体" w:hAnsi="宋体" w:hint="eastAsia"/>
          <w:bCs/>
          <w:color w:val="000000"/>
          <w:kern w:val="2"/>
          <w:sz w:val="21"/>
          <w:szCs w:val="21"/>
          <w:highlight w:val="white"/>
          <w:lang w:eastAsia="zh-CN"/>
        </w:rPr>
        <w:t>定</w:t>
      </w:r>
      <w:r>
        <w:rPr>
          <w:rFonts w:ascii="宋体" w:eastAsia="宋体" w:hAnsi="宋体" w:hint="eastAsia"/>
          <w:bCs/>
          <w:color w:val="000000"/>
          <w:kern w:val="2"/>
          <w:sz w:val="21"/>
          <w:szCs w:val="21"/>
          <w:highlight w:val="white"/>
          <w:lang w:eastAsia="zh-CN"/>
        </w:rPr>
        <w:t>外</w:t>
      </w:r>
      <w:r>
        <w:rPr>
          <w:rFonts w:ascii="宋体" w:eastAsia="宋体" w:hAnsi="宋体" w:hint="eastAsia"/>
          <w:bCs/>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包装应适应远距离运输、防潮、防震、防锈和防野蛮装卸等要求，确保货物安全无损地运抵</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bCs/>
          <w:color w:val="000000"/>
          <w:kern w:val="2"/>
          <w:sz w:val="21"/>
          <w:szCs w:val="21"/>
          <w:highlight w:val="white"/>
          <w:lang w:eastAsia="zh-CN"/>
        </w:rPr>
        <w:t>约定的</w:t>
      </w:r>
      <w:r>
        <w:rPr>
          <w:rFonts w:ascii="宋体" w:eastAsia="宋体" w:hAnsi="宋体" w:hint="eastAsia"/>
          <w:color w:val="000000"/>
          <w:kern w:val="2"/>
          <w:sz w:val="21"/>
          <w:szCs w:val="21"/>
          <w:highlight w:val="white"/>
          <w:lang w:eastAsia="zh-CN"/>
        </w:rPr>
        <w:t>指定现场。</w:t>
      </w:r>
    </w:p>
    <w:p>
      <w:pPr>
        <w:widowControl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.2 除</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bCs/>
          <w:color w:val="000000"/>
          <w:kern w:val="2"/>
          <w:sz w:val="21"/>
          <w:szCs w:val="21"/>
          <w:highlight w:val="white"/>
          <w:lang w:eastAsia="zh-CN"/>
        </w:rPr>
        <w:t>另有</w:t>
      </w:r>
      <w:r>
        <w:rPr>
          <w:rFonts w:ascii="宋体" w:eastAsia="宋体" w:hAnsi="宋体" w:hint="eastAsia"/>
          <w:bCs/>
          <w:color w:val="000000"/>
          <w:kern w:val="2"/>
          <w:sz w:val="21"/>
          <w:szCs w:val="21"/>
          <w:highlight w:val="white"/>
          <w:lang w:eastAsia="zh-CN"/>
        </w:rPr>
        <w:t>约</w:t>
      </w:r>
      <w:r>
        <w:rPr>
          <w:rFonts w:ascii="宋体" w:eastAsia="宋体" w:hAnsi="宋体" w:hint="eastAsia"/>
          <w:bCs/>
          <w:color w:val="000000"/>
          <w:kern w:val="2"/>
          <w:sz w:val="21"/>
          <w:szCs w:val="21"/>
          <w:highlight w:val="white"/>
          <w:lang w:eastAsia="zh-CN"/>
        </w:rPr>
        <w:t>定</w:t>
      </w:r>
      <w:r>
        <w:rPr>
          <w:rFonts w:ascii="宋体" w:eastAsia="宋体" w:hAnsi="宋体" w:hint="eastAsia"/>
          <w:bCs/>
          <w:color w:val="000000"/>
          <w:kern w:val="2"/>
          <w:sz w:val="21"/>
          <w:szCs w:val="21"/>
          <w:highlight w:val="white"/>
          <w:lang w:eastAsia="zh-CN"/>
        </w:rPr>
        <w:t>外</w:t>
      </w:r>
      <w:r>
        <w:rPr>
          <w:rFonts w:ascii="宋体" w:eastAsia="宋体" w:hAnsi="宋体" w:hint="eastAsia"/>
          <w:bCs/>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乙方负责办理将货物运抵本合同规定的交货地点</w:t>
      </w:r>
      <w:r>
        <w:rPr>
          <w:rFonts w:ascii="宋体" w:eastAsia="宋体" w:hAnsi="宋体" w:hint="eastAsia"/>
          <w:color w:val="000000"/>
          <w:kern w:val="2"/>
          <w:sz w:val="21"/>
          <w:szCs w:val="21"/>
          <w:highlight w:val="white"/>
          <w:lang w:eastAsia="zh-CN"/>
        </w:rPr>
        <w:t>，并装卸、交付至甲方</w:t>
      </w:r>
      <w:r>
        <w:rPr>
          <w:rFonts w:ascii="宋体" w:eastAsia="宋体" w:hAnsi="宋体" w:hint="eastAsia"/>
          <w:color w:val="000000"/>
          <w:kern w:val="2"/>
          <w:sz w:val="21"/>
          <w:szCs w:val="21"/>
          <w:highlight w:val="white"/>
          <w:lang w:eastAsia="zh-CN"/>
        </w:rPr>
        <w:t>的一切运输事项，相关费用应</w:t>
      </w:r>
      <w:r>
        <w:rPr>
          <w:rFonts w:ascii="宋体" w:eastAsia="宋体" w:hAnsi="宋体" w:hint="eastAsia"/>
          <w:color w:val="000000"/>
          <w:kern w:val="2"/>
          <w:sz w:val="21"/>
          <w:szCs w:val="21"/>
          <w:highlight w:val="white"/>
          <w:lang w:eastAsia="zh-CN"/>
        </w:rPr>
        <w:t>包含</w:t>
      </w:r>
      <w:r>
        <w:rPr>
          <w:rFonts w:ascii="宋体" w:eastAsia="宋体" w:hAnsi="宋体" w:hint="eastAsia"/>
          <w:color w:val="000000"/>
          <w:kern w:val="2"/>
          <w:sz w:val="21"/>
          <w:szCs w:val="21"/>
          <w:highlight w:val="white"/>
          <w:lang w:eastAsia="zh-CN"/>
        </w:rPr>
        <w:t>在合同</w:t>
      </w:r>
      <w:r>
        <w:rPr>
          <w:rFonts w:ascii="宋体" w:eastAsia="宋体" w:hAnsi="宋体" w:hint="eastAsia"/>
          <w:color w:val="000000"/>
          <w:kern w:val="2"/>
          <w:sz w:val="21"/>
          <w:szCs w:val="21"/>
          <w:highlight w:val="white"/>
          <w:lang w:eastAsia="zh-CN"/>
        </w:rPr>
        <w:t>价款</w:t>
      </w:r>
      <w:r>
        <w:rPr>
          <w:rFonts w:ascii="宋体" w:eastAsia="宋体" w:hAnsi="宋体" w:hint="eastAsia"/>
          <w:color w:val="000000"/>
          <w:kern w:val="2"/>
          <w:sz w:val="21"/>
          <w:szCs w:val="21"/>
          <w:highlight w:val="white"/>
          <w:lang w:eastAsia="zh-CN"/>
        </w:rPr>
        <w:t>中。</w:t>
      </w:r>
    </w:p>
    <w:p>
      <w:pPr>
        <w:widowControl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.3 货物保险要求按</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bCs/>
          <w:color w:val="000000"/>
          <w:kern w:val="2"/>
          <w:sz w:val="21"/>
          <w:szCs w:val="21"/>
          <w:highlight w:val="white"/>
          <w:lang w:eastAsia="zh-CN"/>
        </w:rPr>
        <w:t>规定执行</w:t>
      </w:r>
      <w:r>
        <w:rPr>
          <w:rFonts w:ascii="宋体" w:eastAsia="宋体" w:hAnsi="宋体" w:hint="eastAsia"/>
          <w:color w:val="000000"/>
          <w:kern w:val="2"/>
          <w:sz w:val="21"/>
          <w:szCs w:val="21"/>
          <w:highlight w:val="white"/>
          <w:lang w:eastAsia="zh-CN"/>
        </w:rPr>
        <w:t>。</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 xml:space="preserve">.4 </w:t>
      </w:r>
      <w:r>
        <w:rPr>
          <w:rFonts w:ascii="宋体" w:eastAsia="宋体" w:hAnsi="宋体" w:hint="eastAsia"/>
          <w:color w:val="000000"/>
          <w:kern w:val="2"/>
          <w:sz w:val="21"/>
          <w:szCs w:val="21"/>
          <w:highlight w:val="white"/>
          <w:lang w:eastAsia="zh-CN"/>
        </w:rPr>
        <w:t>除采购活动</w:t>
      </w:r>
      <w:r>
        <w:rPr>
          <w:rFonts w:ascii="宋体" w:eastAsia="宋体" w:hAnsi="宋体" w:hint="eastAsia"/>
          <w:color w:val="000000"/>
          <w:kern w:val="2"/>
          <w:sz w:val="21"/>
          <w:szCs w:val="21"/>
          <w:highlight w:val="white"/>
          <w:lang w:eastAsia="zh-CN"/>
        </w:rPr>
        <w:t>对商品包装</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快递包装</w:t>
      </w:r>
      <w:r>
        <w:rPr>
          <w:rFonts w:ascii="宋体" w:eastAsia="宋体" w:hAnsi="宋体" w:hint="eastAsia"/>
          <w:color w:val="000000"/>
          <w:kern w:val="2"/>
          <w:sz w:val="21"/>
          <w:szCs w:val="21"/>
          <w:highlight w:val="white"/>
          <w:lang w:eastAsia="zh-CN"/>
        </w:rPr>
        <w:t>达成具体约定外</w:t>
      </w:r>
      <w:r>
        <w:rPr>
          <w:rFonts w:ascii="宋体" w:eastAsia="宋体" w:hAnsi="宋体" w:hint="eastAsia"/>
          <w:color w:val="000000"/>
          <w:kern w:val="2"/>
          <w:sz w:val="21"/>
          <w:szCs w:val="21"/>
          <w:highlight w:val="white"/>
          <w:lang w:eastAsia="zh-CN"/>
        </w:rPr>
        <w:t>，乙方提供产品及相关快递服务</w:t>
      </w:r>
      <w:r>
        <w:rPr>
          <w:rFonts w:ascii="宋体" w:eastAsia="宋体" w:hAnsi="宋体" w:hint="eastAsia"/>
          <w:color w:val="000000"/>
          <w:kern w:val="2"/>
          <w:sz w:val="21"/>
          <w:szCs w:val="21"/>
          <w:highlight w:val="white"/>
          <w:lang w:eastAsia="zh-CN"/>
        </w:rPr>
        <w:t>涉及到</w:t>
      </w:r>
      <w:r>
        <w:rPr>
          <w:rFonts w:ascii="宋体" w:eastAsia="宋体" w:hAnsi="宋体" w:hint="eastAsia"/>
          <w:color w:val="000000"/>
          <w:kern w:val="2"/>
          <w:sz w:val="21"/>
          <w:szCs w:val="21"/>
          <w:highlight w:val="white"/>
          <w:lang w:eastAsia="zh-CN"/>
        </w:rPr>
        <w:t>具体包装要求</w:t>
      </w:r>
      <w:r>
        <w:rPr>
          <w:rFonts w:ascii="宋体" w:eastAsia="宋体" w:hAnsi="宋体" w:hint="eastAsia"/>
          <w:color w:val="000000"/>
          <w:kern w:val="2"/>
          <w:sz w:val="21"/>
          <w:szCs w:val="21"/>
          <w:highlight w:val="white"/>
          <w:lang w:eastAsia="zh-CN"/>
        </w:rPr>
        <w:t>的，</w:t>
      </w:r>
      <w:r>
        <w:rPr>
          <w:rFonts w:ascii="宋体" w:eastAsia="宋体" w:hAnsi="宋体" w:hint="eastAsia"/>
          <w:color w:val="000000"/>
          <w:kern w:val="2"/>
          <w:sz w:val="21"/>
          <w:szCs w:val="21"/>
          <w:highlight w:val="white"/>
          <w:lang w:eastAsia="zh-CN"/>
        </w:rPr>
        <w:t>应</w:t>
      </w:r>
      <w:r>
        <w:rPr>
          <w:rFonts w:ascii="宋体" w:eastAsia="宋体" w:hAnsi="宋体" w:hint="eastAsia"/>
          <w:color w:val="000000"/>
          <w:kern w:val="2"/>
          <w:sz w:val="21"/>
          <w:szCs w:val="21"/>
          <w:highlight w:val="white"/>
          <w:lang w:eastAsia="zh-CN"/>
        </w:rPr>
        <w:t>不低于</w:t>
      </w:r>
      <w:r>
        <w:rPr>
          <w:rFonts w:ascii="宋体" w:eastAsia="宋体" w:hAnsi="宋体" w:hint="eastAsia"/>
          <w:color w:val="000000"/>
          <w:kern w:val="2"/>
          <w:sz w:val="21"/>
          <w:szCs w:val="21"/>
          <w:highlight w:val="white"/>
          <w:lang w:eastAsia="zh-CN"/>
        </w:rPr>
        <w:t>《商品包装政府采购需求标准（试行）</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快递包装政府采购需求标准（试行）》</w:t>
      </w:r>
      <w:r>
        <w:rPr>
          <w:rFonts w:ascii="宋体" w:eastAsia="宋体" w:hAnsi="宋体" w:hint="eastAsia"/>
          <w:color w:val="000000"/>
          <w:kern w:val="2"/>
          <w:sz w:val="21"/>
          <w:szCs w:val="21"/>
          <w:highlight w:val="white"/>
          <w:lang w:eastAsia="zh-CN"/>
        </w:rPr>
        <w:t>标准</w:t>
      </w:r>
      <w:r>
        <w:rPr>
          <w:rFonts w:ascii="宋体" w:eastAsia="宋体" w:hAnsi="宋体" w:hint="eastAsia"/>
          <w:color w:val="000000"/>
          <w:kern w:val="2"/>
          <w:sz w:val="21"/>
          <w:szCs w:val="21"/>
          <w:highlight w:val="white"/>
          <w:lang w:eastAsia="zh-CN"/>
        </w:rPr>
        <w:t>，并作为履约验收的内容，必要时甲方可以要求乙方在履约验收环节出具检测报告。</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7.5 </w:t>
      </w:r>
      <w:r>
        <w:rPr>
          <w:rFonts w:ascii="宋体" w:eastAsia="宋体" w:hAnsi="宋体" w:cs="宋体" w:hint="eastAsia"/>
          <w:color w:val="000000"/>
          <w:kern w:val="2"/>
          <w:sz w:val="21"/>
          <w:szCs w:val="21"/>
          <w:highlight w:val="white"/>
          <w:lang w:eastAsia="zh-CN"/>
        </w:rPr>
        <w:t>乙方在运输到达之前</w:t>
      </w:r>
      <w:r>
        <w:rPr>
          <w:rFonts w:ascii="宋体" w:eastAsia="宋体" w:hAnsi="宋体" w:cs="宋体" w:hint="eastAsia"/>
          <w:color w:val="000000"/>
          <w:kern w:val="2"/>
          <w:sz w:val="21"/>
          <w:szCs w:val="21"/>
          <w:highlight w:val="white"/>
          <w:lang w:eastAsia="zh-CN"/>
        </w:rPr>
        <w:t>应</w:t>
      </w:r>
      <w:r>
        <w:rPr>
          <w:rFonts w:ascii="宋体" w:eastAsia="宋体" w:hAnsi="宋体" w:cs="宋体" w:hint="eastAsia"/>
          <w:color w:val="000000"/>
          <w:kern w:val="2"/>
          <w:sz w:val="21"/>
          <w:szCs w:val="21"/>
          <w:highlight w:val="white"/>
          <w:lang w:eastAsia="zh-CN"/>
        </w:rPr>
        <w:t>提前通知</w:t>
      </w:r>
      <w:r>
        <w:rPr>
          <w:rFonts w:ascii="宋体" w:eastAsia="宋体" w:hAnsi="宋体" w:cs="宋体" w:hint="eastAsia"/>
          <w:color w:val="000000"/>
          <w:kern w:val="2"/>
          <w:sz w:val="21"/>
          <w:szCs w:val="21"/>
          <w:highlight w:val="white"/>
          <w:lang w:eastAsia="zh-CN"/>
        </w:rPr>
        <w:t>甲方</w:t>
      </w:r>
      <w:r>
        <w:rPr>
          <w:rFonts w:ascii="宋体" w:eastAsia="宋体" w:hAnsi="宋体" w:cs="宋体" w:hint="eastAsia"/>
          <w:color w:val="000000"/>
          <w:kern w:val="2"/>
          <w:sz w:val="21"/>
          <w:szCs w:val="21"/>
          <w:highlight w:val="white"/>
          <w:lang w:eastAsia="zh-CN"/>
        </w:rPr>
        <w:t>，并提示货物运输装卸的注意事项</w:t>
      </w:r>
      <w:r>
        <w:rPr>
          <w:rFonts w:ascii="宋体" w:eastAsia="宋体" w:hAnsi="宋体" w:cs="宋体" w:hint="eastAsia"/>
          <w:color w:val="000000"/>
          <w:kern w:val="2"/>
          <w:sz w:val="21"/>
          <w:szCs w:val="21"/>
          <w:highlight w:val="white"/>
          <w:lang w:eastAsia="zh-CN"/>
        </w:rPr>
        <w:t>，甲方配合乙方做好货物的接收工作。</w:t>
      </w:r>
    </w:p>
    <w:p>
      <w:pPr>
        <w:autoSpaceDE w:val="0"/>
        <w:autoSpaceDN w:val="0"/>
        <w:adjustRightInd w:val="0"/>
        <w:spacing w:before="0" w:beforeAutospacing="0" w:after="0" w:afterAutospacing="0" w:line="400" w:lineRule="exact"/>
        <w:ind w:firstLine="420" w:firstLineChars="200"/>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7.6 </w:t>
      </w:r>
      <w:r>
        <w:rPr>
          <w:rFonts w:ascii="宋体" w:eastAsia="宋体" w:hAnsi="宋体" w:hint="eastAsia"/>
          <w:color w:val="000000"/>
          <w:kern w:val="2"/>
          <w:sz w:val="21"/>
          <w:szCs w:val="21"/>
          <w:highlight w:val="white"/>
          <w:lang w:eastAsia="zh-CN"/>
        </w:rPr>
        <w:t>如因包装</w:t>
      </w:r>
      <w:r>
        <w:rPr>
          <w:rFonts w:ascii="宋体" w:eastAsia="宋体" w:hAnsi="宋体" w:hint="eastAsia"/>
          <w:color w:val="000000"/>
          <w:kern w:val="2"/>
          <w:sz w:val="21"/>
          <w:szCs w:val="21"/>
          <w:highlight w:val="white"/>
          <w:lang w:eastAsia="zh-CN"/>
        </w:rPr>
        <w:t>、运输</w:t>
      </w:r>
      <w:r>
        <w:rPr>
          <w:rFonts w:ascii="宋体" w:eastAsia="宋体" w:hAnsi="宋体" w:hint="eastAsia"/>
          <w:color w:val="000000"/>
          <w:kern w:val="2"/>
          <w:sz w:val="21"/>
          <w:szCs w:val="21"/>
          <w:highlight w:val="white"/>
          <w:lang w:eastAsia="zh-CN"/>
        </w:rPr>
        <w:t>问题导致货物</w:t>
      </w:r>
      <w:r>
        <w:rPr>
          <w:rFonts w:ascii="宋体" w:eastAsia="宋体" w:hAnsi="宋体" w:hint="eastAsia"/>
          <w:color w:val="000000"/>
          <w:kern w:val="2"/>
          <w:sz w:val="21"/>
          <w:szCs w:val="21"/>
          <w:highlight w:val="white"/>
          <w:lang w:eastAsia="zh-CN"/>
        </w:rPr>
        <w:t>损毁、丢失</w:t>
      </w:r>
      <w:r>
        <w:rPr>
          <w:rFonts w:ascii="宋体" w:eastAsia="宋体" w:hAnsi="宋体" w:hint="eastAsia"/>
          <w:color w:val="000000"/>
          <w:kern w:val="2"/>
          <w:sz w:val="21"/>
          <w:szCs w:val="21"/>
          <w:highlight w:val="white"/>
          <w:lang w:eastAsia="zh-CN"/>
        </w:rPr>
        <w:t>或者品质下降，</w:t>
      </w:r>
      <w:r>
        <w:rPr>
          <w:rFonts w:ascii="宋体" w:eastAsia="宋体" w:hAnsi="宋体" w:hint="eastAsia"/>
          <w:color w:val="000000"/>
          <w:kern w:val="2"/>
          <w:sz w:val="21"/>
          <w:szCs w:val="21"/>
          <w:highlight w:val="white"/>
          <w:lang w:eastAsia="zh-CN"/>
        </w:rPr>
        <w:t>甲方</w:t>
      </w:r>
      <w:r>
        <w:rPr>
          <w:rFonts w:ascii="宋体" w:eastAsia="宋体" w:hAnsi="宋体" w:hint="eastAsia"/>
          <w:color w:val="000000"/>
          <w:kern w:val="2"/>
          <w:sz w:val="21"/>
          <w:szCs w:val="21"/>
          <w:highlight w:val="white"/>
          <w:lang w:eastAsia="zh-CN"/>
        </w:rPr>
        <w:t>有权要求降价、换货、拒收部分或整批货物，由此</w:t>
      </w:r>
      <w:r>
        <w:rPr>
          <w:rFonts w:ascii="宋体" w:eastAsia="宋体" w:hAnsi="宋体" w:hint="eastAsia"/>
          <w:color w:val="000000"/>
          <w:kern w:val="2"/>
          <w:sz w:val="21"/>
          <w:szCs w:val="21"/>
          <w:highlight w:val="white"/>
          <w:lang w:eastAsia="zh-CN"/>
        </w:rPr>
        <w:t>产生</w:t>
      </w:r>
      <w:r>
        <w:rPr>
          <w:rFonts w:ascii="宋体" w:eastAsia="宋体" w:hAnsi="宋体" w:hint="eastAsia"/>
          <w:color w:val="000000"/>
          <w:kern w:val="2"/>
          <w:sz w:val="21"/>
          <w:szCs w:val="21"/>
          <w:highlight w:val="white"/>
          <w:lang w:eastAsia="zh-CN"/>
        </w:rPr>
        <w:t>的费用和损失，均由</w:t>
      </w:r>
      <w:r>
        <w:rPr>
          <w:rFonts w:ascii="宋体" w:eastAsia="宋体" w:hAnsi="宋体" w:hint="eastAsia"/>
          <w:color w:val="000000"/>
          <w:kern w:val="2"/>
          <w:sz w:val="21"/>
          <w:szCs w:val="21"/>
          <w:highlight w:val="white"/>
          <w:lang w:eastAsia="zh-CN"/>
        </w:rPr>
        <w:t>乙方</w:t>
      </w:r>
      <w:r>
        <w:rPr>
          <w:rFonts w:ascii="宋体" w:eastAsia="宋体" w:hAnsi="宋体" w:hint="eastAsia"/>
          <w:color w:val="000000"/>
          <w:kern w:val="2"/>
          <w:sz w:val="21"/>
          <w:szCs w:val="21"/>
          <w:highlight w:val="white"/>
          <w:lang w:eastAsia="zh-CN"/>
        </w:rPr>
        <w:t>承担。</w:t>
      </w:r>
    </w:p>
    <w:p>
      <w:pPr>
        <w:autoSpaceDE w:val="0"/>
        <w:autoSpaceDN w:val="0"/>
        <w:adjustRightInd w:val="0"/>
        <w:spacing w:before="0" w:beforeAutospacing="0" w:after="0" w:afterAutospacing="0" w:line="400" w:lineRule="exact"/>
        <w:ind w:firstLine="420" w:firstLineChars="200"/>
        <w:rPr>
          <w:rFonts w:ascii="宋体" w:eastAsia="宋体" w:hAnsi="宋体"/>
          <w:kern w:val="2"/>
          <w:sz w:val="21"/>
          <w:szCs w:val="21"/>
          <w:lang w:eastAsia="zh-CN"/>
        </w:rPr>
      </w:pPr>
      <w:r>
        <w:rPr>
          <w:rFonts w:ascii="宋体" w:eastAsia="宋体" w:hAnsi="宋体"/>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7</w:t>
      </w:r>
      <w:r>
        <w:rPr>
          <w:rFonts w:ascii="宋体" w:eastAsia="宋体" w:hAnsi="宋体"/>
          <w:color w:val="000000"/>
          <w:kern w:val="2"/>
          <w:sz w:val="21"/>
          <w:szCs w:val="21"/>
          <w:highlight w:val="white"/>
          <w:lang w:eastAsia="zh-CN"/>
        </w:rPr>
        <w:t xml:space="preserve"> 在现场交货方式下，乙方装运的货物不应超过合同规定的数量或重量。否则乙方应对超运部分的数量或重量而引起的一切后果负责。</w:t>
      </w:r>
    </w:p>
    <w:p>
      <w:pPr>
        <w:autoSpaceDE w:val="0"/>
        <w:autoSpaceDN w:val="0"/>
        <w:adjustRightInd w:val="0"/>
        <w:spacing w:before="0" w:beforeAutospacing="0" w:after="0" w:afterAutospacing="0" w:line="400" w:lineRule="exact"/>
        <w:ind w:firstLine="420" w:firstLineChars="200"/>
        <w:rPr>
          <w:rFonts w:ascii="宋体" w:eastAsia="宋体" w:hAnsi="宋体"/>
          <w:kern w:val="2"/>
          <w:sz w:val="21"/>
          <w:szCs w:val="21"/>
          <w:lang w:eastAsia="zh-CN"/>
        </w:rPr>
      </w:pPr>
      <w:r>
        <w:rPr>
          <w:rFonts w:ascii="宋体" w:eastAsia="宋体" w:hAnsi="宋体"/>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8</w:t>
      </w:r>
      <w:r>
        <w:rPr>
          <w:rFonts w:ascii="宋体" w:eastAsia="宋体" w:hAnsi="宋体"/>
          <w:color w:val="000000"/>
          <w:kern w:val="2"/>
          <w:sz w:val="21"/>
          <w:szCs w:val="21"/>
          <w:highlight w:val="white"/>
          <w:lang w:eastAsia="zh-CN"/>
        </w:rPr>
        <w:t xml:space="preserve"> 若甲方场地狭窄，乙方必须根据甲方</w:t>
      </w:r>
      <w:r>
        <w:rPr>
          <w:rFonts w:ascii="宋体" w:eastAsia="宋体" w:hAnsi="宋体" w:hint="eastAsia"/>
          <w:color w:val="000000"/>
          <w:kern w:val="2"/>
          <w:sz w:val="21"/>
          <w:szCs w:val="21"/>
          <w:highlight w:val="white"/>
          <w:lang w:eastAsia="zh-CN"/>
        </w:rPr>
        <w:t>与该采购项目相关</w:t>
      </w:r>
      <w:r>
        <w:rPr>
          <w:rFonts w:ascii="宋体" w:eastAsia="宋体" w:hAnsi="宋体"/>
          <w:color w:val="000000"/>
          <w:kern w:val="2"/>
          <w:sz w:val="21"/>
          <w:szCs w:val="21"/>
          <w:highlight w:val="white"/>
          <w:lang w:eastAsia="zh-CN"/>
        </w:rPr>
        <w:t>的</w:t>
      </w:r>
      <w:r>
        <w:rPr>
          <w:rFonts w:ascii="宋体" w:eastAsia="宋体" w:hAnsi="宋体"/>
          <w:color w:val="000000"/>
          <w:kern w:val="2"/>
          <w:sz w:val="21"/>
          <w:szCs w:val="21"/>
          <w:highlight w:val="white"/>
          <w:lang w:eastAsia="zh-CN"/>
        </w:rPr>
        <w:t>工程</w:t>
      </w:r>
      <w:r>
        <w:rPr>
          <w:rFonts w:ascii="宋体" w:eastAsia="宋体" w:hAnsi="宋体"/>
          <w:color w:val="000000"/>
          <w:kern w:val="2"/>
          <w:sz w:val="21"/>
          <w:szCs w:val="21"/>
          <w:highlight w:val="white"/>
          <w:lang w:eastAsia="zh-CN"/>
        </w:rPr>
        <w:t>进度和书面通知安排制造、卸货和交货，否则引起的厂内外库存费用等一切责任由乙方负责。甲方应当根据自身</w:t>
      </w:r>
      <w:r>
        <w:rPr>
          <w:rFonts w:ascii="宋体" w:eastAsia="宋体" w:hAnsi="宋体" w:hint="eastAsia"/>
          <w:color w:val="000000"/>
          <w:kern w:val="2"/>
          <w:sz w:val="21"/>
          <w:szCs w:val="21"/>
          <w:highlight w:val="white"/>
          <w:lang w:eastAsia="zh-CN"/>
        </w:rPr>
        <w:t>与该采购项目相关的</w:t>
      </w:r>
      <w:r>
        <w:rPr>
          <w:rFonts w:ascii="宋体" w:eastAsia="宋体" w:hAnsi="宋体"/>
          <w:color w:val="000000"/>
          <w:kern w:val="2"/>
          <w:sz w:val="21"/>
          <w:szCs w:val="21"/>
          <w:highlight w:val="white"/>
          <w:lang w:eastAsia="zh-CN"/>
        </w:rPr>
        <w:t>工程</w:t>
      </w:r>
      <w:r>
        <w:rPr>
          <w:rFonts w:ascii="宋体" w:eastAsia="宋体" w:hAnsi="宋体"/>
          <w:color w:val="000000"/>
          <w:kern w:val="2"/>
          <w:sz w:val="21"/>
          <w:szCs w:val="21"/>
          <w:highlight w:val="white"/>
          <w:lang w:eastAsia="zh-CN"/>
        </w:rPr>
        <w:t>进度，在恰当的时间通知乙方组织制造、交货和安装。</w:t>
      </w:r>
    </w:p>
    <w:p>
      <w:pPr>
        <w:widowControl w:val="0"/>
        <w:adjustRightInd w:val="0"/>
        <w:snapToGrid w:val="0"/>
        <w:spacing w:before="0" w:beforeAutospacing="0" w:after="0" w:afterAutospacing="0" w:line="400" w:lineRule="exact"/>
        <w:jc w:val="left"/>
        <w:rPr>
          <w:rFonts w:ascii="宋体" w:eastAsia="宋体" w:hAnsi="宋体"/>
          <w:b/>
          <w:kern w:val="2"/>
          <w:lang w:eastAsia="zh-CN"/>
        </w:rPr>
      </w:pPr>
      <w:r>
        <w:rPr>
          <w:rFonts w:ascii="宋体" w:eastAsia="宋体" w:hAnsi="宋体" w:hint="eastAsia"/>
          <w:b/>
          <w:color w:val="000000"/>
          <w:kern w:val="2"/>
          <w:highlight w:val="white"/>
          <w:lang w:eastAsia="zh-CN"/>
        </w:rPr>
        <w:t>8</w:t>
      </w:r>
      <w:r>
        <w:rPr>
          <w:rFonts w:ascii="宋体" w:eastAsia="宋体" w:hAnsi="宋体" w:hint="eastAsia"/>
          <w:b/>
          <w:color w:val="000000"/>
          <w:kern w:val="2"/>
          <w:highlight w:val="white"/>
          <w:lang w:eastAsia="zh-CN"/>
        </w:rPr>
        <w:t xml:space="preserve">. </w:t>
      </w:r>
      <w:r>
        <w:rPr>
          <w:rFonts w:ascii="宋体" w:eastAsia="宋体" w:hAnsi="宋体" w:hint="eastAsia"/>
          <w:b/>
          <w:color w:val="000000"/>
          <w:kern w:val="2"/>
          <w:highlight w:val="white"/>
          <w:lang w:eastAsia="zh-CN"/>
        </w:rPr>
        <w:t>质量标准和保证</w:t>
      </w:r>
    </w:p>
    <w:p>
      <w:pPr>
        <w:widowControl w:val="0"/>
        <w:adjustRightInd w:val="0"/>
        <w:snapToGrid w:val="0"/>
        <w:spacing w:before="0" w:beforeAutospacing="0" w:after="0" w:afterAutospacing="0" w:line="400" w:lineRule="exact"/>
        <w:ind w:firstLine="420" w:firstLineChars="200"/>
        <w:jc w:val="left"/>
        <w:rPr>
          <w:rFonts w:ascii="宋体" w:eastAsia="宋体" w:hAnsi="宋体" w:cs="Courier New"/>
          <w:b/>
          <w:kern w:val="2"/>
          <w:sz w:val="21"/>
          <w:szCs w:val="21"/>
          <w:lang w:eastAsia="zh-CN"/>
        </w:rPr>
      </w:pPr>
      <w:r>
        <w:rPr>
          <w:rFonts w:ascii="宋体" w:eastAsia="宋体" w:hAnsi="宋体" w:cs="Courier New" w:hint="eastAsia"/>
          <w:color w:val="000000"/>
          <w:kern w:val="2"/>
          <w:sz w:val="21"/>
          <w:szCs w:val="21"/>
          <w:highlight w:val="white"/>
          <w:lang w:eastAsia="zh-CN"/>
        </w:rPr>
        <w:t>8</w:t>
      </w:r>
      <w:r>
        <w:rPr>
          <w:rFonts w:ascii="宋体" w:eastAsia="宋体" w:hAnsi="宋体" w:cs="Courier New" w:hint="eastAsia"/>
          <w:color w:val="000000"/>
          <w:kern w:val="2"/>
          <w:sz w:val="21"/>
          <w:szCs w:val="21"/>
          <w:highlight w:val="white"/>
          <w:lang w:eastAsia="zh-CN"/>
        </w:rPr>
        <w:t>.1 质量标准</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（1）本合同下</w:t>
      </w:r>
      <w:r>
        <w:rPr>
          <w:rFonts w:ascii="宋体" w:eastAsia="宋体" w:hAnsi="宋体" w:hint="eastAsia"/>
          <w:color w:val="000000"/>
          <w:kern w:val="2"/>
          <w:sz w:val="21"/>
          <w:szCs w:val="21"/>
          <w:highlight w:val="white"/>
          <w:lang w:eastAsia="zh-CN"/>
        </w:rPr>
        <w:t>提供</w:t>
      </w:r>
      <w:r>
        <w:rPr>
          <w:rFonts w:ascii="宋体" w:eastAsia="宋体" w:hAnsi="宋体" w:hint="eastAsia"/>
          <w:color w:val="000000"/>
          <w:kern w:val="2"/>
          <w:sz w:val="21"/>
          <w:szCs w:val="21"/>
          <w:highlight w:val="white"/>
          <w:lang w:eastAsia="zh-CN"/>
        </w:rPr>
        <w:t>的货物应符合</w:t>
      </w:r>
      <w:r>
        <w:rPr>
          <w:rFonts w:ascii="宋体" w:eastAsia="宋体" w:hAnsi="宋体" w:hint="eastAsia"/>
          <w:color w:val="000000"/>
          <w:kern w:val="2"/>
          <w:sz w:val="21"/>
          <w:szCs w:val="21"/>
          <w:highlight w:val="white"/>
          <w:lang w:eastAsia="zh-CN"/>
        </w:rPr>
        <w:t>合同</w:t>
      </w:r>
      <w:r>
        <w:rPr>
          <w:rFonts w:ascii="宋体" w:eastAsia="宋体" w:hAnsi="宋体" w:cs="宋体" w:hint="eastAsia"/>
          <w:color w:val="000000"/>
          <w:kern w:val="2"/>
          <w:sz w:val="21"/>
          <w:szCs w:val="21"/>
          <w:highlight w:val="white"/>
          <w:lang w:eastAsia="zh-CN"/>
        </w:rPr>
        <w:t>约</w:t>
      </w:r>
      <w:r>
        <w:rPr>
          <w:rFonts w:ascii="宋体" w:eastAsia="宋体" w:hAnsi="宋体" w:cs="宋体" w:hint="eastAsia"/>
          <w:color w:val="000000"/>
          <w:kern w:val="2"/>
          <w:sz w:val="21"/>
          <w:szCs w:val="21"/>
          <w:highlight w:val="white"/>
          <w:lang w:eastAsia="zh-CN"/>
        </w:rPr>
        <w:t>定的品牌、规格型号、技术性能、配置、质量、数量等要求。</w:t>
      </w:r>
      <w:r>
        <w:rPr>
          <w:rFonts w:ascii="宋体" w:eastAsia="宋体" w:hAnsi="宋体" w:hint="eastAsia"/>
          <w:color w:val="000000"/>
          <w:kern w:val="2"/>
          <w:sz w:val="21"/>
          <w:szCs w:val="21"/>
          <w:highlight w:val="white"/>
          <w:lang w:eastAsia="zh-CN"/>
        </w:rPr>
        <w:t>质量要求不明确的，按照强制性国家标准履行；没有强制性国家标准的，按照推荐性国家标准履行；没有推荐性国家标准的，按照行业标准履行；没有国家标准、行业标准的，按照通常标准或者符合合同目的的特定标准履行</w:t>
      </w:r>
      <w:r>
        <w:rPr>
          <w:rFonts w:ascii="宋体" w:eastAsia="宋体" w:hAnsi="宋体" w:hint="eastAsia"/>
          <w:color w:val="000000"/>
          <w:kern w:val="2"/>
          <w:sz w:val="21"/>
          <w:szCs w:val="21"/>
          <w:highlight w:val="white"/>
          <w:lang w:eastAsia="zh-CN"/>
        </w:rPr>
        <w:t>。</w:t>
      </w:r>
    </w:p>
    <w:p>
      <w:pPr>
        <w:widowControl w:val="0"/>
        <w:adjustRightInd w:val="0"/>
        <w:snapToGrid w:val="0"/>
        <w:spacing w:before="0" w:beforeAutospacing="0" w:after="0" w:afterAutospacing="0" w:line="400" w:lineRule="exact"/>
        <w:ind w:firstLine="420" w:firstLineChars="200"/>
        <w:jc w:val="left"/>
        <w:rPr>
          <w:rFonts w:ascii="宋体" w:eastAsia="宋体" w:hAnsi="宋体" w:cs="Courier New"/>
          <w:kern w:val="2"/>
          <w:sz w:val="21"/>
          <w:szCs w:val="21"/>
          <w:lang w:eastAsia="zh-CN"/>
        </w:rPr>
      </w:pPr>
      <w:r>
        <w:rPr>
          <w:rFonts w:ascii="宋体" w:eastAsia="宋体" w:hAnsi="宋体" w:cs="Courier New" w:hint="eastAsia"/>
          <w:color w:val="000000"/>
          <w:kern w:val="2"/>
          <w:sz w:val="21"/>
          <w:szCs w:val="21"/>
          <w:highlight w:val="white"/>
          <w:lang w:eastAsia="zh-CN"/>
        </w:rPr>
        <w:t>（2）采用中华人民共和国法定计量单位。</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（3）乙方所</w:t>
      </w:r>
      <w:r>
        <w:rPr>
          <w:rFonts w:ascii="宋体" w:eastAsia="宋体" w:hAnsi="宋体" w:hint="eastAsia"/>
          <w:color w:val="000000"/>
          <w:kern w:val="2"/>
          <w:sz w:val="21"/>
          <w:szCs w:val="21"/>
          <w:highlight w:val="white"/>
          <w:lang w:eastAsia="zh-CN"/>
        </w:rPr>
        <w:t>提供</w:t>
      </w:r>
      <w:r>
        <w:rPr>
          <w:rFonts w:ascii="宋体" w:eastAsia="宋体" w:hAnsi="宋体" w:hint="eastAsia"/>
          <w:color w:val="000000"/>
          <w:kern w:val="2"/>
          <w:sz w:val="21"/>
          <w:szCs w:val="21"/>
          <w:highlight w:val="white"/>
          <w:lang w:eastAsia="zh-CN"/>
        </w:rPr>
        <w:t>的货物应符合国家有关安全、环保、卫生</w:t>
      </w:r>
      <w:r>
        <w:rPr>
          <w:rFonts w:ascii="宋体" w:eastAsia="宋体" w:hAnsi="宋体" w:hint="eastAsia"/>
          <w:color w:val="000000"/>
          <w:kern w:val="2"/>
          <w:sz w:val="21"/>
          <w:szCs w:val="21"/>
          <w:highlight w:val="white"/>
          <w:lang w:eastAsia="zh-CN"/>
        </w:rPr>
        <w:t>的</w:t>
      </w:r>
      <w:r>
        <w:rPr>
          <w:rFonts w:ascii="宋体" w:eastAsia="宋体" w:hAnsi="宋体" w:hint="eastAsia"/>
          <w:color w:val="000000"/>
          <w:kern w:val="2"/>
          <w:sz w:val="21"/>
          <w:szCs w:val="21"/>
          <w:highlight w:val="white"/>
          <w:lang w:eastAsia="zh-CN"/>
        </w:rPr>
        <w:t>规定。</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（4）乙方应向甲方提交所</w:t>
      </w:r>
      <w:r>
        <w:rPr>
          <w:rFonts w:ascii="宋体" w:eastAsia="宋体" w:hAnsi="宋体" w:hint="eastAsia"/>
          <w:color w:val="000000"/>
          <w:kern w:val="2"/>
          <w:sz w:val="21"/>
          <w:szCs w:val="21"/>
          <w:highlight w:val="white"/>
          <w:lang w:eastAsia="zh-CN"/>
        </w:rPr>
        <w:t>提供</w:t>
      </w:r>
      <w:r>
        <w:rPr>
          <w:rFonts w:ascii="宋体" w:eastAsia="宋体" w:hAnsi="宋体" w:hint="eastAsia"/>
          <w:color w:val="000000"/>
          <w:kern w:val="2"/>
          <w:sz w:val="21"/>
          <w:szCs w:val="21"/>
          <w:highlight w:val="white"/>
          <w:lang w:eastAsia="zh-CN"/>
        </w:rPr>
        <w:t>货物的技术文件，包括相应的中文技术文件，如：产品目录、图纸、操作手册、使用说明、维护手册或服务指南</w:t>
      </w:r>
      <w:r>
        <w:rPr>
          <w:rFonts w:ascii="宋体" w:eastAsia="宋体" w:hAnsi="宋体" w:hint="eastAsia"/>
          <w:color w:val="000000"/>
          <w:kern w:val="2"/>
          <w:sz w:val="21"/>
          <w:szCs w:val="21"/>
          <w:highlight w:val="white"/>
          <w:lang w:eastAsia="zh-CN"/>
        </w:rPr>
        <w:t>等</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上述</w:t>
      </w:r>
      <w:r>
        <w:rPr>
          <w:rFonts w:ascii="宋体" w:eastAsia="宋体" w:hAnsi="宋体" w:hint="eastAsia"/>
          <w:color w:val="000000"/>
          <w:kern w:val="2"/>
          <w:sz w:val="21"/>
          <w:szCs w:val="21"/>
          <w:highlight w:val="white"/>
          <w:lang w:eastAsia="zh-CN"/>
        </w:rPr>
        <w:t>文件应包装好随货物一同发运。</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8</w:t>
      </w:r>
      <w:r>
        <w:rPr>
          <w:rFonts w:ascii="宋体" w:eastAsia="宋体" w:hAnsi="宋体" w:hint="eastAsia"/>
          <w:color w:val="000000"/>
          <w:kern w:val="2"/>
          <w:sz w:val="21"/>
          <w:szCs w:val="21"/>
          <w:highlight w:val="white"/>
          <w:lang w:eastAsia="zh-CN"/>
        </w:rPr>
        <w:t>.2 保证</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（1）乙方应保证</w:t>
      </w:r>
      <w:r>
        <w:rPr>
          <w:rFonts w:ascii="宋体" w:eastAsia="宋体" w:hAnsi="宋体" w:hint="eastAsia"/>
          <w:color w:val="000000"/>
          <w:kern w:val="2"/>
          <w:sz w:val="21"/>
          <w:szCs w:val="21"/>
          <w:highlight w:val="white"/>
          <w:lang w:eastAsia="zh-CN"/>
        </w:rPr>
        <w:t>提供的货物</w:t>
      </w:r>
      <w:r>
        <w:rPr>
          <w:rFonts w:ascii="宋体" w:eastAsia="宋体" w:hAnsi="宋体" w:hint="eastAsia"/>
          <w:color w:val="000000"/>
          <w:kern w:val="2"/>
          <w:sz w:val="21"/>
          <w:szCs w:val="21"/>
          <w:highlight w:val="white"/>
          <w:lang w:eastAsia="zh-CN"/>
        </w:rPr>
        <w:t>完全符合合同规定的质量、规格和性能要求。乙方应保证货物在正确安装、正常使用和保养条件下，</w:t>
      </w:r>
      <w:r>
        <w:rPr>
          <w:rFonts w:ascii="宋体" w:eastAsia="宋体" w:hAnsi="宋体" w:cs="宋体" w:hint="eastAsia"/>
          <w:color w:val="000000"/>
          <w:kern w:val="2"/>
          <w:sz w:val="21"/>
          <w:szCs w:val="21"/>
          <w:highlight w:val="white"/>
          <w:lang w:eastAsia="zh-CN"/>
        </w:rPr>
        <w:t>在其使用寿命期内具</w:t>
      </w:r>
      <w:r>
        <w:rPr>
          <w:rFonts w:ascii="宋体" w:eastAsia="宋体" w:hAnsi="宋体" w:cs="宋体" w:hint="eastAsia"/>
          <w:color w:val="000000"/>
          <w:kern w:val="2"/>
          <w:sz w:val="21"/>
          <w:szCs w:val="21"/>
          <w:highlight w:val="white"/>
          <w:lang w:eastAsia="zh-CN"/>
        </w:rPr>
        <w:t>备合同约定</w:t>
      </w:r>
      <w:r>
        <w:rPr>
          <w:rFonts w:ascii="宋体" w:eastAsia="宋体" w:hAnsi="宋体" w:cs="宋体" w:hint="eastAsia"/>
          <w:color w:val="000000"/>
          <w:kern w:val="2"/>
          <w:sz w:val="21"/>
          <w:szCs w:val="21"/>
          <w:highlight w:val="white"/>
          <w:lang w:eastAsia="zh-CN"/>
        </w:rPr>
        <w:t>的性能</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存在</w:t>
      </w:r>
      <w:r>
        <w:rPr>
          <w:rFonts w:ascii="宋体" w:eastAsia="宋体" w:hAnsi="宋体" w:hint="eastAsia"/>
          <w:color w:val="000000"/>
          <w:kern w:val="2"/>
          <w:sz w:val="21"/>
          <w:szCs w:val="21"/>
          <w:highlight w:val="white"/>
          <w:lang w:eastAsia="zh-CN"/>
        </w:rPr>
        <w:t>质量保证期的，货物最终交付验收</w:t>
      </w:r>
      <w:r>
        <w:rPr>
          <w:rFonts w:ascii="宋体" w:eastAsia="宋体" w:hAnsi="宋体" w:hint="eastAsia"/>
          <w:color w:val="000000"/>
          <w:kern w:val="2"/>
          <w:sz w:val="21"/>
          <w:szCs w:val="21"/>
          <w:highlight w:val="white"/>
          <w:lang w:eastAsia="zh-CN"/>
        </w:rPr>
        <w:t>合格</w:t>
      </w:r>
      <w:r>
        <w:rPr>
          <w:rFonts w:ascii="宋体" w:eastAsia="宋体" w:hAnsi="宋体" w:hint="eastAsia"/>
          <w:color w:val="000000"/>
          <w:kern w:val="2"/>
          <w:sz w:val="21"/>
          <w:szCs w:val="21"/>
          <w:highlight w:val="white"/>
          <w:lang w:eastAsia="zh-CN"/>
        </w:rPr>
        <w:t>后</w:t>
      </w:r>
      <w:r>
        <w:rPr>
          <w:rFonts w:ascii="宋体" w:eastAsia="宋体" w:hAnsi="宋体" w:hint="eastAsia"/>
          <w:color w:val="000000"/>
          <w:kern w:val="2"/>
          <w:sz w:val="21"/>
          <w:szCs w:val="21"/>
          <w:highlight w:val="white"/>
          <w:lang w:eastAsia="zh-CN"/>
        </w:rPr>
        <w:t>在</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规定或乙方</w:t>
      </w:r>
      <w:r>
        <w:rPr>
          <w:rFonts w:ascii="宋体" w:eastAsia="宋体" w:hAnsi="宋体" w:hint="eastAsia"/>
          <w:color w:val="000000"/>
          <w:kern w:val="2"/>
          <w:sz w:val="21"/>
          <w:szCs w:val="21"/>
          <w:highlight w:val="white"/>
          <w:lang w:eastAsia="zh-CN"/>
        </w:rPr>
        <w:t>书面</w:t>
      </w:r>
      <w:r>
        <w:rPr>
          <w:rFonts w:ascii="宋体" w:eastAsia="宋体" w:hAnsi="宋体" w:hint="eastAsia"/>
          <w:color w:val="000000"/>
          <w:kern w:val="2"/>
          <w:sz w:val="21"/>
          <w:szCs w:val="21"/>
          <w:highlight w:val="white"/>
          <w:lang w:eastAsia="zh-CN"/>
        </w:rPr>
        <w:t>承诺（两者以较长的为准）的质量保证期内，本保证保持有效。</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（2）在质量保证期内所发现的缺陷，甲方应尽快以书面形式通知乙方。</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（3）乙方收到通知后</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应在</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规定的响应时间内以合理的速度免费维修或更换有缺陷的货物或部件。</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（4）在质量保证期内，如果货物的质量或规格与合同不符，或证实货物是有缺陷的，包括潜在的缺陷或使用不符合要求的材料等，甲方可以根据本合同第1</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.1条规定以书面形式</w:t>
      </w:r>
      <w:r>
        <w:rPr>
          <w:rFonts w:ascii="宋体" w:eastAsia="宋体" w:hAnsi="宋体" w:hint="eastAsia"/>
          <w:color w:val="000000"/>
          <w:kern w:val="2"/>
          <w:sz w:val="21"/>
          <w:szCs w:val="21"/>
          <w:highlight w:val="white"/>
          <w:lang w:eastAsia="zh-CN"/>
        </w:rPr>
        <w:t>追究</w:t>
      </w:r>
      <w:r>
        <w:rPr>
          <w:rFonts w:ascii="宋体" w:eastAsia="宋体" w:hAnsi="宋体" w:hint="eastAsia"/>
          <w:color w:val="000000"/>
          <w:kern w:val="2"/>
          <w:sz w:val="21"/>
          <w:szCs w:val="21"/>
          <w:highlight w:val="white"/>
          <w:lang w:eastAsia="zh-CN"/>
        </w:rPr>
        <w:t>乙方</w:t>
      </w:r>
      <w:r>
        <w:rPr>
          <w:rFonts w:ascii="宋体" w:eastAsia="宋体" w:hAnsi="宋体" w:hint="eastAsia"/>
          <w:color w:val="000000"/>
          <w:kern w:val="2"/>
          <w:sz w:val="21"/>
          <w:szCs w:val="21"/>
          <w:highlight w:val="white"/>
          <w:lang w:eastAsia="zh-CN"/>
        </w:rPr>
        <w:t>的违约责任</w:t>
      </w:r>
      <w:r>
        <w:rPr>
          <w:rFonts w:ascii="宋体" w:eastAsia="宋体" w:hAnsi="宋体" w:hint="eastAsia"/>
          <w:color w:val="000000"/>
          <w:kern w:val="2"/>
          <w:sz w:val="21"/>
          <w:szCs w:val="21"/>
          <w:highlight w:val="white"/>
          <w:lang w:eastAsia="zh-CN"/>
        </w:rPr>
        <w:t>。</w:t>
      </w:r>
    </w:p>
    <w:p>
      <w:pPr>
        <w:widowControl w:val="0"/>
        <w:adjustRightInd w:val="0"/>
        <w:snapToGrid w:val="0"/>
        <w:spacing w:before="0" w:beforeAutospacing="0" w:after="0" w:afterAutospacing="0" w:line="400" w:lineRule="exact"/>
        <w:ind w:firstLine="420" w:firstLineChars="200"/>
        <w:jc w:val="left"/>
        <w:rPr>
          <w:rFonts w:eastAsia="宋体"/>
          <w:kern w:val="2"/>
          <w:sz w:val="21"/>
          <w:lang w:eastAsia="zh-CN"/>
        </w:rPr>
      </w:pPr>
      <w:r>
        <w:rPr>
          <w:rFonts w:ascii="宋体" w:eastAsia="宋体" w:hAnsi="宋体" w:hint="eastAsia"/>
          <w:color w:val="000000"/>
          <w:kern w:val="2"/>
          <w:sz w:val="21"/>
          <w:szCs w:val="21"/>
          <w:highlight w:val="white"/>
          <w:lang w:eastAsia="zh-CN"/>
        </w:rPr>
        <w:t>（5）乙方在约定的时间内未能弥补缺陷，甲方可采取必要的补救措施，但其风险和费用将由乙方承担，甲方根据合同</w:t>
      </w:r>
      <w:r>
        <w:rPr>
          <w:rFonts w:ascii="宋体" w:eastAsia="宋体" w:hAnsi="宋体" w:hint="eastAsia"/>
          <w:color w:val="000000"/>
          <w:kern w:val="2"/>
          <w:sz w:val="21"/>
          <w:szCs w:val="21"/>
          <w:highlight w:val="white"/>
          <w:lang w:eastAsia="zh-CN"/>
        </w:rPr>
        <w:t>约定</w:t>
      </w:r>
      <w:r>
        <w:rPr>
          <w:rFonts w:ascii="宋体" w:eastAsia="宋体" w:hAnsi="宋体" w:hint="eastAsia"/>
          <w:color w:val="000000"/>
          <w:kern w:val="2"/>
          <w:sz w:val="21"/>
          <w:szCs w:val="21"/>
          <w:highlight w:val="white"/>
          <w:lang w:eastAsia="zh-CN"/>
        </w:rPr>
        <w:t>对乙方行使的其他权利不受影响。</w:t>
      </w:r>
    </w:p>
    <w:p>
      <w:pPr>
        <w:widowControl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9</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权利瑕疵担保</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9</w:t>
      </w:r>
      <w:r>
        <w:rPr>
          <w:rFonts w:ascii="宋体" w:eastAsia="宋体" w:hAnsi="宋体" w:hint="eastAsia"/>
          <w:color w:val="000000"/>
          <w:kern w:val="2"/>
          <w:sz w:val="21"/>
          <w:szCs w:val="21"/>
          <w:highlight w:val="white"/>
          <w:lang w:eastAsia="zh-CN"/>
        </w:rPr>
        <w:t>.1 乙方保证对其出售的货物享有合法的权利。</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9</w:t>
      </w:r>
      <w:r>
        <w:rPr>
          <w:rFonts w:ascii="宋体" w:eastAsia="宋体" w:hAnsi="宋体" w:hint="eastAsia"/>
          <w:color w:val="000000"/>
          <w:kern w:val="2"/>
          <w:sz w:val="21"/>
          <w:szCs w:val="21"/>
          <w:highlight w:val="white"/>
          <w:lang w:eastAsia="zh-CN"/>
        </w:rPr>
        <w:t xml:space="preserve">.2 </w:t>
      </w:r>
      <w:r>
        <w:rPr>
          <w:rFonts w:ascii="宋体" w:eastAsia="宋体" w:hAnsi="宋体" w:cs="宋体" w:hint="eastAsia"/>
          <w:color w:val="000000"/>
          <w:kern w:val="2"/>
          <w:sz w:val="21"/>
          <w:szCs w:val="15"/>
          <w:highlight w:val="white"/>
          <w:lang w:eastAsia="zh-CN"/>
        </w:rPr>
        <w:t>乙方保证在交付的货物上不存在抵押权等担保物权。</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9</w:t>
      </w:r>
      <w:r>
        <w:rPr>
          <w:rFonts w:ascii="宋体" w:eastAsia="宋体" w:hAnsi="宋体" w:hint="eastAsia"/>
          <w:color w:val="000000"/>
          <w:kern w:val="2"/>
          <w:sz w:val="21"/>
          <w:szCs w:val="21"/>
          <w:highlight w:val="white"/>
          <w:lang w:eastAsia="zh-CN"/>
        </w:rPr>
        <w:t>.3 如甲方使用</w:t>
      </w:r>
      <w:r>
        <w:rPr>
          <w:rFonts w:ascii="宋体" w:eastAsia="宋体" w:hAnsi="宋体" w:hint="eastAsia"/>
          <w:color w:val="000000"/>
          <w:kern w:val="2"/>
          <w:sz w:val="21"/>
          <w:szCs w:val="21"/>
          <w:highlight w:val="white"/>
          <w:lang w:eastAsia="zh-CN"/>
        </w:rPr>
        <w:t>上述</w:t>
      </w:r>
      <w:r>
        <w:rPr>
          <w:rFonts w:ascii="宋体" w:eastAsia="宋体" w:hAnsi="宋体" w:hint="eastAsia"/>
          <w:color w:val="000000"/>
          <w:kern w:val="2"/>
          <w:sz w:val="21"/>
          <w:szCs w:val="21"/>
          <w:highlight w:val="white"/>
          <w:lang w:eastAsia="zh-CN"/>
        </w:rPr>
        <w:t>货物构成</w:t>
      </w:r>
      <w:r>
        <w:rPr>
          <w:rFonts w:ascii="宋体" w:eastAsia="宋体" w:hAnsi="宋体" w:hint="eastAsia"/>
          <w:color w:val="000000"/>
          <w:kern w:val="2"/>
          <w:sz w:val="21"/>
          <w:szCs w:val="21"/>
          <w:highlight w:val="white"/>
          <w:lang w:eastAsia="zh-CN"/>
        </w:rPr>
        <w:t>对第三人</w:t>
      </w:r>
      <w:r>
        <w:rPr>
          <w:rFonts w:ascii="宋体" w:eastAsia="宋体" w:hAnsi="宋体" w:hint="eastAsia"/>
          <w:color w:val="000000"/>
          <w:kern w:val="2"/>
          <w:sz w:val="21"/>
          <w:szCs w:val="21"/>
          <w:highlight w:val="white"/>
          <w:lang w:eastAsia="zh-CN"/>
        </w:rPr>
        <w:t>侵权的，则由乙方承担全部责任。</w:t>
      </w:r>
    </w:p>
    <w:p>
      <w:pPr>
        <w:widowControl w:val="0"/>
        <w:autoSpaceDE w:val="0"/>
        <w:autoSpaceDN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0</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知识产权保护</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0</w:t>
      </w:r>
      <w:r>
        <w:rPr>
          <w:rFonts w:ascii="宋体" w:eastAsia="宋体" w:hAnsi="宋体" w:hint="eastAsia"/>
          <w:color w:val="000000"/>
          <w:kern w:val="2"/>
          <w:sz w:val="21"/>
          <w:szCs w:val="21"/>
          <w:highlight w:val="white"/>
          <w:lang w:eastAsia="zh-CN"/>
        </w:rPr>
        <w:t>.1 乙方对其所销售的货物应当享有知识产权或经权利人合法授权，保证没有侵犯任何第三人的知识产权等权利。</w:t>
      </w:r>
      <w:r>
        <w:rPr>
          <w:rFonts w:ascii="宋体" w:eastAsia="宋体" w:hAnsi="宋体" w:cs="宋体" w:hint="eastAsia"/>
          <w:color w:val="000000"/>
          <w:kern w:val="2"/>
          <w:sz w:val="21"/>
          <w:szCs w:val="15"/>
          <w:highlight w:val="white"/>
          <w:lang w:eastAsia="zh-CN"/>
        </w:rPr>
        <w:t>因违反前述约定对第三人构成侵权的，应当由乙方向第三人承担法律责任；甲方依法向第三人赔偿后，有权向乙方追偿。甲方有其他损失的，乙方应当赔偿</w:t>
      </w:r>
      <w:r>
        <w:rPr>
          <w:rFonts w:ascii="宋体" w:eastAsia="宋体" w:hAnsi="宋体" w:hint="eastAsia"/>
          <w:color w:val="000000"/>
          <w:kern w:val="2"/>
          <w:sz w:val="21"/>
          <w:szCs w:val="21"/>
          <w:highlight w:val="white"/>
          <w:lang w:eastAsia="zh-CN"/>
        </w:rPr>
        <w:t>。</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cs="宋体" w:hint="eastAsia"/>
          <w:kern w:val="2"/>
          <w:sz w:val="21"/>
          <w:szCs w:val="15"/>
          <w:lang w:eastAsia="zh-CN"/>
        </w:rPr>
      </w:pPr>
      <w:r>
        <w:rPr>
          <w:rFonts w:ascii="宋体" w:eastAsia="宋体" w:hAnsi="宋体" w:cs="宋体" w:hint="eastAsia"/>
          <w:color w:val="000000"/>
          <w:kern w:val="2"/>
          <w:sz w:val="21"/>
          <w:szCs w:val="15"/>
          <w:highlight w:val="white"/>
          <w:lang w:eastAsia="zh-CN"/>
        </w:rPr>
        <w:t>10.2</w:t>
      </w:r>
      <w:r>
        <w:rPr>
          <w:rFonts w:ascii="宋体" w:eastAsia="宋体" w:hAnsi="宋体" w:cs="宋体" w:hint="eastAsia"/>
          <w:color w:val="000000"/>
          <w:kern w:val="2"/>
          <w:sz w:val="21"/>
          <w:szCs w:val="15"/>
          <w:highlight w:val="white"/>
          <w:lang w:eastAsia="zh-CN"/>
        </w:rPr>
        <w:t xml:space="preserve"> </w:t>
      </w:r>
      <w:r>
        <w:rPr>
          <w:rFonts w:ascii="宋体" w:eastAsia="宋体" w:hAnsi="宋体" w:cs="宋体" w:hint="eastAsia"/>
          <w:color w:val="000000"/>
          <w:kern w:val="2"/>
          <w:sz w:val="21"/>
          <w:szCs w:val="15"/>
          <w:highlight w:val="white"/>
          <w:lang w:eastAsia="zh-CN"/>
        </w:rPr>
        <w:t>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cs="宋体" w:hint="eastAsia"/>
          <w:kern w:val="2"/>
          <w:sz w:val="21"/>
          <w:szCs w:val="15"/>
          <w:lang w:eastAsia="zh-CN"/>
        </w:rPr>
      </w:pPr>
      <w:r>
        <w:rPr>
          <w:rFonts w:ascii="宋体" w:eastAsia="宋体" w:hAnsi="宋体" w:cs="宋体" w:hint="eastAsia"/>
          <w:color w:val="000000"/>
          <w:kern w:val="2"/>
          <w:sz w:val="21"/>
          <w:szCs w:val="15"/>
          <w:highlight w:val="white"/>
          <w:lang w:eastAsia="zh-CN"/>
        </w:rPr>
        <w:t>10.3</w:t>
      </w:r>
      <w:r>
        <w:rPr>
          <w:rFonts w:ascii="宋体" w:eastAsia="宋体" w:hAnsi="宋体" w:cs="宋体" w:hint="eastAsia"/>
          <w:color w:val="000000"/>
          <w:kern w:val="2"/>
          <w:sz w:val="21"/>
          <w:szCs w:val="15"/>
          <w:highlight w:val="white"/>
          <w:lang w:eastAsia="zh-CN"/>
        </w:rPr>
        <w:t xml:space="preserve"> </w:t>
      </w:r>
      <w:r>
        <w:rPr>
          <w:rFonts w:ascii="宋体" w:eastAsia="宋体" w:hAnsi="宋体" w:cs="宋体" w:hint="eastAsia"/>
          <w:color w:val="000000"/>
          <w:kern w:val="2"/>
          <w:sz w:val="21"/>
          <w:szCs w:val="15"/>
          <w:highlight w:val="white"/>
          <w:lang w:eastAsia="zh-CN"/>
        </w:rPr>
        <w:t>乙方不得利用本项目实施过程中所产生的成果（包括发明、发现、可运行系统、源代码及相关技术资料、文档等），另行自行开发本合同业务范围内供纳税人缴费人使用的软件或产品，不得利用开发便利变相收费或搭车收费。</w:t>
      </w:r>
    </w:p>
    <w:p>
      <w:pPr>
        <w:widowControl w:val="0"/>
        <w:autoSpaceDE w:val="0"/>
        <w:autoSpaceDN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保密义务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cs="宋体" w:hint="eastAsia"/>
          <w:kern w:val="2"/>
          <w:sz w:val="21"/>
          <w:szCs w:val="15"/>
          <w:lang w:eastAsia="zh-CN"/>
        </w:rPr>
      </w:pPr>
      <w:r>
        <w:rPr>
          <w:rFonts w:ascii="宋体" w:eastAsia="宋体" w:hAnsi="宋体" w:cs="宋体" w:hint="eastAsia"/>
          <w:color w:val="000000"/>
          <w:kern w:val="2"/>
          <w:sz w:val="21"/>
          <w:szCs w:val="15"/>
          <w:highlight w:val="white"/>
          <w:lang w:eastAsia="zh-CN"/>
        </w:rPr>
        <w:t xml:space="preserve">11.1 </w:t>
      </w:r>
      <w:r>
        <w:rPr>
          <w:rFonts w:ascii="宋体" w:eastAsia="宋体" w:hAnsi="宋体" w:cs="宋体" w:hint="eastAsia"/>
          <w:color w:val="000000"/>
          <w:kern w:val="2"/>
          <w:sz w:val="21"/>
          <w:szCs w:val="15"/>
          <w:highlight w:val="white"/>
          <w:lang w:eastAsia="zh-CN"/>
        </w:rPr>
        <w:t>甲、乙双方</w:t>
      </w:r>
      <w:r>
        <w:rPr>
          <w:rFonts w:ascii="宋体" w:eastAsia="宋体" w:hAnsi="宋体" w:cs="宋体" w:hint="eastAsia"/>
          <w:color w:val="000000"/>
          <w:kern w:val="2"/>
          <w:sz w:val="21"/>
          <w:szCs w:val="15"/>
          <w:highlight w:val="white"/>
          <w:lang w:eastAsia="zh-CN"/>
        </w:rPr>
        <w:t>对</w:t>
      </w:r>
      <w:r>
        <w:rPr>
          <w:rFonts w:ascii="宋体" w:eastAsia="宋体" w:hAnsi="宋体" w:cs="宋体" w:hint="eastAsia"/>
          <w:color w:val="000000"/>
          <w:kern w:val="2"/>
          <w:sz w:val="21"/>
          <w:szCs w:val="15"/>
          <w:highlight w:val="white"/>
          <w:lang w:eastAsia="zh-CN"/>
        </w:rPr>
        <w:t>采购和合同履行过程中所获悉的</w:t>
      </w:r>
      <w:r>
        <w:rPr>
          <w:rFonts w:ascii="宋体" w:eastAsia="宋体" w:hAnsi="宋体" w:cs="宋体" w:hint="eastAsia"/>
          <w:color w:val="000000"/>
          <w:kern w:val="2"/>
          <w:sz w:val="21"/>
          <w:szCs w:val="15"/>
          <w:highlight w:val="white"/>
          <w:lang w:eastAsia="zh-CN"/>
        </w:rPr>
        <w:t>国家秘密、工作秘密、</w:t>
      </w:r>
      <w:r>
        <w:rPr>
          <w:rFonts w:ascii="宋体" w:eastAsia="宋体" w:hAnsi="宋体" w:cs="宋体" w:hint="eastAsia"/>
          <w:color w:val="000000"/>
          <w:kern w:val="2"/>
          <w:sz w:val="21"/>
          <w:szCs w:val="15"/>
          <w:highlight w:val="white"/>
          <w:lang w:eastAsia="zh-CN"/>
        </w:rPr>
        <w:t>商业秘密或者其他应当保密的信息，均有保密义务</w:t>
      </w:r>
      <w:r>
        <w:rPr>
          <w:rFonts w:ascii="宋体" w:eastAsia="宋体" w:hAnsi="宋体" w:cs="宋体" w:hint="eastAsia"/>
          <w:color w:val="000000"/>
          <w:kern w:val="2"/>
          <w:sz w:val="21"/>
          <w:szCs w:val="15"/>
          <w:highlight w:val="white"/>
          <w:lang w:eastAsia="zh-CN"/>
        </w:rPr>
        <w:t>且不受合同有效期所限，直至该信息成为公开信息</w:t>
      </w:r>
      <w:r>
        <w:rPr>
          <w:rFonts w:ascii="宋体" w:eastAsia="宋体" w:hAnsi="宋体" w:cs="宋体" w:hint="eastAsia"/>
          <w:color w:val="000000"/>
          <w:kern w:val="2"/>
          <w:sz w:val="21"/>
          <w:szCs w:val="15"/>
          <w:highlight w:val="white"/>
          <w:lang w:eastAsia="zh-CN"/>
        </w:rPr>
        <w:t>。泄露、不正当地使用</w:t>
      </w:r>
      <w:r>
        <w:rPr>
          <w:rFonts w:ascii="宋体" w:eastAsia="宋体" w:hAnsi="宋体" w:cs="宋体" w:hint="eastAsia"/>
          <w:color w:val="000000"/>
          <w:kern w:val="2"/>
          <w:sz w:val="21"/>
          <w:szCs w:val="15"/>
          <w:highlight w:val="white"/>
          <w:lang w:eastAsia="zh-CN"/>
        </w:rPr>
        <w:t>国家秘密、工作秘密、</w:t>
      </w:r>
      <w:r>
        <w:rPr>
          <w:rFonts w:ascii="宋体" w:eastAsia="宋体" w:hAnsi="宋体" w:cs="宋体" w:hint="eastAsia"/>
          <w:color w:val="000000"/>
          <w:kern w:val="2"/>
          <w:sz w:val="21"/>
          <w:szCs w:val="15"/>
          <w:highlight w:val="white"/>
          <w:lang w:eastAsia="zh-CN"/>
        </w:rPr>
        <w:t>商业秘密或者</w:t>
      </w:r>
      <w:r>
        <w:rPr>
          <w:rFonts w:ascii="宋体" w:eastAsia="宋体" w:hAnsi="宋体" w:cs="宋体" w:hint="eastAsia"/>
          <w:color w:val="000000"/>
          <w:kern w:val="2"/>
          <w:sz w:val="21"/>
          <w:szCs w:val="15"/>
          <w:highlight w:val="white"/>
          <w:lang w:eastAsia="zh-CN"/>
        </w:rPr>
        <w:t>其他应当保密的</w:t>
      </w:r>
      <w:r>
        <w:rPr>
          <w:rFonts w:ascii="宋体" w:eastAsia="宋体" w:hAnsi="宋体" w:cs="宋体" w:hint="eastAsia"/>
          <w:color w:val="000000"/>
          <w:kern w:val="2"/>
          <w:sz w:val="21"/>
          <w:szCs w:val="15"/>
          <w:highlight w:val="white"/>
          <w:lang w:eastAsia="zh-CN"/>
        </w:rPr>
        <w:t>信息，应当承担</w:t>
      </w:r>
      <w:r>
        <w:rPr>
          <w:rFonts w:ascii="宋体" w:eastAsia="宋体" w:hAnsi="宋体" w:cs="宋体" w:hint="eastAsia"/>
          <w:color w:val="000000"/>
          <w:kern w:val="2"/>
          <w:sz w:val="21"/>
          <w:szCs w:val="15"/>
          <w:highlight w:val="white"/>
          <w:lang w:eastAsia="zh-CN"/>
        </w:rPr>
        <w:t>相应</w:t>
      </w:r>
      <w:r>
        <w:rPr>
          <w:rFonts w:ascii="宋体" w:eastAsia="宋体" w:hAnsi="宋体" w:cs="宋体" w:hint="eastAsia"/>
          <w:color w:val="000000"/>
          <w:kern w:val="2"/>
          <w:sz w:val="21"/>
          <w:szCs w:val="15"/>
          <w:highlight w:val="white"/>
          <w:lang w:eastAsia="zh-CN"/>
        </w:rPr>
        <w:t>责任。其他应当保密的信息由双方在</w:t>
      </w:r>
      <w:r>
        <w:rPr>
          <w:rFonts w:ascii="宋体" w:eastAsia="宋体" w:hAnsi="宋体" w:cs="宋体" w:hint="eastAsia"/>
          <w:b/>
          <w:bCs/>
          <w:color w:val="000000"/>
          <w:kern w:val="2"/>
          <w:sz w:val="21"/>
          <w:szCs w:val="15"/>
          <w:highlight w:val="white"/>
          <w:lang w:eastAsia="zh-CN"/>
        </w:rPr>
        <w:t>【政府采购合同专用条款】</w:t>
      </w:r>
      <w:r>
        <w:rPr>
          <w:rFonts w:ascii="宋体" w:eastAsia="宋体" w:hAnsi="宋体" w:cs="宋体" w:hint="eastAsia"/>
          <w:color w:val="000000"/>
          <w:kern w:val="2"/>
          <w:sz w:val="21"/>
          <w:szCs w:val="15"/>
          <w:highlight w:val="white"/>
          <w:lang w:eastAsia="zh-CN"/>
        </w:rPr>
        <w:t>中约定。</w:t>
      </w:r>
    </w:p>
    <w:p>
      <w:pPr>
        <w:widowControl w:val="0"/>
        <w:autoSpaceDE w:val="0"/>
        <w:autoSpaceDN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2</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合同价款支付</w:t>
      </w:r>
    </w:p>
    <w:p>
      <w:pPr>
        <w:widowControl w:val="0"/>
        <w:autoSpaceDE/>
        <w:autoSpaceDN/>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 xml:space="preserve">.1 </w:t>
      </w:r>
      <w:r>
        <w:rPr>
          <w:rFonts w:ascii="宋体" w:eastAsia="宋体" w:hAnsi="宋体" w:hint="eastAsia"/>
          <w:color w:val="000000"/>
          <w:kern w:val="2"/>
          <w:sz w:val="21"/>
          <w:szCs w:val="21"/>
          <w:highlight w:val="white"/>
          <w:lang w:eastAsia="zh-CN"/>
        </w:rPr>
        <w:t>合同价款支付</w:t>
      </w:r>
      <w:r>
        <w:rPr>
          <w:rFonts w:ascii="宋体" w:eastAsia="宋体" w:hAnsi="宋体" w:hint="eastAsia"/>
          <w:color w:val="000000"/>
          <w:kern w:val="2"/>
          <w:sz w:val="21"/>
          <w:szCs w:val="21"/>
          <w:highlight w:val="white"/>
          <w:lang w:eastAsia="zh-CN"/>
        </w:rPr>
        <w:t>按照国库集中支付</w:t>
      </w:r>
      <w:r>
        <w:rPr>
          <w:rFonts w:ascii="宋体" w:eastAsia="宋体" w:hAnsi="宋体" w:hint="eastAsia"/>
          <w:color w:val="000000"/>
          <w:kern w:val="2"/>
          <w:sz w:val="21"/>
          <w:szCs w:val="21"/>
          <w:highlight w:val="white"/>
          <w:lang w:eastAsia="zh-CN"/>
        </w:rPr>
        <w:t>制度及财政管理相关</w:t>
      </w:r>
      <w:r>
        <w:rPr>
          <w:rFonts w:ascii="宋体" w:eastAsia="宋体" w:hAnsi="宋体" w:hint="eastAsia"/>
          <w:color w:val="000000"/>
          <w:kern w:val="2"/>
          <w:sz w:val="21"/>
          <w:szCs w:val="21"/>
          <w:highlight w:val="white"/>
          <w:lang w:eastAsia="zh-CN"/>
        </w:rPr>
        <w:t>规定执行。</w:t>
      </w:r>
    </w:p>
    <w:p>
      <w:pPr>
        <w:keepNext/>
        <w:keepLines/>
        <w:widowControl w:val="0"/>
        <w:spacing w:before="0" w:beforeAutospacing="0" w:after="0" w:afterAutospacing="0" w:line="400" w:lineRule="exact"/>
        <w:ind w:firstLine="420" w:firstLineChars="200"/>
        <w:jc w:val="both"/>
        <w:outlineLvl w:val="1"/>
        <w:rPr>
          <w:rFonts w:ascii="Arial" w:eastAsia="宋体" w:hAnsi="Arial" w:hint="eastAsia"/>
          <w:b/>
          <w:bCs/>
          <w:kern w:val="2"/>
          <w:szCs w:val="32"/>
          <w:lang w:eastAsia="zh-CN"/>
        </w:rPr>
      </w:pPr>
      <w:r>
        <w:rPr>
          <w:rFonts w:ascii="宋体" w:eastAsia="宋体" w:hAnsi="宋体" w:hint="eastAsia"/>
          <w:color w:val="000000"/>
          <w:kern w:val="2"/>
          <w:sz w:val="21"/>
          <w:szCs w:val="21"/>
          <w:highlight w:val="white"/>
          <w:lang w:eastAsia="zh-CN"/>
        </w:rPr>
        <w:t xml:space="preserve">12.2 </w:t>
      </w:r>
      <w:r>
        <w:rPr>
          <w:rFonts w:ascii="宋体" w:eastAsia="宋体" w:hAnsi="宋体" w:hint="eastAsia"/>
          <w:color w:val="000000"/>
          <w:kern w:val="2"/>
          <w:sz w:val="21"/>
          <w:szCs w:val="21"/>
          <w:highlight w:val="white"/>
          <w:lang w:eastAsia="zh-CN"/>
        </w:rPr>
        <w:t>对于满足合同约定支付条件的，</w:t>
      </w:r>
      <w:r>
        <w:rPr>
          <w:rFonts w:ascii="宋体" w:eastAsia="宋体" w:hAnsi="宋体" w:hint="eastAsia"/>
          <w:color w:val="000000"/>
          <w:kern w:val="2"/>
          <w:sz w:val="21"/>
          <w:szCs w:val="21"/>
          <w:highlight w:val="white"/>
          <w:lang w:eastAsia="zh-CN"/>
        </w:rPr>
        <w:t>甲方</w:t>
      </w:r>
      <w:r>
        <w:rPr>
          <w:rFonts w:ascii="宋体" w:eastAsia="宋体" w:hAnsi="宋体" w:hint="eastAsia"/>
          <w:color w:val="000000"/>
          <w:kern w:val="2"/>
          <w:sz w:val="21"/>
          <w:szCs w:val="21"/>
          <w:highlight w:val="white"/>
          <w:lang w:eastAsia="zh-CN"/>
        </w:rPr>
        <w:t>原则上应当自收到发票后10个工作日内</w:t>
      </w:r>
      <w:r>
        <w:rPr>
          <w:rFonts w:ascii="宋体" w:eastAsia="宋体" w:hAnsi="宋体" w:hint="eastAsia"/>
          <w:color w:val="000000"/>
          <w:kern w:val="2"/>
          <w:sz w:val="21"/>
          <w:szCs w:val="21"/>
          <w:highlight w:val="white"/>
          <w:lang w:eastAsia="zh-CN"/>
        </w:rPr>
        <w:t>将资金支付到合同约定的</w:t>
      </w:r>
      <w:r>
        <w:rPr>
          <w:rFonts w:ascii="宋体" w:eastAsia="宋体" w:hAnsi="宋体" w:hint="eastAsia"/>
          <w:color w:val="000000"/>
          <w:kern w:val="2"/>
          <w:sz w:val="21"/>
          <w:szCs w:val="21"/>
          <w:highlight w:val="white"/>
          <w:lang w:eastAsia="zh-CN"/>
        </w:rPr>
        <w:t>乙方</w:t>
      </w:r>
      <w:r>
        <w:rPr>
          <w:rFonts w:ascii="宋体" w:eastAsia="宋体" w:hAnsi="宋体" w:hint="eastAsia"/>
          <w:color w:val="000000"/>
          <w:kern w:val="2"/>
          <w:sz w:val="21"/>
          <w:szCs w:val="21"/>
          <w:highlight w:val="white"/>
          <w:lang w:eastAsia="zh-CN"/>
        </w:rPr>
        <w:t>账户，不得以机构变动、人员更替、政策调整等为由迟延付款，不得将采购文件和合同中未规定的义务作为向</w:t>
      </w:r>
      <w:r>
        <w:rPr>
          <w:rFonts w:ascii="宋体" w:eastAsia="宋体" w:hAnsi="宋体" w:hint="eastAsia"/>
          <w:color w:val="000000"/>
          <w:kern w:val="2"/>
          <w:sz w:val="21"/>
          <w:szCs w:val="21"/>
          <w:highlight w:val="white"/>
          <w:lang w:eastAsia="zh-CN"/>
        </w:rPr>
        <w:t>乙方</w:t>
      </w:r>
      <w:r>
        <w:rPr>
          <w:rFonts w:ascii="宋体" w:eastAsia="宋体" w:hAnsi="宋体" w:hint="eastAsia"/>
          <w:color w:val="000000"/>
          <w:kern w:val="2"/>
          <w:sz w:val="21"/>
          <w:szCs w:val="21"/>
          <w:highlight w:val="white"/>
          <w:lang w:eastAsia="zh-CN"/>
        </w:rPr>
        <w:t>付款的条件。具体合同价款支付时间在【</w:t>
      </w:r>
      <w:r>
        <w:rPr>
          <w:rFonts w:ascii="宋体" w:eastAsia="宋体" w:hAnsi="宋体" w:hint="eastAsia"/>
          <w:b/>
          <w:bCs/>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】中</w:t>
      </w:r>
      <w:r>
        <w:rPr>
          <w:rFonts w:ascii="宋体" w:eastAsia="宋体" w:hAnsi="宋体" w:hint="eastAsia"/>
          <w:color w:val="000000"/>
          <w:kern w:val="2"/>
          <w:sz w:val="21"/>
          <w:szCs w:val="21"/>
          <w:highlight w:val="white"/>
          <w:lang w:eastAsia="zh-CN"/>
        </w:rPr>
        <w:t>约</w:t>
      </w:r>
      <w:r>
        <w:rPr>
          <w:rFonts w:ascii="宋体" w:eastAsia="宋体" w:hAnsi="宋体" w:hint="eastAsia"/>
          <w:color w:val="000000"/>
          <w:kern w:val="2"/>
          <w:sz w:val="21"/>
          <w:szCs w:val="21"/>
          <w:highlight w:val="white"/>
          <w:lang w:eastAsia="zh-CN"/>
        </w:rPr>
        <w:t>定。</w:t>
      </w:r>
    </w:p>
    <w:p>
      <w:pPr>
        <w:widowControl w:val="0"/>
        <w:spacing w:before="0" w:beforeAutospacing="0" w:after="0" w:afterAutospacing="0" w:line="400" w:lineRule="exact"/>
        <w:jc w:val="both"/>
        <w:rPr>
          <w:rFonts w:ascii="宋体" w:eastAsia="宋体" w:hAnsi="宋体"/>
          <w:b/>
          <w:bCs/>
          <w:kern w:val="2"/>
          <w:lang w:eastAsia="zh-CN"/>
        </w:rPr>
      </w:pP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3</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履约保证金</w:t>
      </w:r>
    </w:p>
    <w:p>
      <w:pPr>
        <w:widowControl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 xml:space="preserve">.1 </w:t>
      </w:r>
      <w:r>
        <w:rPr>
          <w:rFonts w:ascii="宋体" w:eastAsia="宋体" w:hAnsi="宋体" w:cs="宋体" w:hint="eastAsia"/>
          <w:color w:val="000000"/>
          <w:kern w:val="2"/>
          <w:sz w:val="21"/>
          <w:szCs w:val="15"/>
          <w:highlight w:val="white"/>
          <w:lang w:eastAsia="zh-CN"/>
        </w:rPr>
        <w:t>乙方应当以支票、汇票、本票或者金融机构、担保机构出具的保函等非现金形式提交。</w:t>
      </w:r>
    </w:p>
    <w:p>
      <w:pPr>
        <w:widowControl w:val="0"/>
        <w:spacing w:before="0" w:beforeAutospacing="0" w:after="0" w:afterAutospacing="0"/>
        <w:ind w:firstLine="420" w:firstLineChars="200"/>
        <w:jc w:val="both"/>
        <w:rPr>
          <w:rFonts w:ascii="Calibri" w:eastAsia="宋体" w:hAnsi="Calibri" w:hint="eastAsia"/>
          <w:kern w:val="2"/>
          <w:sz w:val="21"/>
          <w:szCs w:val="22"/>
          <w:lang w:eastAsia="zh-CN"/>
        </w:rPr>
      </w:pPr>
      <w:r>
        <w:rPr>
          <w:rFonts w:ascii="宋体" w:eastAsia="宋体" w:hAnsi="宋体" w:hint="eastAsia"/>
          <w:color w:val="000000"/>
          <w:kern w:val="2"/>
          <w:sz w:val="21"/>
          <w:szCs w:val="21"/>
          <w:highlight w:val="white"/>
          <w:lang w:eastAsia="zh-CN"/>
        </w:rPr>
        <w:t>13.</w:t>
      </w:r>
      <w:r>
        <w:rPr>
          <w:rFonts w:ascii="宋体" w:eastAsia="宋体" w:hAnsi="宋体"/>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如果乙方</w:t>
      </w:r>
      <w:r>
        <w:rPr>
          <w:rFonts w:ascii="宋体" w:eastAsia="宋体" w:hAnsi="宋体" w:hint="eastAsia"/>
          <w:color w:val="000000"/>
          <w:kern w:val="2"/>
          <w:sz w:val="21"/>
          <w:szCs w:val="21"/>
          <w:highlight w:val="white"/>
          <w:lang w:eastAsia="zh-CN"/>
        </w:rPr>
        <w:t>出现</w:t>
      </w:r>
      <w:r>
        <w:rPr>
          <w:rFonts w:ascii="宋体" w:eastAsia="宋体" w:hAnsi="宋体" w:cs="宋体" w:hint="eastAsia"/>
          <w:b/>
          <w:bCs/>
          <w:color w:val="000000"/>
          <w:kern w:val="2"/>
          <w:sz w:val="21"/>
          <w:szCs w:val="15"/>
          <w:highlight w:val="white"/>
          <w:lang w:eastAsia="zh-CN"/>
        </w:rPr>
        <w:t>【政府采购合同专用条款】</w:t>
      </w:r>
      <w:r>
        <w:rPr>
          <w:rFonts w:ascii="宋体" w:eastAsia="宋体" w:hAnsi="宋体" w:cs="宋体" w:hint="eastAsia"/>
          <w:color w:val="000000"/>
          <w:kern w:val="2"/>
          <w:sz w:val="21"/>
          <w:szCs w:val="15"/>
          <w:highlight w:val="white"/>
          <w:lang w:eastAsia="zh-CN"/>
        </w:rPr>
        <w:t>约定</w:t>
      </w:r>
      <w:r>
        <w:rPr>
          <w:rFonts w:ascii="宋体" w:eastAsia="宋体" w:hAnsi="宋体" w:cs="宋体" w:hint="eastAsia"/>
          <w:color w:val="000000"/>
          <w:kern w:val="2"/>
          <w:sz w:val="21"/>
          <w:szCs w:val="15"/>
          <w:highlight w:val="white"/>
          <w:lang w:eastAsia="zh-CN"/>
        </w:rPr>
        <w:t>情形的</w:t>
      </w:r>
      <w:r>
        <w:rPr>
          <w:rFonts w:ascii="宋体" w:eastAsia="宋体" w:hAnsi="宋体" w:hint="eastAsia"/>
          <w:color w:val="000000"/>
          <w:kern w:val="2"/>
          <w:sz w:val="21"/>
          <w:szCs w:val="21"/>
          <w:highlight w:val="white"/>
          <w:lang w:eastAsia="zh-CN"/>
        </w:rPr>
        <w:t>，履约保证金不予退还；如果乙方未能按合同约定全面履行义务，</w:t>
      </w:r>
      <w:r>
        <w:rPr>
          <w:rFonts w:ascii="宋体" w:eastAsia="宋体" w:hAnsi="宋体" w:hint="eastAsia"/>
          <w:color w:val="000000"/>
          <w:kern w:val="2"/>
          <w:sz w:val="21"/>
          <w:szCs w:val="21"/>
          <w:highlight w:val="white"/>
          <w:lang w:eastAsia="zh-CN"/>
        </w:rPr>
        <w:t>应向甲方</w:t>
      </w:r>
      <w:r>
        <w:rPr>
          <w:rFonts w:ascii="宋体" w:eastAsia="宋体" w:hAnsi="宋体" w:hint="eastAsia"/>
          <w:color w:val="000000"/>
          <w:kern w:val="2"/>
          <w:sz w:val="21"/>
          <w:szCs w:val="21"/>
          <w:highlight w:val="white"/>
          <w:lang w:eastAsia="zh-CN"/>
        </w:rPr>
        <w:t>支付合违约金、赔偿金、其他应付款项的</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甲方有权从履约保证金中</w:t>
      </w:r>
      <w:r>
        <w:rPr>
          <w:rFonts w:ascii="宋体" w:eastAsia="宋体" w:hAnsi="宋体" w:hint="eastAsia"/>
          <w:color w:val="000000"/>
          <w:kern w:val="2"/>
          <w:sz w:val="21"/>
          <w:szCs w:val="21"/>
          <w:highlight w:val="white"/>
          <w:lang w:eastAsia="zh-CN"/>
        </w:rPr>
        <w:t>扣留上述款项</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且</w:t>
      </w:r>
      <w:r>
        <w:rPr>
          <w:rFonts w:ascii="宋体" w:eastAsia="宋体" w:hAnsi="宋体" w:hint="eastAsia"/>
          <w:color w:val="000000"/>
          <w:kern w:val="2"/>
          <w:sz w:val="21"/>
          <w:szCs w:val="21"/>
          <w:highlight w:val="white"/>
          <w:lang w:eastAsia="zh-CN"/>
        </w:rPr>
        <w:t>不影响甲方</w:t>
      </w:r>
      <w:r>
        <w:rPr>
          <w:rFonts w:ascii="宋体" w:eastAsia="宋体" w:hAnsi="宋体" w:hint="eastAsia"/>
          <w:color w:val="000000"/>
          <w:kern w:val="2"/>
          <w:sz w:val="21"/>
          <w:szCs w:val="21"/>
          <w:highlight w:val="white"/>
          <w:lang w:eastAsia="zh-CN"/>
        </w:rPr>
        <w:t>就履约保证金不足以支付的金额</w:t>
      </w:r>
      <w:r>
        <w:rPr>
          <w:rFonts w:ascii="宋体" w:eastAsia="宋体" w:hAnsi="宋体" w:hint="eastAsia"/>
          <w:color w:val="000000"/>
          <w:kern w:val="2"/>
          <w:sz w:val="21"/>
          <w:szCs w:val="21"/>
          <w:highlight w:val="white"/>
          <w:lang w:eastAsia="zh-CN"/>
        </w:rPr>
        <w:t>要求乙方</w:t>
      </w:r>
      <w:r>
        <w:rPr>
          <w:rFonts w:ascii="宋体" w:eastAsia="宋体" w:hAnsi="宋体" w:hint="eastAsia"/>
          <w:color w:val="000000"/>
          <w:kern w:val="2"/>
          <w:sz w:val="21"/>
          <w:szCs w:val="21"/>
          <w:highlight w:val="white"/>
          <w:lang w:eastAsia="zh-CN"/>
        </w:rPr>
        <w:t>继续支付</w:t>
      </w:r>
      <w:r>
        <w:rPr>
          <w:rFonts w:ascii="宋体" w:eastAsia="宋体" w:hAnsi="宋体" w:hint="eastAsia"/>
          <w:color w:val="000000"/>
          <w:kern w:val="2"/>
          <w:sz w:val="21"/>
          <w:szCs w:val="21"/>
          <w:highlight w:val="white"/>
          <w:lang w:eastAsia="zh-CN"/>
        </w:rPr>
        <w:t>。</w:t>
      </w:r>
    </w:p>
    <w:p>
      <w:pPr>
        <w:widowControl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13.</w:t>
      </w:r>
      <w:r>
        <w:rPr>
          <w:rFonts w:ascii="宋体" w:eastAsia="宋体" w:hAnsi="宋体"/>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 xml:space="preserve"> 乙方应在甲方扣除履约保证金后15天内，及时补充扣除金额</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若逾期补充的，每日应按应补充金额的万分之五（0.05%）支付甲方违约金。</w:t>
      </w:r>
    </w:p>
    <w:p>
      <w:pPr>
        <w:widowControl w:val="0"/>
        <w:spacing w:before="0" w:beforeAutospacing="0" w:after="0" w:afterAutospacing="0"/>
        <w:jc w:val="both"/>
        <w:rPr>
          <w:rFonts w:ascii="Calibri" w:eastAsia="宋体" w:hAnsi="Calibri"/>
          <w:kern w:val="2"/>
          <w:sz w:val="21"/>
          <w:szCs w:val="22"/>
          <w:lang w:eastAsia="zh-CN"/>
        </w:rPr>
      </w:pPr>
      <w:r>
        <w:rPr>
          <w:rFonts w:ascii="宋体" w:eastAsia="宋体" w:hAnsi="宋体"/>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甲方按照</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bCs/>
          <w:color w:val="000000"/>
          <w:kern w:val="2"/>
          <w:sz w:val="21"/>
          <w:szCs w:val="21"/>
          <w:highlight w:val="white"/>
          <w:lang w:eastAsia="zh-CN"/>
        </w:rPr>
        <w:t>的约定退还</w:t>
      </w:r>
      <w:r>
        <w:rPr>
          <w:rFonts w:ascii="宋体" w:eastAsia="宋体" w:hAnsi="宋体"/>
          <w:color w:val="000000"/>
          <w:kern w:val="2"/>
          <w:sz w:val="21"/>
          <w:szCs w:val="21"/>
          <w:highlight w:val="white"/>
          <w:lang w:eastAsia="zh-CN"/>
        </w:rPr>
        <w:t>履约保证金。</w:t>
      </w:r>
    </w:p>
    <w:p>
      <w:pPr>
        <w:widowControl w:val="0"/>
        <w:spacing w:before="0" w:beforeAutospacing="0" w:after="0" w:afterAutospacing="0" w:line="400" w:lineRule="exact"/>
        <w:ind w:firstLine="420"/>
        <w:jc w:val="both"/>
        <w:rPr>
          <w:rFonts w:eastAsia="宋体"/>
          <w:kern w:val="2"/>
          <w:sz w:val="21"/>
          <w:lang w:eastAsia="zh-CN"/>
        </w:rPr>
      </w:pPr>
      <w:r>
        <w:rPr>
          <w:rFonts w:ascii="宋体" w:eastAsia="宋体" w:hAnsi="宋体" w:hint="eastAsia"/>
          <w:color w:val="000000"/>
          <w:kern w:val="2"/>
          <w:sz w:val="21"/>
          <w:szCs w:val="21"/>
          <w:highlight w:val="white"/>
          <w:lang w:eastAsia="zh-CN"/>
        </w:rPr>
        <w:t>13.4</w:t>
      </w:r>
      <w:r>
        <w:rPr>
          <w:rFonts w:ascii="宋体" w:eastAsia="宋体" w:hAnsi="宋体" w:hint="eastAsia"/>
          <w:color w:val="000000"/>
          <w:kern w:val="2"/>
          <w:sz w:val="21"/>
          <w:szCs w:val="21"/>
          <w:highlight w:val="white"/>
          <w:lang w:eastAsia="zh-CN"/>
        </w:rPr>
        <w:t xml:space="preserve"> 甲方在项目通过验收后按照</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规定的时间内将履约保证金退还乙方；逾期退还的，乙方可要求甲方支付违约金，违约金按照</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规定支付。</w:t>
      </w:r>
    </w:p>
    <w:p>
      <w:pPr>
        <w:widowControl w:val="0"/>
        <w:autoSpaceDE w:val="0"/>
        <w:autoSpaceDN w:val="0"/>
        <w:adjustRightInd w:val="0"/>
        <w:snapToGrid w:val="0"/>
        <w:spacing w:before="0" w:beforeAutospacing="0" w:after="0" w:afterAutospacing="0" w:line="400" w:lineRule="exact"/>
        <w:jc w:val="left"/>
        <w:rPr>
          <w:rFonts w:ascii="宋体" w:eastAsia="宋体" w:hAnsi="宋体"/>
          <w:b/>
          <w:kern w:val="2"/>
          <w:lang w:eastAsia="zh-CN"/>
        </w:rPr>
      </w:pP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4</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eastAsia="宋体" w:hint="eastAsia"/>
          <w:b/>
          <w:color w:val="000000"/>
          <w:kern w:val="2"/>
          <w:highlight w:val="white"/>
          <w:lang w:eastAsia="zh-CN"/>
        </w:rPr>
        <w:t>售后</w:t>
      </w:r>
      <w:r>
        <w:rPr>
          <w:rFonts w:ascii="宋体" w:eastAsia="宋体" w:hAnsi="宋体" w:hint="eastAsia"/>
          <w:b/>
          <w:color w:val="000000"/>
          <w:kern w:val="2"/>
          <w:highlight w:val="white"/>
          <w:lang w:eastAsia="zh-CN"/>
        </w:rPr>
        <w:t>服务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.1 除项目不涉及或采购活动中明确约定无须承担外，乙方还应提供下列服务：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（1）货物的现场移动、安装、调试、启动监督及技术支持；</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（2）提供货物组装和维修所需的专用工具和辅助材料；</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（3）在</w:t>
      </w:r>
      <w:r>
        <w:rPr>
          <w:rFonts w:ascii="宋体" w:eastAsia="宋体" w:hAnsi="宋体" w:cs="宋体" w:hint="eastAsia"/>
          <w:b/>
          <w:bCs/>
          <w:color w:val="000000"/>
          <w:kern w:val="2"/>
          <w:sz w:val="21"/>
          <w:szCs w:val="15"/>
          <w:highlight w:val="white"/>
          <w:lang w:eastAsia="zh-CN"/>
        </w:rPr>
        <w:t>【政府采购合同专用条款】</w:t>
      </w:r>
      <w:r>
        <w:rPr>
          <w:rFonts w:ascii="宋体" w:eastAsia="宋体" w:hAnsi="宋体" w:hint="eastAsia"/>
          <w:color w:val="000000"/>
          <w:kern w:val="2"/>
          <w:sz w:val="21"/>
          <w:szCs w:val="21"/>
          <w:highlight w:val="white"/>
          <w:lang w:eastAsia="zh-CN"/>
        </w:rPr>
        <w:t>约定</w:t>
      </w:r>
      <w:r>
        <w:rPr>
          <w:rFonts w:ascii="宋体" w:eastAsia="宋体" w:hAnsi="宋体" w:hint="eastAsia"/>
          <w:color w:val="000000"/>
          <w:kern w:val="2"/>
          <w:sz w:val="21"/>
          <w:szCs w:val="21"/>
          <w:highlight w:val="white"/>
          <w:lang w:eastAsia="zh-CN"/>
        </w:rPr>
        <w:t>的期限内对所有的货物实施运行监督、维修，但前提条件是该服务并不能免除乙方在质量保证期内所承担的义务；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（4）在制造商</w:t>
      </w:r>
      <w:r>
        <w:rPr>
          <w:rFonts w:ascii="宋体" w:eastAsia="宋体" w:hAnsi="宋体" w:hint="eastAsia"/>
          <w:color w:val="000000"/>
          <w:kern w:val="2"/>
          <w:sz w:val="21"/>
          <w:szCs w:val="21"/>
          <w:highlight w:val="white"/>
          <w:lang w:eastAsia="zh-CN"/>
        </w:rPr>
        <w:t>所在地</w:t>
      </w:r>
      <w:r>
        <w:rPr>
          <w:rFonts w:ascii="宋体" w:eastAsia="宋体" w:hAnsi="宋体" w:hint="eastAsia"/>
          <w:color w:val="000000"/>
          <w:kern w:val="2"/>
          <w:sz w:val="21"/>
          <w:szCs w:val="21"/>
          <w:highlight w:val="white"/>
          <w:lang w:eastAsia="zh-CN"/>
        </w:rPr>
        <w:t>或</w:t>
      </w:r>
      <w:r>
        <w:rPr>
          <w:rFonts w:ascii="宋体" w:eastAsia="宋体" w:hAnsi="宋体" w:hint="eastAsia"/>
          <w:color w:val="000000"/>
          <w:kern w:val="2"/>
          <w:sz w:val="21"/>
          <w:szCs w:val="21"/>
          <w:highlight w:val="white"/>
          <w:lang w:eastAsia="zh-CN"/>
        </w:rPr>
        <w:t>指定</w:t>
      </w:r>
      <w:r>
        <w:rPr>
          <w:rFonts w:ascii="宋体" w:eastAsia="宋体" w:hAnsi="宋体" w:hint="eastAsia"/>
          <w:color w:val="000000"/>
          <w:kern w:val="2"/>
          <w:sz w:val="21"/>
          <w:szCs w:val="21"/>
          <w:highlight w:val="white"/>
          <w:lang w:eastAsia="zh-CN"/>
        </w:rPr>
        <w:t>现场就货物的安装、启动、运营、维护</w:t>
      </w:r>
      <w:r>
        <w:rPr>
          <w:rFonts w:ascii="宋体" w:eastAsia="宋体" w:hAnsi="宋体" w:hint="eastAsia"/>
          <w:color w:val="000000"/>
          <w:kern w:val="2"/>
          <w:sz w:val="21"/>
          <w:szCs w:val="21"/>
          <w:highlight w:val="white"/>
          <w:lang w:eastAsia="zh-CN"/>
        </w:rPr>
        <w:t>、废弃处置等</w:t>
      </w:r>
      <w:r>
        <w:rPr>
          <w:rFonts w:ascii="宋体" w:eastAsia="宋体" w:hAnsi="宋体" w:hint="eastAsia"/>
          <w:color w:val="000000"/>
          <w:kern w:val="2"/>
          <w:sz w:val="21"/>
          <w:szCs w:val="21"/>
          <w:highlight w:val="white"/>
          <w:lang w:eastAsia="zh-CN"/>
        </w:rPr>
        <w:t>对甲方操作人员进行培训</w:t>
      </w:r>
      <w:r>
        <w:rPr>
          <w:rFonts w:ascii="宋体" w:eastAsia="宋体" w:hAnsi="宋体" w:cs="宋体" w:hint="eastAsia"/>
          <w:color w:val="000000"/>
          <w:kern w:val="2"/>
          <w:sz w:val="21"/>
          <w:szCs w:val="15"/>
          <w:highlight w:val="white"/>
          <w:lang w:eastAsia="zh-CN"/>
        </w:rPr>
        <w:t>；</w:t>
      </w:r>
    </w:p>
    <w:p>
      <w:pPr>
        <w:autoSpaceDE w:val="0"/>
        <w:autoSpaceDN w:val="0"/>
        <w:adjustRightInd w:val="0"/>
        <w:spacing w:before="0" w:beforeAutospacing="0" w:after="0" w:afterAutospacing="0" w:line="400" w:lineRule="exact"/>
        <w:ind w:firstLine="420" w:firstLineChars="200"/>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（5）依照法律、行政法规的规定或者按照</w:t>
      </w:r>
      <w:r>
        <w:rPr>
          <w:rFonts w:ascii="宋体" w:eastAsia="宋体" w:hAnsi="宋体" w:cs="宋体" w:hint="eastAsia"/>
          <w:b/>
          <w:bCs/>
          <w:color w:val="000000"/>
          <w:sz w:val="21"/>
          <w:szCs w:val="21"/>
          <w:highlight w:val="white"/>
          <w:lang w:eastAsia="zh-CN"/>
        </w:rPr>
        <w:t>【政府采购合同专用条款】</w:t>
      </w:r>
      <w:r>
        <w:rPr>
          <w:rFonts w:ascii="宋体" w:eastAsia="宋体" w:hAnsi="宋体" w:cs="宋体" w:hint="eastAsia"/>
          <w:color w:val="000000"/>
          <w:sz w:val="21"/>
          <w:szCs w:val="21"/>
          <w:highlight w:val="white"/>
          <w:lang w:eastAsia="zh-CN"/>
        </w:rPr>
        <w:t>约定，货物在有效使用年限届满后应予回收的，乙方负有自行或者委托第三人对货物予以回收的义务；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规定由乙方提供的其他服务。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.2 乙方提供的</w:t>
      </w:r>
      <w:r>
        <w:rPr>
          <w:rFonts w:ascii="宋体" w:eastAsia="宋体" w:hAnsi="宋体" w:hint="eastAsia"/>
          <w:color w:val="000000"/>
          <w:kern w:val="2"/>
          <w:sz w:val="21"/>
          <w:szCs w:val="21"/>
          <w:highlight w:val="white"/>
          <w:lang w:eastAsia="zh-CN"/>
        </w:rPr>
        <w:t>售后</w:t>
      </w:r>
      <w:r>
        <w:rPr>
          <w:rFonts w:ascii="宋体" w:eastAsia="宋体" w:hAnsi="宋体" w:hint="eastAsia"/>
          <w:color w:val="000000"/>
          <w:kern w:val="2"/>
          <w:sz w:val="21"/>
          <w:szCs w:val="21"/>
          <w:highlight w:val="white"/>
          <w:lang w:eastAsia="zh-CN"/>
        </w:rPr>
        <w:t>服务的费用</w:t>
      </w:r>
      <w:r>
        <w:rPr>
          <w:rFonts w:ascii="宋体" w:eastAsia="宋体" w:hAnsi="宋体" w:hint="eastAsia"/>
          <w:color w:val="000000"/>
          <w:kern w:val="2"/>
          <w:sz w:val="21"/>
          <w:szCs w:val="21"/>
          <w:highlight w:val="white"/>
          <w:lang w:eastAsia="zh-CN"/>
        </w:rPr>
        <w:t>已</w:t>
      </w:r>
      <w:r>
        <w:rPr>
          <w:rFonts w:ascii="宋体" w:eastAsia="宋体" w:hAnsi="宋体" w:hint="eastAsia"/>
          <w:color w:val="000000"/>
          <w:kern w:val="2"/>
          <w:sz w:val="21"/>
          <w:szCs w:val="21"/>
          <w:highlight w:val="white"/>
          <w:lang w:eastAsia="zh-CN"/>
        </w:rPr>
        <w:t>包含在合同价款中，甲方不再另行支付。</w:t>
      </w:r>
    </w:p>
    <w:p>
      <w:pPr>
        <w:widowControl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5</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违约责任</w:t>
      </w:r>
    </w:p>
    <w:p>
      <w:pPr>
        <w:widowControl w:val="0"/>
        <w:adjustRightInd w:val="0"/>
        <w:snapToGrid w:val="0"/>
        <w:spacing w:before="0" w:beforeAutospacing="0" w:after="0" w:afterAutospacing="0" w:line="400" w:lineRule="exact"/>
        <w:ind w:firstLine="420" w:firstLineChars="200"/>
        <w:jc w:val="left"/>
        <w:rPr>
          <w:rFonts w:ascii="宋体" w:eastAsia="宋体" w:hAnsi="宋体" w:hint="eastAsia"/>
          <w:bCs/>
          <w:kern w:val="2"/>
          <w:sz w:val="21"/>
          <w:szCs w:val="21"/>
          <w:lang w:eastAsia="zh-CN"/>
        </w:rPr>
      </w:pPr>
      <w:r>
        <w:rPr>
          <w:rFonts w:ascii="宋体" w:eastAsia="宋体" w:hAnsi="宋体" w:hint="eastAsia"/>
          <w:bCs/>
          <w:color w:val="000000"/>
          <w:kern w:val="2"/>
          <w:sz w:val="21"/>
          <w:szCs w:val="21"/>
          <w:highlight w:val="white"/>
          <w:lang w:eastAsia="zh-CN"/>
        </w:rPr>
        <w:t>1</w:t>
      </w:r>
      <w:r>
        <w:rPr>
          <w:rFonts w:ascii="宋体" w:eastAsia="宋体" w:hAnsi="宋体" w:hint="eastAsia"/>
          <w:bCs/>
          <w:color w:val="000000"/>
          <w:kern w:val="2"/>
          <w:sz w:val="21"/>
          <w:szCs w:val="21"/>
          <w:highlight w:val="white"/>
          <w:lang w:eastAsia="zh-CN"/>
        </w:rPr>
        <w:t>5</w:t>
      </w:r>
      <w:r>
        <w:rPr>
          <w:rFonts w:ascii="宋体" w:eastAsia="宋体" w:hAnsi="宋体" w:hint="eastAsia"/>
          <w:bCs/>
          <w:color w:val="000000"/>
          <w:kern w:val="2"/>
          <w:sz w:val="21"/>
          <w:szCs w:val="21"/>
          <w:highlight w:val="white"/>
          <w:lang w:eastAsia="zh-CN"/>
        </w:rPr>
        <w:t>.1质量瑕疵的</w:t>
      </w:r>
      <w:r>
        <w:rPr>
          <w:rFonts w:ascii="宋体" w:eastAsia="宋体" w:hAnsi="宋体" w:hint="eastAsia"/>
          <w:bCs/>
          <w:color w:val="000000"/>
          <w:kern w:val="2"/>
          <w:sz w:val="21"/>
          <w:szCs w:val="21"/>
          <w:highlight w:val="white"/>
          <w:lang w:eastAsia="zh-CN"/>
        </w:rPr>
        <w:t>违约责任</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乙方</w:t>
      </w:r>
      <w:r>
        <w:rPr>
          <w:rFonts w:ascii="宋体" w:eastAsia="宋体" w:hAnsi="宋体" w:hint="eastAsia"/>
          <w:color w:val="000000"/>
          <w:kern w:val="2"/>
          <w:sz w:val="21"/>
          <w:szCs w:val="21"/>
          <w:highlight w:val="white"/>
          <w:lang w:eastAsia="zh-CN"/>
        </w:rPr>
        <w:t>提供</w:t>
      </w:r>
      <w:r>
        <w:rPr>
          <w:rFonts w:ascii="宋体" w:eastAsia="宋体" w:hAnsi="宋体" w:hint="eastAsia"/>
          <w:color w:val="000000"/>
          <w:kern w:val="2"/>
          <w:sz w:val="21"/>
          <w:szCs w:val="21"/>
          <w:highlight w:val="white"/>
          <w:lang w:eastAsia="zh-CN"/>
        </w:rPr>
        <w:t>的产品不符合</w:t>
      </w:r>
      <w:r>
        <w:rPr>
          <w:rFonts w:ascii="宋体" w:eastAsia="宋体" w:hAnsi="宋体" w:hint="eastAsia"/>
          <w:color w:val="000000"/>
          <w:kern w:val="2"/>
          <w:sz w:val="21"/>
          <w:szCs w:val="21"/>
          <w:highlight w:val="white"/>
          <w:lang w:eastAsia="zh-CN"/>
        </w:rPr>
        <w:t>合同约定的</w:t>
      </w:r>
      <w:r>
        <w:rPr>
          <w:rFonts w:ascii="宋体" w:eastAsia="宋体" w:hAnsi="宋体" w:hint="eastAsia"/>
          <w:color w:val="000000"/>
          <w:kern w:val="2"/>
          <w:sz w:val="21"/>
          <w:szCs w:val="21"/>
          <w:highlight w:val="white"/>
          <w:lang w:eastAsia="zh-CN"/>
        </w:rPr>
        <w:t>质量标准或存在产品质量缺陷，</w:t>
      </w:r>
      <w:r>
        <w:rPr>
          <w:rFonts w:ascii="宋体" w:eastAsia="宋体" w:hAnsi="宋体" w:hint="eastAsia"/>
          <w:color w:val="000000"/>
          <w:kern w:val="2"/>
          <w:sz w:val="21"/>
          <w:szCs w:val="21"/>
          <w:highlight w:val="white"/>
          <w:lang w:eastAsia="zh-CN"/>
        </w:rPr>
        <w:t>甲方有权要求乙方根据</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bCs/>
          <w:color w:val="000000"/>
          <w:kern w:val="2"/>
          <w:sz w:val="21"/>
          <w:szCs w:val="21"/>
          <w:highlight w:val="white"/>
          <w:lang w:eastAsia="zh-CN"/>
        </w:rPr>
        <w:t>要求</w:t>
      </w:r>
      <w:r>
        <w:rPr>
          <w:rFonts w:ascii="宋体" w:eastAsia="宋体" w:hAnsi="宋体" w:hint="eastAsia"/>
          <w:color w:val="000000"/>
          <w:kern w:val="2"/>
          <w:sz w:val="21"/>
          <w:szCs w:val="21"/>
          <w:highlight w:val="white"/>
          <w:lang w:eastAsia="zh-CN"/>
        </w:rPr>
        <w:t>及时修理、重作、更换，并承担由此给甲</w:t>
      </w:r>
      <w:r>
        <w:rPr>
          <w:rFonts w:ascii="宋体" w:eastAsia="宋体" w:hAnsi="宋体" w:hint="eastAsia"/>
          <w:color w:val="000000"/>
          <w:kern w:val="2"/>
          <w:sz w:val="21"/>
          <w:szCs w:val="21"/>
          <w:highlight w:val="white"/>
          <w:lang w:eastAsia="zh-CN"/>
        </w:rPr>
        <w:t>方</w:t>
      </w:r>
      <w:r>
        <w:rPr>
          <w:rFonts w:ascii="宋体" w:eastAsia="宋体" w:hAnsi="宋体" w:hint="eastAsia"/>
          <w:color w:val="000000"/>
          <w:kern w:val="2"/>
          <w:sz w:val="21"/>
          <w:szCs w:val="21"/>
          <w:highlight w:val="white"/>
          <w:lang w:eastAsia="zh-CN"/>
        </w:rPr>
        <w:t>造成的损失</w:t>
      </w:r>
      <w:r>
        <w:rPr>
          <w:rFonts w:ascii="宋体" w:eastAsia="宋体" w:hAnsi="宋体" w:hint="eastAsia"/>
          <w:color w:val="000000"/>
          <w:kern w:val="2"/>
          <w:sz w:val="21"/>
          <w:szCs w:val="21"/>
          <w:highlight w:val="white"/>
          <w:lang w:eastAsia="zh-CN"/>
        </w:rPr>
        <w:t>。</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bCs/>
          <w:kern w:val="2"/>
          <w:sz w:val="21"/>
          <w:szCs w:val="21"/>
          <w:lang w:eastAsia="zh-CN"/>
        </w:rPr>
      </w:pPr>
      <w:r>
        <w:rPr>
          <w:rFonts w:ascii="宋体" w:eastAsia="宋体" w:hAnsi="宋体" w:hint="eastAsia"/>
          <w:bCs/>
          <w:color w:val="000000"/>
          <w:kern w:val="2"/>
          <w:sz w:val="21"/>
          <w:szCs w:val="21"/>
          <w:highlight w:val="white"/>
          <w:lang w:eastAsia="zh-CN"/>
        </w:rPr>
        <w:t>1</w:t>
      </w:r>
      <w:r>
        <w:rPr>
          <w:rFonts w:ascii="宋体" w:eastAsia="宋体" w:hAnsi="宋体" w:hint="eastAsia"/>
          <w:bCs/>
          <w:color w:val="000000"/>
          <w:kern w:val="2"/>
          <w:sz w:val="21"/>
          <w:szCs w:val="21"/>
          <w:highlight w:val="white"/>
          <w:lang w:eastAsia="zh-CN"/>
        </w:rPr>
        <w:t>5</w:t>
      </w:r>
      <w:r>
        <w:rPr>
          <w:rFonts w:ascii="宋体" w:eastAsia="宋体" w:hAnsi="宋体" w:hint="eastAsia"/>
          <w:bCs/>
          <w:color w:val="000000"/>
          <w:kern w:val="2"/>
          <w:sz w:val="21"/>
          <w:szCs w:val="21"/>
          <w:highlight w:val="white"/>
          <w:lang w:eastAsia="zh-CN"/>
        </w:rPr>
        <w:t>.2 迟延交货的违约责任</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（1）乙方应按照本合同规定的时间、地点交货和提供</w:t>
      </w:r>
      <w:r>
        <w:rPr>
          <w:rFonts w:ascii="宋体" w:eastAsia="宋体" w:hAnsi="宋体" w:hint="eastAsia"/>
          <w:color w:val="000000"/>
          <w:kern w:val="2"/>
          <w:sz w:val="21"/>
          <w:szCs w:val="21"/>
          <w:highlight w:val="white"/>
          <w:lang w:eastAsia="zh-CN"/>
        </w:rPr>
        <w:t>相关</w:t>
      </w:r>
      <w:r>
        <w:rPr>
          <w:rFonts w:ascii="宋体" w:eastAsia="宋体" w:hAnsi="宋体" w:hint="eastAsia"/>
          <w:color w:val="000000"/>
          <w:kern w:val="2"/>
          <w:sz w:val="21"/>
          <w:szCs w:val="21"/>
          <w:highlight w:val="white"/>
          <w:lang w:eastAsia="zh-CN"/>
        </w:rPr>
        <w:t>服务。在履行合同过程中，如果乙方遇到可能</w:t>
      </w:r>
      <w:r>
        <w:rPr>
          <w:rFonts w:ascii="宋体" w:eastAsia="宋体" w:hAnsi="宋体" w:hint="eastAsia"/>
          <w:color w:val="000000"/>
          <w:kern w:val="2"/>
          <w:sz w:val="21"/>
          <w:szCs w:val="21"/>
          <w:highlight w:val="white"/>
          <w:lang w:eastAsia="zh-CN"/>
        </w:rPr>
        <w:t>影响</w:t>
      </w:r>
      <w:r>
        <w:rPr>
          <w:rFonts w:ascii="宋体" w:eastAsia="宋体" w:hAnsi="宋体" w:hint="eastAsia"/>
          <w:color w:val="000000"/>
          <w:kern w:val="2"/>
          <w:sz w:val="21"/>
          <w:szCs w:val="21"/>
          <w:highlight w:val="white"/>
          <w:lang w:eastAsia="zh-CN"/>
        </w:rPr>
        <w:t>按时交货和提供服务的情形时，应及时以书面形式将迟延的事实、可能迟延的期限和理由通知甲方。甲方在收到乙方通知后，应尽快对情况进行评价，并确定是否同意延</w:t>
      </w:r>
      <w:r>
        <w:rPr>
          <w:rFonts w:ascii="宋体" w:eastAsia="宋体" w:hAnsi="宋体" w:hint="eastAsia"/>
          <w:color w:val="000000"/>
          <w:kern w:val="2"/>
          <w:sz w:val="21"/>
          <w:szCs w:val="21"/>
          <w:highlight w:val="white"/>
          <w:lang w:eastAsia="zh-CN"/>
        </w:rPr>
        <w:t>长</w:t>
      </w:r>
      <w:r>
        <w:rPr>
          <w:rFonts w:ascii="宋体" w:eastAsia="宋体" w:hAnsi="宋体" w:hint="eastAsia"/>
          <w:color w:val="000000"/>
          <w:kern w:val="2"/>
          <w:sz w:val="21"/>
          <w:szCs w:val="21"/>
          <w:highlight w:val="white"/>
          <w:lang w:eastAsia="zh-CN"/>
        </w:rPr>
        <w:t>交货时间或延期提供服务。</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（2）如果乙方没有按照合同规定的时间交货和提供</w:t>
      </w:r>
      <w:r>
        <w:rPr>
          <w:rFonts w:ascii="宋体" w:eastAsia="宋体" w:hAnsi="宋体" w:hint="eastAsia"/>
          <w:color w:val="000000"/>
          <w:kern w:val="2"/>
          <w:sz w:val="21"/>
          <w:szCs w:val="21"/>
          <w:highlight w:val="white"/>
          <w:lang w:eastAsia="zh-CN"/>
        </w:rPr>
        <w:t>相关</w:t>
      </w:r>
      <w:r>
        <w:rPr>
          <w:rFonts w:ascii="宋体" w:eastAsia="宋体" w:hAnsi="宋体" w:hint="eastAsia"/>
          <w:color w:val="000000"/>
          <w:kern w:val="2"/>
          <w:sz w:val="21"/>
          <w:szCs w:val="21"/>
          <w:highlight w:val="white"/>
          <w:lang w:eastAsia="zh-CN"/>
        </w:rPr>
        <w:t>服务，甲方有权从货款中扣除误期</w:t>
      </w:r>
      <w:r>
        <w:rPr>
          <w:rFonts w:ascii="宋体" w:eastAsia="宋体" w:hAnsi="宋体" w:hint="eastAsia"/>
          <w:color w:val="000000"/>
          <w:kern w:val="2"/>
          <w:sz w:val="21"/>
          <w:szCs w:val="21"/>
          <w:highlight w:val="white"/>
          <w:lang w:eastAsia="zh-CN"/>
        </w:rPr>
        <w:t>违约金</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赔偿费</w:t>
      </w:r>
      <w:r>
        <w:rPr>
          <w:rFonts w:ascii="宋体" w:eastAsia="宋体" w:hAnsi="宋体" w:hint="eastAsia"/>
          <w:color w:val="000000"/>
          <w:kern w:val="2"/>
          <w:sz w:val="21"/>
          <w:szCs w:val="21"/>
          <w:highlight w:val="white"/>
          <w:lang w:eastAsia="zh-CN"/>
        </w:rPr>
        <w:t>等</w:t>
      </w:r>
      <w:r>
        <w:rPr>
          <w:rFonts w:ascii="宋体" w:eastAsia="宋体" w:hAnsi="宋体" w:hint="eastAsia"/>
          <w:color w:val="000000"/>
          <w:kern w:val="2"/>
          <w:sz w:val="21"/>
          <w:szCs w:val="21"/>
          <w:highlight w:val="white"/>
          <w:lang w:eastAsia="zh-CN"/>
        </w:rPr>
        <w:t>而不影响合同项下的其他补救方法，</w:t>
      </w:r>
      <w:r>
        <w:rPr>
          <w:rFonts w:ascii="宋体" w:eastAsia="宋体" w:hAnsi="宋体" w:hint="eastAsia"/>
          <w:color w:val="000000"/>
          <w:kern w:val="2"/>
          <w:sz w:val="21"/>
          <w:szCs w:val="21"/>
          <w:highlight w:val="white"/>
          <w:lang w:eastAsia="zh-CN"/>
        </w:rPr>
        <w:t>违约金</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赔偿费</w:t>
      </w:r>
      <w:r>
        <w:rPr>
          <w:rFonts w:ascii="宋体" w:eastAsia="宋体" w:hAnsi="宋体" w:hint="eastAsia"/>
          <w:color w:val="000000"/>
          <w:kern w:val="2"/>
          <w:sz w:val="21"/>
          <w:szCs w:val="21"/>
          <w:highlight w:val="white"/>
          <w:lang w:eastAsia="zh-CN"/>
        </w:rPr>
        <w:t>等</w:t>
      </w:r>
      <w:r>
        <w:rPr>
          <w:rFonts w:ascii="宋体" w:eastAsia="宋体" w:hAnsi="宋体" w:hint="eastAsia"/>
          <w:color w:val="000000"/>
          <w:kern w:val="2"/>
          <w:sz w:val="21"/>
          <w:szCs w:val="21"/>
          <w:highlight w:val="white"/>
          <w:lang w:eastAsia="zh-CN"/>
        </w:rPr>
        <w:t>按</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规定执行。如果涉及公共利益，且赔偿金额无法弥补公共利益损失，</w:t>
      </w:r>
      <w:r>
        <w:rPr>
          <w:rFonts w:ascii="宋体" w:eastAsia="宋体" w:hAnsi="宋体" w:hint="eastAsia"/>
          <w:color w:val="000000"/>
          <w:kern w:val="2"/>
          <w:sz w:val="21"/>
          <w:szCs w:val="21"/>
          <w:highlight w:val="white"/>
          <w:lang w:eastAsia="zh-CN"/>
        </w:rPr>
        <w:t>甲方</w:t>
      </w:r>
      <w:r>
        <w:rPr>
          <w:rFonts w:ascii="宋体" w:eastAsia="宋体" w:hAnsi="宋体" w:hint="eastAsia"/>
          <w:color w:val="000000"/>
          <w:kern w:val="2"/>
          <w:sz w:val="21"/>
          <w:szCs w:val="21"/>
          <w:highlight w:val="white"/>
          <w:lang w:eastAsia="zh-CN"/>
        </w:rPr>
        <w:t>可要求继续履行或者</w:t>
      </w:r>
      <w:r>
        <w:rPr>
          <w:rFonts w:ascii="宋体" w:eastAsia="宋体" w:hAnsi="宋体" w:hint="eastAsia"/>
          <w:color w:val="000000"/>
          <w:kern w:val="2"/>
          <w:sz w:val="21"/>
          <w:szCs w:val="21"/>
          <w:highlight w:val="white"/>
          <w:lang w:eastAsia="zh-CN"/>
        </w:rPr>
        <w:t>采取其他补救措施</w:t>
      </w:r>
      <w:r>
        <w:rPr>
          <w:rFonts w:ascii="宋体" w:eastAsia="宋体" w:hAnsi="宋体" w:hint="eastAsia"/>
          <w:color w:val="000000"/>
          <w:kern w:val="2"/>
          <w:sz w:val="21"/>
          <w:szCs w:val="21"/>
          <w:highlight w:val="white"/>
          <w:lang w:eastAsia="zh-CN"/>
        </w:rPr>
        <w:t>。</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.3 迟延支付的违约责任</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甲方存在迟延支付乙方合同款项的，应当承担</w:t>
      </w:r>
      <w:r>
        <w:rPr>
          <w:rFonts w:ascii="宋体" w:eastAsia="宋体" w:hAnsi="宋体" w:hint="eastAsia"/>
          <w:b/>
          <w:bCs/>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规定的逾期付款利息。</w:t>
      </w:r>
    </w:p>
    <w:p>
      <w:pPr>
        <w:widowControl w:val="0"/>
        <w:adjustRightInd w:val="0"/>
        <w:snapToGrid w:val="0"/>
        <w:spacing w:before="0" w:beforeAutospacing="0" w:after="0" w:afterAutospacing="0" w:line="400" w:lineRule="exact"/>
        <w:ind w:firstLine="420" w:firstLineChars="200"/>
        <w:jc w:val="left"/>
        <w:rPr>
          <w:rFonts w:eastAsia="宋体"/>
          <w:kern w:val="2"/>
          <w:sz w:val="21"/>
          <w:lang w:eastAsia="zh-CN"/>
        </w:rPr>
      </w:pPr>
      <w:r>
        <w:rPr>
          <w:rFonts w:ascii="宋体" w:eastAsia="宋体" w:hAnsi="宋体" w:hint="eastAsia"/>
          <w:bCs/>
          <w:color w:val="000000"/>
          <w:kern w:val="2"/>
          <w:sz w:val="21"/>
          <w:szCs w:val="21"/>
          <w:highlight w:val="white"/>
          <w:lang w:eastAsia="zh-CN"/>
        </w:rPr>
        <w:t>1</w:t>
      </w:r>
      <w:r>
        <w:rPr>
          <w:rFonts w:ascii="宋体" w:eastAsia="宋体" w:hAnsi="宋体" w:hint="eastAsia"/>
          <w:bCs/>
          <w:color w:val="000000"/>
          <w:kern w:val="2"/>
          <w:sz w:val="21"/>
          <w:szCs w:val="21"/>
          <w:highlight w:val="white"/>
          <w:lang w:eastAsia="zh-CN"/>
        </w:rPr>
        <w:t>5</w:t>
      </w:r>
      <w:r>
        <w:rPr>
          <w:rFonts w:ascii="宋体" w:eastAsia="宋体" w:hAnsi="宋体" w:hint="eastAsia"/>
          <w:bCs/>
          <w:color w:val="000000"/>
          <w:kern w:val="2"/>
          <w:sz w:val="21"/>
          <w:szCs w:val="21"/>
          <w:highlight w:val="white"/>
          <w:lang w:eastAsia="zh-CN"/>
        </w:rPr>
        <w:t>.4其他违约责任根据项目实际需要按</w:t>
      </w:r>
      <w:r>
        <w:rPr>
          <w:rFonts w:ascii="宋体" w:eastAsia="宋体" w:hAnsi="宋体" w:hint="eastAsia"/>
          <w:b/>
          <w:bCs/>
          <w:color w:val="000000"/>
          <w:kern w:val="2"/>
          <w:sz w:val="21"/>
          <w:szCs w:val="21"/>
          <w:highlight w:val="white"/>
          <w:lang w:eastAsia="zh-CN"/>
        </w:rPr>
        <w:t>【政府采购合同专用条款】</w:t>
      </w:r>
      <w:r>
        <w:rPr>
          <w:rFonts w:ascii="宋体" w:eastAsia="宋体" w:hAnsi="宋体" w:hint="eastAsia"/>
          <w:color w:val="000000"/>
          <w:kern w:val="2"/>
          <w:sz w:val="21"/>
          <w:szCs w:val="21"/>
          <w:highlight w:val="white"/>
          <w:lang w:eastAsia="zh-CN"/>
        </w:rPr>
        <w:t>规定执行。</w:t>
      </w:r>
    </w:p>
    <w:p>
      <w:pPr>
        <w:widowControl w:val="0"/>
        <w:numPr>
          <w:ilvl w:val="0"/>
          <w:numId w:val="13"/>
        </w:numPr>
        <w:autoSpaceDE w:val="0"/>
        <w:autoSpaceDN w:val="0"/>
        <w:adjustRightInd w:val="0"/>
        <w:snapToGrid w:val="0"/>
        <w:spacing w:before="0" w:beforeAutospacing="0" w:after="0" w:afterAutospacing="0" w:line="400" w:lineRule="exact"/>
        <w:jc w:val="left"/>
        <w:rPr>
          <w:rFonts w:ascii="宋体" w:eastAsia="宋体" w:hAnsi="宋体"/>
          <w:b/>
          <w:kern w:val="2"/>
          <w:lang w:eastAsia="zh-CN"/>
        </w:rPr>
      </w:pPr>
      <w:r>
        <w:rPr>
          <w:rFonts w:ascii="宋体" w:eastAsia="宋体" w:hAnsi="宋体" w:hint="eastAsia"/>
          <w:b/>
          <w:color w:val="000000"/>
          <w:kern w:val="2"/>
          <w:highlight w:val="white"/>
          <w:lang w:eastAsia="zh-CN"/>
        </w:rPr>
        <w:t>合同变更</w:t>
      </w:r>
      <w:r>
        <w:rPr>
          <w:rFonts w:ascii="宋体" w:eastAsia="宋体" w:hAnsi="宋体" w:hint="eastAsia"/>
          <w:b/>
          <w:color w:val="000000"/>
          <w:kern w:val="2"/>
          <w:highlight w:val="white"/>
          <w:lang w:eastAsia="zh-CN"/>
        </w:rPr>
        <w:t>、中止与终止</w:t>
      </w:r>
    </w:p>
    <w:p>
      <w:pPr>
        <w:widowControl w:val="0"/>
        <w:autoSpaceDE/>
        <w:autoSpaceDN/>
        <w:adjustRightInd w:val="0"/>
        <w:snapToGrid w:val="0"/>
        <w:spacing w:before="0" w:beforeAutospacing="0" w:after="0" w:afterAutospacing="0" w:line="400" w:lineRule="exact"/>
        <w:ind w:firstLine="0" w:firstLineChars="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    </w:t>
      </w: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.1合同的</w:t>
      </w:r>
      <w:r>
        <w:rPr>
          <w:rFonts w:ascii="宋体" w:eastAsia="宋体" w:hAnsi="宋体" w:hint="eastAsia"/>
          <w:color w:val="000000"/>
          <w:kern w:val="2"/>
          <w:sz w:val="21"/>
          <w:szCs w:val="21"/>
          <w:highlight w:val="white"/>
          <w:lang w:eastAsia="zh-CN"/>
        </w:rPr>
        <w:t>变更</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）政府采购合同履行中，</w:t>
      </w:r>
      <w:r>
        <w:rPr>
          <w:rFonts w:ascii="宋体" w:eastAsia="宋体" w:hAnsi="宋体" w:hint="eastAsia"/>
          <w:color w:val="000000"/>
          <w:kern w:val="2"/>
          <w:sz w:val="21"/>
          <w:szCs w:val="21"/>
          <w:highlight w:val="white"/>
          <w:lang w:eastAsia="zh-CN"/>
        </w:rPr>
        <w:t>在不改变合同其他条款的前提下，甲方可以在合同价款10%的范围内追加与合同标的相同的货物，并就此与乙方协商</w:t>
      </w:r>
      <w:r>
        <w:rPr>
          <w:rFonts w:ascii="宋体" w:eastAsia="宋体" w:hAnsi="宋体" w:hint="eastAsia"/>
          <w:color w:val="000000"/>
          <w:kern w:val="2"/>
          <w:sz w:val="21"/>
          <w:szCs w:val="21"/>
          <w:highlight w:val="white"/>
          <w:lang w:eastAsia="zh-CN"/>
        </w:rPr>
        <w:t>一致后</w:t>
      </w:r>
      <w:r>
        <w:rPr>
          <w:rFonts w:ascii="宋体" w:eastAsia="宋体" w:hAnsi="宋体" w:hint="eastAsia"/>
          <w:color w:val="000000"/>
          <w:kern w:val="2"/>
          <w:sz w:val="21"/>
          <w:szCs w:val="21"/>
          <w:highlight w:val="white"/>
          <w:lang w:eastAsia="zh-CN"/>
        </w:rPr>
        <w:t>签订补充协议。</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除了双方签署书面修改或变更协议，并成为本合同不可分割的一部分的情况之外，本合同的条款不得有任何变化或修改。</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由于甲方项目统一规划等原因导致本项目</w:t>
      </w:r>
      <w:r>
        <w:rPr>
          <w:rFonts w:ascii="宋体" w:eastAsia="宋体" w:hAnsi="宋体" w:hint="eastAsia"/>
          <w:color w:val="000000"/>
          <w:kern w:val="2"/>
          <w:sz w:val="21"/>
          <w:szCs w:val="21"/>
          <w:highlight w:val="white"/>
          <w:lang w:eastAsia="zh-CN"/>
        </w:rPr>
        <w:t>部分内容停止实施的</w:t>
      </w:r>
      <w:r>
        <w:rPr>
          <w:rFonts w:ascii="宋体" w:eastAsia="宋体" w:hAnsi="宋体" w:hint="eastAsia"/>
          <w:color w:val="000000"/>
          <w:kern w:val="2"/>
          <w:sz w:val="21"/>
          <w:szCs w:val="21"/>
          <w:highlight w:val="white"/>
          <w:lang w:eastAsia="zh-CN"/>
        </w:rPr>
        <w:t>，甲方将启动合同变更程序，与乙方协商变更相关合同条款。</w:t>
      </w:r>
    </w:p>
    <w:p>
      <w:pPr>
        <w:widowControl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合同的中止</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（1）合同履行过程中因供应商就采购文件、采购过程或结果提起投诉的，甲方认为有必要的，</w:t>
      </w:r>
      <w:r>
        <w:rPr>
          <w:rFonts w:ascii="宋体" w:eastAsia="宋体" w:hAnsi="宋体" w:hint="eastAsia"/>
          <w:color w:val="000000"/>
          <w:kern w:val="2"/>
          <w:sz w:val="21"/>
          <w:szCs w:val="21"/>
          <w:highlight w:val="white"/>
          <w:lang w:eastAsia="zh-CN"/>
        </w:rPr>
        <w:t>可以</w:t>
      </w:r>
      <w:r>
        <w:rPr>
          <w:rFonts w:ascii="宋体" w:eastAsia="宋体" w:hAnsi="宋体" w:hint="eastAsia"/>
          <w:color w:val="000000"/>
          <w:kern w:val="2"/>
          <w:sz w:val="21"/>
          <w:szCs w:val="21"/>
          <w:highlight w:val="white"/>
          <w:lang w:eastAsia="zh-CN"/>
        </w:rPr>
        <w:t>中止合同的履行。</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合同履行过程中，</w:t>
      </w:r>
      <w:r>
        <w:rPr>
          <w:rFonts w:ascii="宋体" w:eastAsia="宋体" w:hAnsi="宋体" w:hint="eastAsia"/>
          <w:color w:val="000000"/>
          <w:kern w:val="2"/>
          <w:sz w:val="21"/>
          <w:szCs w:val="21"/>
          <w:highlight w:val="white"/>
          <w:lang w:eastAsia="zh-CN"/>
        </w:rPr>
        <w:t>如果乙方出现以下情形之一的：1．经营状况严重恶化；2．转移财产、抽逃资金，以逃避债务；3．丧失商业信誉；4．有丧失或者可能丧失履约能力的其他情形</w:t>
      </w:r>
      <w:r>
        <w:rPr>
          <w:rFonts w:ascii="宋体" w:eastAsia="宋体" w:hAnsi="宋体" w:hint="eastAsia"/>
          <w:color w:val="000000"/>
          <w:kern w:val="2"/>
          <w:sz w:val="21"/>
          <w:szCs w:val="21"/>
          <w:highlight w:val="white"/>
          <w:lang w:eastAsia="zh-CN"/>
        </w:rPr>
        <w:t>，乙方有义务及时告知甲方</w:t>
      </w:r>
      <w:r>
        <w:rPr>
          <w:rFonts w:ascii="宋体" w:eastAsia="宋体" w:hAnsi="宋体" w:hint="eastAsia"/>
          <w:color w:val="000000"/>
          <w:kern w:val="2"/>
          <w:sz w:val="21"/>
          <w:szCs w:val="21"/>
          <w:highlight w:val="white"/>
          <w:lang w:eastAsia="zh-CN"/>
        </w:rPr>
        <w:t>。甲方</w:t>
      </w:r>
      <w:r>
        <w:rPr>
          <w:rFonts w:ascii="宋体" w:eastAsia="宋体" w:hAnsi="宋体" w:hint="eastAsia"/>
          <w:color w:val="000000"/>
          <w:kern w:val="2"/>
          <w:sz w:val="21"/>
          <w:szCs w:val="21"/>
          <w:highlight w:val="white"/>
          <w:lang w:eastAsia="zh-CN"/>
        </w:rPr>
        <w:t>有权</w:t>
      </w:r>
      <w:r>
        <w:rPr>
          <w:rFonts w:ascii="宋体" w:eastAsia="宋体" w:hAnsi="宋体" w:hint="eastAsia"/>
          <w:color w:val="000000"/>
          <w:kern w:val="2"/>
          <w:sz w:val="21"/>
          <w:szCs w:val="21"/>
          <w:highlight w:val="white"/>
          <w:lang w:eastAsia="zh-CN"/>
        </w:rPr>
        <w:t>以书面形式通知乙方中止合同</w:t>
      </w:r>
      <w:r>
        <w:rPr>
          <w:rFonts w:ascii="宋体" w:eastAsia="宋体" w:hAnsi="宋体" w:hint="eastAsia"/>
          <w:color w:val="000000"/>
          <w:kern w:val="2"/>
          <w:sz w:val="21"/>
          <w:szCs w:val="21"/>
          <w:highlight w:val="white"/>
          <w:lang w:eastAsia="zh-CN"/>
        </w:rPr>
        <w:t>并要求乙方在合理期限内消除相关情形或者提供适当担保。</w:t>
      </w:r>
      <w:r>
        <w:rPr>
          <w:rFonts w:ascii="宋体" w:eastAsia="宋体" w:hAnsi="宋体" w:hint="eastAsia"/>
          <w:color w:val="000000"/>
          <w:kern w:val="2"/>
          <w:sz w:val="21"/>
          <w:szCs w:val="21"/>
          <w:highlight w:val="white"/>
          <w:lang w:eastAsia="zh-CN"/>
        </w:rPr>
        <w:t>乙方提供适当担保的，</w:t>
      </w:r>
      <w:r>
        <w:rPr>
          <w:rFonts w:ascii="宋体" w:eastAsia="宋体" w:hAnsi="宋体" w:hint="eastAsia"/>
          <w:color w:val="000000"/>
          <w:kern w:val="2"/>
          <w:sz w:val="21"/>
          <w:szCs w:val="21"/>
          <w:highlight w:val="white"/>
          <w:lang w:eastAsia="zh-CN"/>
        </w:rPr>
        <w:t>合同继续</w:t>
      </w:r>
      <w:r>
        <w:rPr>
          <w:rFonts w:ascii="宋体" w:eastAsia="宋体" w:hAnsi="宋体" w:hint="eastAsia"/>
          <w:color w:val="000000"/>
          <w:kern w:val="2"/>
          <w:sz w:val="21"/>
          <w:szCs w:val="21"/>
          <w:highlight w:val="white"/>
          <w:lang w:eastAsia="zh-CN"/>
        </w:rPr>
        <w:t>履行</w:t>
      </w:r>
      <w:r>
        <w:rPr>
          <w:rFonts w:ascii="宋体" w:eastAsia="宋体" w:hAnsi="宋体" w:hint="eastAsia"/>
          <w:color w:val="000000"/>
          <w:kern w:val="2"/>
          <w:sz w:val="21"/>
          <w:szCs w:val="21"/>
          <w:highlight w:val="white"/>
          <w:lang w:eastAsia="zh-CN"/>
        </w:rPr>
        <w:t>；乙</w:t>
      </w:r>
      <w:r>
        <w:rPr>
          <w:rFonts w:ascii="宋体" w:eastAsia="宋体" w:hAnsi="宋体" w:hint="eastAsia"/>
          <w:color w:val="000000"/>
          <w:kern w:val="2"/>
          <w:sz w:val="21"/>
          <w:szCs w:val="21"/>
          <w:highlight w:val="white"/>
          <w:lang w:eastAsia="zh-CN"/>
        </w:rPr>
        <w:t>方在合理期限内未恢复履约能力且未提供适当担保的，视为拒绝</w:t>
      </w:r>
      <w:r>
        <w:rPr>
          <w:rFonts w:ascii="宋体" w:eastAsia="宋体" w:hAnsi="宋体" w:hint="eastAsia"/>
          <w:color w:val="000000"/>
          <w:kern w:val="2"/>
          <w:sz w:val="21"/>
          <w:szCs w:val="21"/>
          <w:highlight w:val="white"/>
          <w:lang w:eastAsia="zh-CN"/>
        </w:rPr>
        <w:t>继续</w:t>
      </w:r>
      <w:r>
        <w:rPr>
          <w:rFonts w:ascii="宋体" w:eastAsia="宋体" w:hAnsi="宋体" w:hint="eastAsia"/>
          <w:color w:val="000000"/>
          <w:kern w:val="2"/>
          <w:sz w:val="21"/>
          <w:szCs w:val="21"/>
          <w:highlight w:val="white"/>
          <w:lang w:eastAsia="zh-CN"/>
        </w:rPr>
        <w:t>履约，甲方</w:t>
      </w:r>
      <w:r>
        <w:rPr>
          <w:rFonts w:ascii="宋体" w:eastAsia="宋体" w:hAnsi="宋体" w:hint="eastAsia"/>
          <w:color w:val="000000"/>
          <w:kern w:val="2"/>
          <w:sz w:val="21"/>
          <w:szCs w:val="21"/>
          <w:highlight w:val="white"/>
          <w:lang w:eastAsia="zh-CN"/>
        </w:rPr>
        <w:t>有权</w:t>
      </w:r>
      <w:r>
        <w:rPr>
          <w:rFonts w:ascii="宋体" w:eastAsia="宋体" w:hAnsi="宋体" w:hint="eastAsia"/>
          <w:color w:val="000000"/>
          <w:kern w:val="2"/>
          <w:sz w:val="21"/>
          <w:szCs w:val="21"/>
          <w:highlight w:val="white"/>
          <w:lang w:eastAsia="zh-CN"/>
        </w:rPr>
        <w:t>解除合同并要求乙方承担</w:t>
      </w:r>
      <w:r>
        <w:rPr>
          <w:rFonts w:ascii="宋体" w:eastAsia="宋体" w:hAnsi="宋体" w:hint="eastAsia"/>
          <w:color w:val="000000"/>
          <w:kern w:val="2"/>
          <w:sz w:val="21"/>
          <w:szCs w:val="21"/>
          <w:highlight w:val="white"/>
          <w:lang w:eastAsia="zh-CN"/>
        </w:rPr>
        <w:t>由此给甲方造成的损失</w:t>
      </w:r>
      <w:r>
        <w:rPr>
          <w:rFonts w:ascii="宋体" w:eastAsia="宋体" w:hAnsi="宋体" w:hint="eastAsia"/>
          <w:color w:val="000000"/>
          <w:kern w:val="2"/>
          <w:sz w:val="21"/>
          <w:szCs w:val="21"/>
          <w:highlight w:val="white"/>
          <w:lang w:eastAsia="zh-CN"/>
        </w:rPr>
        <w:t>。</w:t>
      </w:r>
    </w:p>
    <w:p>
      <w:pPr>
        <w:autoSpaceDE w:val="0"/>
        <w:autoSpaceDN w:val="0"/>
        <w:adjustRightInd w:val="0"/>
        <w:spacing w:before="0" w:beforeAutospacing="0" w:after="0" w:afterAutospacing="0" w:line="400" w:lineRule="exact"/>
        <w:ind w:firstLine="420" w:firstLineChars="200"/>
        <w:jc w:val="both"/>
        <w:rPr>
          <w:rFonts w:ascii="华文楷体" w:eastAsia="华文楷体" w:hAnsi="华文楷体" w:cs="华文楷体"/>
          <w:sz w:val="21"/>
          <w:szCs w:val="21"/>
          <w:lang w:eastAsia="zh-CN"/>
        </w:rPr>
      </w:pPr>
      <w:r>
        <w:rPr>
          <w:rFonts w:ascii="宋体" w:eastAsia="宋体" w:hAnsi="宋体" w:cs="宋体" w:hint="eastAsia"/>
          <w:color w:val="000000"/>
          <w:sz w:val="21"/>
          <w:szCs w:val="21"/>
          <w:highlight w:val="white"/>
          <w:lang w:eastAsia="zh-CN"/>
        </w:rPr>
        <w:t>（3）乙方分立、合并或者变更住所的，应当及时以书面形式告知甲方。乙方没有</w:t>
      </w:r>
      <w:r>
        <w:rPr>
          <w:rFonts w:ascii="宋体" w:eastAsia="宋体" w:hAnsi="宋体" w:cs="宋体" w:hint="eastAsia"/>
          <w:color w:val="000000"/>
          <w:sz w:val="21"/>
          <w:szCs w:val="21"/>
          <w:highlight w:val="white"/>
          <w:lang w:eastAsia="zh-CN"/>
        </w:rPr>
        <w:t>及时告知</w:t>
      </w:r>
      <w:r>
        <w:rPr>
          <w:rFonts w:ascii="宋体" w:eastAsia="宋体" w:hAnsi="宋体" w:cs="宋体" w:hint="eastAsia"/>
          <w:color w:val="000000"/>
          <w:sz w:val="21"/>
          <w:szCs w:val="21"/>
          <w:highlight w:val="white"/>
          <w:lang w:eastAsia="zh-CN"/>
        </w:rPr>
        <w:t>甲方，致使</w:t>
      </w:r>
      <w:r>
        <w:rPr>
          <w:rFonts w:ascii="宋体" w:eastAsia="宋体" w:hAnsi="宋体" w:cs="宋体" w:hint="eastAsia"/>
          <w:color w:val="000000"/>
          <w:sz w:val="21"/>
          <w:szCs w:val="21"/>
          <w:highlight w:val="white"/>
          <w:lang w:eastAsia="zh-CN"/>
        </w:rPr>
        <w:t>合同</w:t>
      </w:r>
      <w:r>
        <w:rPr>
          <w:rFonts w:ascii="宋体" w:eastAsia="宋体" w:hAnsi="宋体" w:cs="宋体" w:hint="eastAsia"/>
          <w:color w:val="000000"/>
          <w:sz w:val="21"/>
          <w:szCs w:val="21"/>
          <w:highlight w:val="white"/>
          <w:lang w:eastAsia="zh-CN"/>
        </w:rPr>
        <w:t>履行发生困难的，甲方可以中止合同履行并要求乙方承担由此给甲方造成的损失。</w:t>
      </w:r>
    </w:p>
    <w:p>
      <w:pPr>
        <w:widowControl w:val="0"/>
        <w:snapToGrid w:val="0"/>
        <w:spacing w:before="0" w:beforeAutospacing="0" w:after="0" w:afterAutospacing="0" w:line="400" w:lineRule="exact"/>
        <w:ind w:firstLine="420" w:firstLineChars="200"/>
        <w:jc w:val="left"/>
        <w:rPr>
          <w:rFonts w:eastAsia="宋体"/>
          <w:kern w:val="2"/>
          <w:sz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）甲方不得以行政区划调整、政府换届、机构或者职能调整以及相关责任人更替为由中止合同。</w:t>
      </w:r>
    </w:p>
    <w:p>
      <w:pPr>
        <w:widowControl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合同的终止</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（1）合同因有效期限届满而终止；</w:t>
      </w:r>
    </w:p>
    <w:p>
      <w:pPr>
        <w:widowControl w:val="0"/>
        <w:snapToGrid w:val="0"/>
        <w:spacing w:before="0" w:beforeAutospacing="0" w:after="0" w:afterAutospacing="0" w:line="400" w:lineRule="exact"/>
        <w:ind w:firstLine="420" w:firstLineChars="200"/>
        <w:jc w:val="both"/>
        <w:rPr>
          <w:rFonts w:ascii="宋体" w:eastAsia="宋体" w:hAnsi="宋体" w:cs="宋体" w:hint="eastAsia"/>
          <w:kern w:val="2"/>
          <w:sz w:val="21"/>
          <w:szCs w:val="21"/>
          <w:lang w:eastAsia="zh-CN"/>
        </w:rPr>
      </w:pPr>
      <w:r>
        <w:rPr>
          <w:rFonts w:ascii="宋体" w:eastAsia="宋体" w:hAnsi="宋体" w:hint="eastAsia"/>
          <w:color w:val="000000"/>
          <w:kern w:val="2"/>
          <w:sz w:val="21"/>
          <w:szCs w:val="21"/>
          <w:highlight w:val="white"/>
          <w:lang w:eastAsia="zh-CN"/>
        </w:rPr>
        <w:t>（2）乙方未</w:t>
      </w:r>
      <w:r>
        <w:rPr>
          <w:rFonts w:ascii="宋体" w:eastAsia="宋体" w:hAnsi="宋体" w:hint="eastAsia"/>
          <w:color w:val="000000"/>
          <w:kern w:val="2"/>
          <w:sz w:val="21"/>
          <w:szCs w:val="21"/>
          <w:highlight w:val="white"/>
          <w:lang w:eastAsia="zh-CN"/>
        </w:rPr>
        <w:t>按</w:t>
      </w:r>
      <w:r>
        <w:rPr>
          <w:rFonts w:ascii="宋体" w:eastAsia="宋体" w:hAnsi="宋体" w:hint="eastAsia"/>
          <w:color w:val="000000"/>
          <w:kern w:val="2"/>
          <w:sz w:val="21"/>
          <w:szCs w:val="21"/>
          <w:highlight w:val="white"/>
          <w:lang w:eastAsia="zh-CN"/>
        </w:rPr>
        <w:t>合同约定履行，构成根本性违约的，甲方有权终止合同</w:t>
      </w:r>
      <w:r>
        <w:rPr>
          <w:rFonts w:ascii="宋体" w:eastAsia="宋体" w:hAnsi="宋体" w:hint="eastAsia"/>
          <w:color w:val="000000"/>
          <w:kern w:val="2"/>
          <w:sz w:val="21"/>
          <w:szCs w:val="21"/>
          <w:highlight w:val="white"/>
          <w:lang w:eastAsia="zh-CN"/>
        </w:rPr>
        <w:t>，</w:t>
      </w:r>
      <w:r>
        <w:rPr>
          <w:rFonts w:ascii="宋体" w:eastAsia="宋体" w:hAnsi="宋体" w:cs="宋体" w:hint="eastAsia"/>
          <w:color w:val="000000"/>
          <w:kern w:val="2"/>
          <w:sz w:val="21"/>
          <w:szCs w:val="21"/>
          <w:highlight w:val="white"/>
          <w:lang w:eastAsia="zh-CN"/>
        </w:rPr>
        <w:t>并追究乙方的违约责</w:t>
      </w:r>
      <w:r>
        <w:rPr>
          <w:rFonts w:ascii="宋体" w:eastAsia="宋体" w:hAnsi="宋体" w:cs="宋体" w:hint="eastAsia"/>
          <w:color w:val="000000"/>
          <w:kern w:val="2"/>
          <w:sz w:val="21"/>
          <w:szCs w:val="21"/>
          <w:highlight w:val="white"/>
          <w:lang w:eastAsia="zh-CN"/>
        </w:rPr>
        <w:t>任</w:t>
      </w:r>
      <w:r>
        <w:rPr>
          <w:rFonts w:ascii="宋体" w:eastAsia="宋体" w:hAnsi="宋体" w:hint="eastAsia"/>
          <w:color w:val="000000"/>
          <w:kern w:val="2"/>
          <w:sz w:val="21"/>
          <w:szCs w:val="21"/>
          <w:highlight w:val="white"/>
          <w:lang w:eastAsia="zh-CN"/>
        </w:rPr>
        <w:t>。</w:t>
      </w:r>
    </w:p>
    <w:p>
      <w:pPr>
        <w:autoSpaceDE w:val="0"/>
        <w:autoSpaceDN w:val="0"/>
        <w:adjustRightInd w:val="0"/>
        <w:spacing w:before="0" w:beforeAutospacing="0" w:after="0" w:afterAutospacing="0" w:line="400" w:lineRule="exact"/>
        <w:ind w:firstLine="440" w:firstLineChars="200"/>
        <w:rPr>
          <w:rFonts w:ascii="宋体" w:eastAsia="华文楷体" w:hAnsi="宋体" w:cs="华文楷体" w:hint="eastAsia"/>
          <w:sz w:val="22"/>
          <w:szCs w:val="21"/>
          <w:lang w:eastAsia="zh-CN"/>
        </w:rPr>
      </w:pPr>
      <w:r>
        <w:rPr>
          <w:rFonts w:ascii="宋体" w:eastAsia="华文楷体" w:hAnsi="宋体" w:cs="华文楷体" w:hint="eastAsia"/>
          <w:color w:val="000000"/>
          <w:sz w:val="22"/>
          <w:szCs w:val="21"/>
          <w:highlight w:val="white"/>
          <w:lang w:eastAsia="zh-CN"/>
        </w:rPr>
        <w:t xml:space="preserve">16.4 </w:t>
      </w:r>
      <w:r>
        <w:rPr>
          <w:rFonts w:ascii="宋体" w:eastAsia="宋体" w:hAnsi="宋体" w:hint="eastAsia"/>
          <w:color w:val="000000"/>
          <w:kern w:val="2"/>
          <w:sz w:val="21"/>
          <w:szCs w:val="21"/>
          <w:highlight w:val="white"/>
          <w:lang w:eastAsia="zh-CN"/>
        </w:rPr>
        <w:t>涉及国家利益、社会公共利益的情形</w:t>
      </w:r>
    </w:p>
    <w:p>
      <w:pPr>
        <w:autoSpaceDE w:val="0"/>
        <w:autoSpaceDN w:val="0"/>
        <w:adjustRightInd w:val="0"/>
        <w:spacing w:before="0" w:beforeAutospacing="0" w:after="0" w:afterAutospacing="0" w:line="400" w:lineRule="exact"/>
        <w:ind w:firstLine="420" w:firstLineChars="200"/>
        <w:jc w:val="both"/>
        <w:rPr>
          <w:rFonts w:ascii="华文楷体" w:eastAsia="华文楷体" w:hAnsi="华文楷体" w:cs="华文楷体"/>
          <w:sz w:val="21"/>
          <w:szCs w:val="21"/>
          <w:lang w:eastAsia="zh-CN"/>
        </w:rPr>
      </w:pPr>
      <w:r>
        <w:rPr>
          <w:rFonts w:ascii="宋体" w:eastAsia="宋体" w:hAnsi="宋体" w:cs="宋体" w:hint="eastAsia"/>
          <w:color w:val="000000"/>
          <w:sz w:val="21"/>
          <w:szCs w:val="21"/>
          <w:highlight w:val="white"/>
          <w:lang w:eastAsia="zh-CN"/>
        </w:rPr>
        <w:t>政府采购合同继续履行将损害国家利益和社会公共利益的，双方当事人</w:t>
      </w:r>
      <w:r>
        <w:rPr>
          <w:rFonts w:ascii="宋体" w:eastAsia="宋体" w:hAnsi="宋体" w:cs="宋体" w:hint="eastAsia"/>
          <w:color w:val="000000"/>
          <w:sz w:val="21"/>
          <w:szCs w:val="21"/>
          <w:highlight w:val="white"/>
          <w:lang w:eastAsia="zh-CN"/>
        </w:rPr>
        <w:t>应当变更、</w:t>
      </w:r>
      <w:r>
        <w:rPr>
          <w:rFonts w:ascii="宋体" w:eastAsia="宋体" w:hAnsi="宋体" w:cs="宋体" w:hint="eastAsia"/>
          <w:color w:val="000000"/>
          <w:sz w:val="21"/>
          <w:szCs w:val="21"/>
          <w:highlight w:val="white"/>
          <w:lang w:eastAsia="zh-CN"/>
        </w:rPr>
        <w:t>中止</w:t>
      </w:r>
      <w:r>
        <w:rPr>
          <w:rFonts w:ascii="宋体" w:eastAsia="宋体" w:hAnsi="宋体" w:cs="宋体" w:hint="eastAsia"/>
          <w:color w:val="000000"/>
          <w:sz w:val="21"/>
          <w:szCs w:val="21"/>
          <w:highlight w:val="white"/>
          <w:lang w:eastAsia="zh-CN"/>
        </w:rPr>
        <w:t>或者终止</w:t>
      </w:r>
      <w:r>
        <w:rPr>
          <w:rFonts w:ascii="宋体" w:eastAsia="宋体" w:hAnsi="宋体" w:cs="宋体" w:hint="eastAsia"/>
          <w:color w:val="000000"/>
          <w:sz w:val="21"/>
          <w:szCs w:val="21"/>
          <w:highlight w:val="white"/>
          <w:lang w:eastAsia="zh-CN"/>
        </w:rPr>
        <w:t>合同。有过错的一方应当承担赔偿责任，双方都有过错的，各自承担相应的责任。</w:t>
      </w:r>
    </w:p>
    <w:p>
      <w:pPr>
        <w:widowControl w:val="0"/>
        <w:autoSpaceDE w:val="0"/>
        <w:autoSpaceDN w:val="0"/>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7</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合同分包</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.1 乙方不得</w:t>
      </w:r>
      <w:r>
        <w:rPr>
          <w:rFonts w:ascii="宋体" w:eastAsia="宋体" w:hAnsi="宋体" w:hint="eastAsia"/>
          <w:color w:val="000000"/>
          <w:kern w:val="2"/>
          <w:sz w:val="21"/>
          <w:szCs w:val="21"/>
          <w:highlight w:val="white"/>
          <w:lang w:eastAsia="zh-CN"/>
        </w:rPr>
        <w:t>将合同转包给其他供应商。涉及合同分包的，乙方</w:t>
      </w:r>
      <w:r>
        <w:rPr>
          <w:rFonts w:ascii="宋体" w:eastAsia="宋体" w:hAnsi="宋体" w:hint="eastAsia"/>
          <w:color w:val="000000"/>
          <w:kern w:val="2"/>
          <w:sz w:val="21"/>
          <w:szCs w:val="21"/>
          <w:highlight w:val="white"/>
          <w:lang w:eastAsia="zh-CN"/>
        </w:rPr>
        <w:t>应</w:t>
      </w:r>
      <w:r>
        <w:rPr>
          <w:rFonts w:ascii="宋体" w:eastAsia="宋体" w:hAnsi="宋体" w:hint="eastAsia"/>
          <w:color w:val="000000"/>
          <w:kern w:val="2"/>
          <w:sz w:val="21"/>
          <w:szCs w:val="21"/>
          <w:highlight w:val="white"/>
          <w:lang w:eastAsia="zh-CN"/>
        </w:rPr>
        <w:t>根据采购文件和投标（响应）文件规定进行</w:t>
      </w:r>
      <w:r>
        <w:rPr>
          <w:rFonts w:ascii="宋体" w:eastAsia="宋体" w:hAnsi="宋体" w:hint="eastAsia"/>
          <w:color w:val="000000"/>
          <w:kern w:val="2"/>
          <w:sz w:val="21"/>
          <w:szCs w:val="21"/>
          <w:highlight w:val="white"/>
          <w:lang w:eastAsia="zh-CN"/>
        </w:rPr>
        <w:t>合同分包。</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.2 乙方执行政府采购政策向中小企业依法分包的</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乙方应当按采购文件</w:t>
      </w:r>
      <w:r>
        <w:rPr>
          <w:rFonts w:ascii="宋体" w:eastAsia="宋体" w:hAnsi="宋体" w:hint="eastAsia"/>
          <w:color w:val="000000"/>
          <w:kern w:val="2"/>
          <w:sz w:val="21"/>
          <w:szCs w:val="21"/>
          <w:highlight w:val="white"/>
          <w:lang w:eastAsia="zh-CN"/>
        </w:rPr>
        <w:t>和</w:t>
      </w:r>
      <w:r>
        <w:rPr>
          <w:rFonts w:ascii="宋体" w:eastAsia="宋体" w:hAnsi="宋体" w:hint="eastAsia"/>
          <w:color w:val="000000"/>
          <w:kern w:val="2"/>
          <w:sz w:val="21"/>
          <w:szCs w:val="21"/>
          <w:highlight w:val="white"/>
          <w:lang w:eastAsia="zh-CN"/>
        </w:rPr>
        <w:t>投标（响应）文件签订分包</w:t>
      </w:r>
      <w:r>
        <w:rPr>
          <w:rFonts w:ascii="宋体" w:eastAsia="宋体" w:hAnsi="宋体" w:hint="eastAsia"/>
          <w:color w:val="000000"/>
          <w:kern w:val="2"/>
          <w:sz w:val="21"/>
          <w:szCs w:val="21"/>
          <w:highlight w:val="white"/>
          <w:lang w:eastAsia="zh-CN"/>
        </w:rPr>
        <w:t>意向</w:t>
      </w:r>
      <w:r>
        <w:rPr>
          <w:rFonts w:ascii="宋体" w:eastAsia="宋体" w:hAnsi="宋体" w:hint="eastAsia"/>
          <w:color w:val="000000"/>
          <w:kern w:val="2"/>
          <w:sz w:val="21"/>
          <w:szCs w:val="21"/>
          <w:highlight w:val="white"/>
          <w:lang w:eastAsia="zh-CN"/>
        </w:rPr>
        <w:t>协议，分包</w:t>
      </w:r>
      <w:r>
        <w:rPr>
          <w:rFonts w:ascii="宋体" w:eastAsia="宋体" w:hAnsi="宋体" w:hint="eastAsia"/>
          <w:color w:val="000000"/>
          <w:kern w:val="2"/>
          <w:sz w:val="21"/>
          <w:szCs w:val="21"/>
          <w:highlight w:val="white"/>
          <w:lang w:eastAsia="zh-CN"/>
        </w:rPr>
        <w:t>意向</w:t>
      </w:r>
      <w:r>
        <w:rPr>
          <w:rFonts w:ascii="宋体" w:eastAsia="宋体" w:hAnsi="宋体" w:hint="eastAsia"/>
          <w:color w:val="000000"/>
          <w:kern w:val="2"/>
          <w:sz w:val="21"/>
          <w:szCs w:val="21"/>
          <w:highlight w:val="white"/>
          <w:lang w:eastAsia="zh-CN"/>
        </w:rPr>
        <w:t>协议属于本合同组成部分。</w:t>
      </w:r>
    </w:p>
    <w:p>
      <w:pPr>
        <w:widowControl w:val="0"/>
        <w:autoSpaceDE w:val="0"/>
        <w:autoSpaceDN w:val="0"/>
        <w:adjustRightInd w:val="0"/>
        <w:snapToGrid w:val="0"/>
        <w:spacing w:before="0" w:beforeAutospacing="0" w:after="0" w:afterAutospacing="0" w:line="400" w:lineRule="exact"/>
        <w:jc w:val="left"/>
        <w:rPr>
          <w:rFonts w:ascii="宋体" w:eastAsia="宋体" w:hAnsi="宋体" w:hint="eastAsia"/>
          <w:b/>
          <w:bCs/>
          <w:kern w:val="2"/>
          <w:lang w:eastAsia="zh-CN"/>
        </w:rPr>
      </w:pPr>
      <w:r>
        <w:rPr>
          <w:rFonts w:ascii="宋体" w:eastAsia="宋体" w:hAnsi="宋体" w:hint="eastAsia"/>
          <w:b/>
          <w:bCs/>
          <w:color w:val="000000"/>
          <w:kern w:val="2"/>
          <w:highlight w:val="white"/>
          <w:lang w:eastAsia="zh-CN"/>
        </w:rPr>
        <w:t>1</w:t>
      </w:r>
      <w:r>
        <w:rPr>
          <w:rFonts w:ascii="宋体" w:eastAsia="宋体" w:hAnsi="宋体" w:hint="eastAsia"/>
          <w:b/>
          <w:bCs/>
          <w:color w:val="000000"/>
          <w:kern w:val="2"/>
          <w:highlight w:val="white"/>
          <w:lang w:eastAsia="zh-CN"/>
        </w:rPr>
        <w:t>8</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不可抗力</w:t>
      </w:r>
      <w:r>
        <w:rPr>
          <w:rFonts w:ascii="宋体" w:eastAsia="宋体" w:hAnsi="宋体" w:hint="eastAsia"/>
          <w:b/>
          <w:bCs/>
          <w:color w:val="000000"/>
          <w:kern w:val="2"/>
          <w:highlight w:val="white"/>
          <w:lang w:eastAsia="zh-CN"/>
        </w:rPr>
        <w:t>及其他</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8</w:t>
      </w:r>
      <w:r>
        <w:rPr>
          <w:rFonts w:ascii="宋体" w:eastAsia="宋体" w:hAnsi="宋体" w:hint="eastAsia"/>
          <w:color w:val="000000"/>
          <w:kern w:val="2"/>
          <w:sz w:val="21"/>
          <w:szCs w:val="21"/>
          <w:highlight w:val="white"/>
          <w:lang w:eastAsia="zh-CN"/>
        </w:rPr>
        <w:t>.1 不可抗力是指合同双方不能预见、不能避免且不能克服的客观情况。</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8</w:t>
      </w:r>
      <w:r>
        <w:rPr>
          <w:rFonts w:ascii="宋体" w:eastAsia="宋体" w:hAnsi="宋体" w:hint="eastAsia"/>
          <w:color w:val="000000"/>
          <w:kern w:val="2"/>
          <w:sz w:val="21"/>
          <w:szCs w:val="21"/>
          <w:highlight w:val="white"/>
          <w:lang w:eastAsia="zh-CN"/>
        </w:rPr>
        <w:t>.2 任何一方对由于不可抗力造成的部分或全部不能履行合同不承担违约责任。但迟延履行后发生不可抗力的，不能免除责任。</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strike/>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8</w:t>
      </w:r>
      <w:r>
        <w:rPr>
          <w:rFonts w:ascii="宋体" w:eastAsia="宋体" w:hAnsi="宋体" w:hint="eastAsia"/>
          <w:color w:val="000000"/>
          <w:kern w:val="2"/>
          <w:sz w:val="21"/>
          <w:szCs w:val="21"/>
          <w:highlight w:val="white"/>
          <w:lang w:eastAsia="zh-CN"/>
        </w:rPr>
        <w:t>.3 遇有不可抗力的一方，应及时将事件情况以书面形式</w:t>
      </w:r>
      <w:r>
        <w:rPr>
          <w:rFonts w:ascii="宋体" w:eastAsia="宋体" w:hAnsi="宋体" w:hint="eastAsia"/>
          <w:color w:val="000000"/>
          <w:kern w:val="2"/>
          <w:sz w:val="21"/>
          <w:szCs w:val="21"/>
          <w:highlight w:val="white"/>
          <w:lang w:eastAsia="zh-CN"/>
        </w:rPr>
        <w:t>告</w:t>
      </w:r>
      <w:r>
        <w:rPr>
          <w:rFonts w:ascii="宋体" w:eastAsia="宋体" w:hAnsi="宋体" w:hint="eastAsia"/>
          <w:color w:val="000000"/>
          <w:kern w:val="2"/>
          <w:sz w:val="21"/>
          <w:szCs w:val="21"/>
          <w:highlight w:val="white"/>
          <w:lang w:eastAsia="zh-CN"/>
        </w:rPr>
        <w:t>知另一方，并在事件发生后及时向另一方提交合同不能履行或部分不能履行或需要延期履行</w:t>
      </w:r>
      <w:r>
        <w:rPr>
          <w:rFonts w:ascii="宋体" w:eastAsia="宋体" w:hAnsi="宋体" w:hint="eastAsia"/>
          <w:color w:val="000000"/>
          <w:kern w:val="2"/>
          <w:sz w:val="21"/>
          <w:szCs w:val="21"/>
          <w:highlight w:val="white"/>
          <w:lang w:eastAsia="zh-CN"/>
        </w:rPr>
        <w:t>的详细</w:t>
      </w:r>
      <w:r>
        <w:rPr>
          <w:rFonts w:ascii="宋体" w:eastAsia="宋体" w:hAnsi="宋体" w:hint="eastAsia"/>
          <w:color w:val="000000"/>
          <w:kern w:val="2"/>
          <w:sz w:val="21"/>
          <w:szCs w:val="21"/>
          <w:highlight w:val="white"/>
          <w:lang w:eastAsia="zh-CN"/>
        </w:rPr>
        <w:t>报告</w:t>
      </w:r>
      <w:r>
        <w:rPr>
          <w:rFonts w:ascii="宋体" w:eastAsia="宋体" w:hAnsi="宋体" w:hint="eastAsia"/>
          <w:color w:val="000000"/>
          <w:kern w:val="2"/>
          <w:sz w:val="21"/>
          <w:szCs w:val="21"/>
          <w:highlight w:val="white"/>
          <w:lang w:eastAsia="zh-CN"/>
        </w:rPr>
        <w:t>，以</w:t>
      </w:r>
      <w:r>
        <w:rPr>
          <w:rFonts w:ascii="宋体" w:eastAsia="宋体" w:hAnsi="宋体" w:hint="eastAsia"/>
          <w:color w:val="000000"/>
          <w:kern w:val="2"/>
          <w:sz w:val="21"/>
          <w:szCs w:val="21"/>
          <w:highlight w:val="white"/>
          <w:lang w:eastAsia="zh-CN"/>
        </w:rPr>
        <w:t>及证明不可抗力发生及其持续时间的证据</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合同各方应采取合理的措施</w:t>
      </w:r>
      <w:r>
        <w:rPr>
          <w:rFonts w:ascii="宋体" w:eastAsia="宋体" w:hAnsi="宋体" w:hint="eastAsia"/>
          <w:color w:val="000000"/>
          <w:kern w:val="2"/>
          <w:sz w:val="21"/>
          <w:szCs w:val="21"/>
          <w:highlight w:val="white"/>
          <w:lang w:eastAsia="zh-CN"/>
        </w:rPr>
        <w:t>避免不可抗力扩大影响</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继续履行</w:t>
      </w:r>
      <w:r>
        <w:rPr>
          <w:rFonts w:ascii="宋体" w:eastAsia="宋体" w:hAnsi="宋体" w:hint="eastAsia"/>
          <w:color w:val="000000"/>
          <w:kern w:val="2"/>
          <w:sz w:val="21"/>
          <w:szCs w:val="21"/>
          <w:highlight w:val="white"/>
          <w:lang w:eastAsia="zh-CN"/>
        </w:rPr>
        <w:t>未</w:t>
      </w:r>
      <w:r>
        <w:rPr>
          <w:rFonts w:ascii="宋体" w:eastAsia="宋体" w:hAnsi="宋体" w:hint="eastAsia"/>
          <w:color w:val="000000"/>
          <w:kern w:val="2"/>
          <w:sz w:val="21"/>
          <w:szCs w:val="21"/>
          <w:highlight w:val="white"/>
          <w:lang w:eastAsia="zh-CN"/>
        </w:rPr>
        <w:t>受不可抗力影响的其他</w:t>
      </w:r>
      <w:r>
        <w:rPr>
          <w:rFonts w:ascii="宋体" w:eastAsia="宋体" w:hAnsi="宋体" w:hint="eastAsia"/>
          <w:color w:val="000000"/>
          <w:kern w:val="2"/>
          <w:sz w:val="21"/>
          <w:szCs w:val="21"/>
          <w:highlight w:val="white"/>
          <w:lang w:eastAsia="zh-CN"/>
        </w:rPr>
        <w:t>合同义务</w:t>
      </w:r>
      <w:r>
        <w:rPr>
          <w:rFonts w:ascii="宋体" w:eastAsia="宋体" w:hAnsi="宋体" w:hint="eastAsia"/>
          <w:color w:val="000000"/>
          <w:kern w:val="2"/>
          <w:sz w:val="21"/>
          <w:szCs w:val="21"/>
          <w:highlight w:val="white"/>
          <w:lang w:eastAsia="zh-CN"/>
        </w:rPr>
        <w:t>。合同各方应友好协商</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在合理的时间内</w:t>
      </w:r>
      <w:r>
        <w:rPr>
          <w:rFonts w:ascii="宋体" w:eastAsia="宋体" w:hAnsi="宋体" w:hint="eastAsia"/>
          <w:color w:val="000000"/>
          <w:kern w:val="2"/>
          <w:sz w:val="21"/>
          <w:szCs w:val="21"/>
          <w:highlight w:val="white"/>
          <w:lang w:eastAsia="zh-CN"/>
        </w:rPr>
        <w:t>就受不可抗力影响的履行内容达成补充</w:t>
      </w:r>
      <w:r>
        <w:rPr>
          <w:rFonts w:ascii="宋体" w:eastAsia="宋体" w:hAnsi="宋体" w:hint="eastAsia"/>
          <w:color w:val="000000"/>
          <w:kern w:val="2"/>
          <w:sz w:val="21"/>
          <w:szCs w:val="21"/>
          <w:highlight w:val="white"/>
          <w:lang w:eastAsia="zh-CN"/>
        </w:rPr>
        <w:t>协议。</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18.4 如因国家政策变化、技术实施所需的客观环境发生变化、重大技术变化、国家调减预算、乙方在执行合同的过程中发生对履行合同有直接影响的重大事故或变故、甲方工作计划调整及推广使用新应用系统导致本项目部分内容停止实施等原因，本合同不能继续全部或部分履行，甲方有权通知乙方解除本合同的全部或部分，双方将按已经实际履行并验收合格的合同内容进行结算。</w:t>
      </w:r>
    </w:p>
    <w:p>
      <w:pPr>
        <w:widowControl w:val="0"/>
        <w:autoSpaceDE w:val="0"/>
        <w:autoSpaceDN w:val="0"/>
        <w:adjustRightInd w:val="0"/>
        <w:snapToGrid w:val="0"/>
        <w:spacing w:before="0" w:beforeAutospacing="0" w:after="0" w:afterAutospacing="0" w:line="400" w:lineRule="exact"/>
        <w:jc w:val="left"/>
        <w:rPr>
          <w:rFonts w:ascii="宋体" w:eastAsia="宋体" w:hAnsi="宋体" w:hint="eastAsia"/>
          <w:b/>
          <w:bCs/>
          <w:kern w:val="2"/>
          <w:lang w:eastAsia="zh-CN"/>
        </w:rPr>
      </w:pPr>
      <w:r>
        <w:rPr>
          <w:rFonts w:ascii="宋体" w:eastAsia="宋体" w:hAnsi="宋体" w:hint="eastAsia"/>
          <w:b/>
          <w:bCs/>
          <w:color w:val="000000"/>
          <w:kern w:val="2"/>
          <w:highlight w:val="white"/>
          <w:lang w:eastAsia="zh-CN"/>
        </w:rPr>
        <w:t>19</w:t>
      </w:r>
      <w:r>
        <w:rPr>
          <w:rFonts w:ascii="宋体" w:eastAsia="宋体" w:hAnsi="宋体" w:hint="eastAsia"/>
          <w:b/>
          <w:bCs/>
          <w:color w:val="000000"/>
          <w:kern w:val="2"/>
          <w:highlight w:val="white"/>
          <w:lang w:eastAsia="zh-CN"/>
        </w:rPr>
        <w:t>.</w:t>
      </w:r>
      <w:r>
        <w:rPr>
          <w:rFonts w:ascii="宋体" w:eastAsia="宋体" w:hAnsi="宋体" w:hint="eastAsia"/>
          <w:b/>
          <w:bCs/>
          <w:color w:val="000000"/>
          <w:kern w:val="2"/>
          <w:highlight w:val="white"/>
          <w:lang w:eastAsia="zh-CN"/>
        </w:rPr>
        <w:t xml:space="preserve"> </w:t>
      </w:r>
      <w:r>
        <w:rPr>
          <w:rFonts w:ascii="宋体" w:eastAsia="宋体" w:hAnsi="宋体" w:hint="eastAsia"/>
          <w:b/>
          <w:bCs/>
          <w:color w:val="000000"/>
          <w:kern w:val="2"/>
          <w:highlight w:val="white"/>
          <w:lang w:eastAsia="zh-CN"/>
        </w:rPr>
        <w:t>解决争议的方法</w:t>
      </w:r>
    </w:p>
    <w:p>
      <w:pPr>
        <w:autoSpaceDE w:val="0"/>
        <w:autoSpaceDN w:val="0"/>
        <w:adjustRightInd w:val="0"/>
        <w:spacing w:before="0" w:beforeAutospacing="0" w:after="0" w:afterAutospacing="0" w:line="400" w:lineRule="exact"/>
        <w:ind w:firstLine="420" w:firstLineChars="200"/>
        <w:jc w:val="both"/>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19</w:t>
      </w:r>
      <w:r>
        <w:rPr>
          <w:rFonts w:ascii="宋体" w:eastAsia="宋体" w:hAnsi="宋体" w:cs="宋体" w:hint="eastAsia"/>
          <w:color w:val="000000"/>
          <w:sz w:val="21"/>
          <w:szCs w:val="21"/>
          <w:highlight w:val="white"/>
          <w:lang w:eastAsia="zh-CN"/>
        </w:rPr>
        <w:t>.1 因本合同及合同有关事项发生的争议，由</w:t>
      </w:r>
      <w:r>
        <w:rPr>
          <w:rFonts w:ascii="宋体" w:eastAsia="宋体" w:hAnsi="宋体" w:cs="宋体" w:hint="eastAsia"/>
          <w:color w:val="000000"/>
          <w:sz w:val="21"/>
          <w:szCs w:val="21"/>
          <w:highlight w:val="white"/>
          <w:lang w:eastAsia="zh-CN"/>
        </w:rPr>
        <w:t>甲乙双</w:t>
      </w:r>
      <w:r>
        <w:rPr>
          <w:rFonts w:ascii="宋体" w:eastAsia="宋体" w:hAnsi="宋体" w:cs="宋体" w:hint="eastAsia"/>
          <w:color w:val="000000"/>
          <w:sz w:val="21"/>
          <w:szCs w:val="21"/>
          <w:highlight w:val="white"/>
          <w:lang w:eastAsia="zh-CN"/>
        </w:rPr>
        <w:t>方友好协商解决。协商不成时，可以</w:t>
      </w:r>
      <w:r>
        <w:rPr>
          <w:rFonts w:ascii="宋体" w:eastAsia="宋体" w:hAnsi="宋体" w:cs="宋体" w:hint="eastAsia"/>
          <w:color w:val="000000"/>
          <w:sz w:val="21"/>
          <w:szCs w:val="21"/>
          <w:highlight w:val="white"/>
          <w:lang w:eastAsia="zh-CN"/>
        </w:rPr>
        <w:t>向有关组织申请</w:t>
      </w:r>
      <w:r>
        <w:rPr>
          <w:rFonts w:ascii="宋体" w:eastAsia="宋体" w:hAnsi="宋体" w:cs="宋体" w:hint="eastAsia"/>
          <w:color w:val="000000"/>
          <w:sz w:val="21"/>
          <w:szCs w:val="21"/>
          <w:highlight w:val="white"/>
          <w:lang w:eastAsia="zh-CN"/>
        </w:rPr>
        <w:t>调解。合同一方或</w:t>
      </w:r>
      <w:r>
        <w:rPr>
          <w:rFonts w:ascii="宋体" w:eastAsia="宋体" w:hAnsi="宋体" w:cs="宋体" w:hint="eastAsia"/>
          <w:color w:val="000000"/>
          <w:sz w:val="21"/>
          <w:szCs w:val="21"/>
          <w:highlight w:val="white"/>
          <w:lang w:eastAsia="zh-CN"/>
        </w:rPr>
        <w:t>双</w:t>
      </w:r>
      <w:r>
        <w:rPr>
          <w:rFonts w:ascii="宋体" w:eastAsia="宋体" w:hAnsi="宋体" w:cs="宋体" w:hint="eastAsia"/>
          <w:color w:val="000000"/>
          <w:sz w:val="21"/>
          <w:szCs w:val="21"/>
          <w:highlight w:val="white"/>
          <w:lang w:eastAsia="zh-CN"/>
        </w:rPr>
        <w:t>方不愿调解或调解不成的，可以通过仲裁或诉讼的方式解决争议。</w:t>
      </w:r>
    </w:p>
    <w:p>
      <w:pPr>
        <w:autoSpaceDE w:val="0"/>
        <w:autoSpaceDN w:val="0"/>
        <w:adjustRightInd w:val="0"/>
        <w:spacing w:before="0" w:beforeAutospacing="0" w:after="0" w:afterAutospacing="0" w:line="400" w:lineRule="exact"/>
        <w:ind w:firstLine="420" w:firstLineChars="200"/>
        <w:jc w:val="both"/>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19</w:t>
      </w:r>
      <w:r>
        <w:rPr>
          <w:rFonts w:ascii="宋体" w:eastAsia="宋体" w:hAnsi="宋体" w:cs="宋体" w:hint="eastAsia"/>
          <w:color w:val="000000"/>
          <w:sz w:val="21"/>
          <w:szCs w:val="21"/>
          <w:highlight w:val="white"/>
          <w:lang w:eastAsia="zh-CN"/>
        </w:rPr>
        <w:t>.2 选择仲裁的，应在</w:t>
      </w:r>
      <w:r>
        <w:rPr>
          <w:rFonts w:ascii="宋体" w:eastAsia="宋体" w:hAnsi="宋体" w:cs="宋体" w:hint="eastAsia"/>
          <w:b/>
          <w:bCs/>
          <w:color w:val="000000"/>
          <w:sz w:val="21"/>
          <w:szCs w:val="21"/>
          <w:highlight w:val="white"/>
          <w:lang w:eastAsia="zh-CN"/>
        </w:rPr>
        <w:t>【政府采购合同专用条款】</w:t>
      </w:r>
      <w:r>
        <w:rPr>
          <w:rFonts w:ascii="宋体" w:eastAsia="宋体" w:hAnsi="宋体" w:cs="宋体" w:hint="eastAsia"/>
          <w:color w:val="000000"/>
          <w:sz w:val="21"/>
          <w:szCs w:val="21"/>
          <w:highlight w:val="white"/>
          <w:lang w:eastAsia="zh-CN"/>
        </w:rPr>
        <w:t>中明确仲裁机构及仲裁地；通过诉讼方式解决的，可以在</w:t>
      </w:r>
      <w:r>
        <w:rPr>
          <w:rFonts w:ascii="宋体" w:eastAsia="宋体" w:hAnsi="宋体" w:cs="宋体" w:hint="eastAsia"/>
          <w:b/>
          <w:bCs/>
          <w:color w:val="000000"/>
          <w:sz w:val="21"/>
          <w:szCs w:val="21"/>
          <w:highlight w:val="white"/>
          <w:lang w:eastAsia="zh-CN"/>
        </w:rPr>
        <w:t>【政府采购合同专用条款】</w:t>
      </w:r>
      <w:r>
        <w:rPr>
          <w:rFonts w:ascii="宋体" w:eastAsia="宋体" w:hAnsi="宋体" w:cs="宋体" w:hint="eastAsia"/>
          <w:color w:val="000000"/>
          <w:sz w:val="21"/>
          <w:szCs w:val="21"/>
          <w:highlight w:val="white"/>
          <w:lang w:eastAsia="zh-CN"/>
        </w:rPr>
        <w:t>中进一步约定选择与争议有实际联系的地点的人民法院管辖，但管辖法院的约定不得违反级别管辖和专属管辖的规定。</w:t>
      </w:r>
    </w:p>
    <w:p>
      <w:pPr>
        <w:autoSpaceDE w:val="0"/>
        <w:autoSpaceDN w:val="0"/>
        <w:adjustRightInd w:val="0"/>
        <w:spacing w:before="0" w:beforeAutospacing="0" w:after="0" w:afterAutospacing="0" w:line="400" w:lineRule="exact"/>
        <w:ind w:firstLine="420" w:firstLineChars="200"/>
        <w:jc w:val="both"/>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19</w:t>
      </w:r>
      <w:r>
        <w:rPr>
          <w:rFonts w:ascii="宋体" w:eastAsia="宋体" w:hAnsi="宋体" w:cs="宋体" w:hint="eastAsia"/>
          <w:color w:val="000000"/>
          <w:sz w:val="21"/>
          <w:szCs w:val="21"/>
          <w:highlight w:val="white"/>
          <w:lang w:eastAsia="zh-CN"/>
        </w:rPr>
        <w:t>.3 如</w:t>
      </w:r>
      <w:r>
        <w:rPr>
          <w:rFonts w:ascii="宋体" w:eastAsia="宋体" w:hAnsi="宋体" w:cs="宋体" w:hint="eastAsia"/>
          <w:color w:val="000000"/>
          <w:sz w:val="21"/>
          <w:szCs w:val="21"/>
          <w:highlight w:val="white"/>
          <w:lang w:eastAsia="zh-CN"/>
        </w:rPr>
        <w:t>甲乙双方</w:t>
      </w:r>
      <w:r>
        <w:rPr>
          <w:rFonts w:ascii="宋体" w:eastAsia="宋体" w:hAnsi="宋体" w:cs="宋体" w:hint="eastAsia"/>
          <w:color w:val="000000"/>
          <w:sz w:val="21"/>
          <w:szCs w:val="21"/>
          <w:highlight w:val="white"/>
          <w:lang w:eastAsia="zh-CN"/>
        </w:rPr>
        <w:t>有争议的事项不影响合同其他部分的履行，在争议解决期间，合同其他部分应</w:t>
      </w:r>
      <w:r>
        <w:rPr>
          <w:rFonts w:ascii="宋体" w:eastAsia="宋体" w:hAnsi="宋体" w:cs="宋体" w:hint="eastAsia"/>
          <w:color w:val="000000"/>
          <w:sz w:val="21"/>
          <w:szCs w:val="21"/>
          <w:highlight w:val="white"/>
          <w:lang w:eastAsia="zh-CN"/>
        </w:rPr>
        <w:t>当</w:t>
      </w:r>
      <w:r>
        <w:rPr>
          <w:rFonts w:ascii="宋体" w:eastAsia="宋体" w:hAnsi="宋体" w:cs="宋体" w:hint="eastAsia"/>
          <w:color w:val="000000"/>
          <w:sz w:val="21"/>
          <w:szCs w:val="21"/>
          <w:highlight w:val="white"/>
          <w:lang w:eastAsia="zh-CN"/>
        </w:rPr>
        <w:t>继续履行。</w:t>
      </w:r>
    </w:p>
    <w:p>
      <w:pPr>
        <w:widowControl w:val="0"/>
        <w:autoSpaceDE w:val="0"/>
        <w:autoSpaceDN w:val="0"/>
        <w:adjustRightInd w:val="0"/>
        <w:snapToGrid w:val="0"/>
        <w:spacing w:before="0" w:beforeAutospacing="0" w:after="0" w:afterAutospacing="0" w:line="400" w:lineRule="exact"/>
        <w:jc w:val="left"/>
        <w:rPr>
          <w:rFonts w:ascii="宋体" w:eastAsia="宋体" w:hAnsi="宋体"/>
          <w:kern w:val="2"/>
          <w:lang w:eastAsia="zh-CN"/>
        </w:rPr>
      </w:pPr>
      <w:r>
        <w:rPr>
          <w:rFonts w:ascii="宋体" w:eastAsia="宋体" w:hAnsi="宋体" w:hint="eastAsia"/>
          <w:b/>
          <w:color w:val="000000"/>
          <w:kern w:val="2"/>
          <w:highlight w:val="white"/>
          <w:lang w:eastAsia="zh-CN"/>
        </w:rPr>
        <w:t>20</w:t>
      </w:r>
      <w:r>
        <w:rPr>
          <w:rFonts w:ascii="宋体" w:eastAsia="宋体" w:hAnsi="宋体" w:hint="eastAsia"/>
          <w:b/>
          <w:color w:val="000000"/>
          <w:kern w:val="2"/>
          <w:highlight w:val="white"/>
          <w:lang w:eastAsia="zh-CN"/>
        </w:rPr>
        <w:t>.</w:t>
      </w:r>
      <w:r>
        <w:rPr>
          <w:rFonts w:ascii="宋体" w:eastAsia="宋体" w:hAnsi="宋体" w:hint="eastAsia"/>
          <w:b/>
          <w:color w:val="000000"/>
          <w:kern w:val="2"/>
          <w:highlight w:val="white"/>
          <w:lang w:eastAsia="zh-CN"/>
        </w:rPr>
        <w:t xml:space="preserve"> </w:t>
      </w:r>
      <w:r>
        <w:rPr>
          <w:rFonts w:ascii="宋体" w:eastAsia="宋体" w:hAnsi="宋体" w:hint="eastAsia"/>
          <w:b/>
          <w:color w:val="000000"/>
          <w:kern w:val="2"/>
          <w:highlight w:val="white"/>
          <w:lang w:eastAsia="zh-CN"/>
        </w:rPr>
        <w:t>政府采购政策</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 xml:space="preserve">20.1 </w:t>
      </w:r>
      <w:r>
        <w:rPr>
          <w:rFonts w:ascii="宋体" w:eastAsia="宋体" w:hAnsi="宋体" w:cs="宋体" w:hint="eastAsia"/>
          <w:color w:val="000000"/>
          <w:kern w:val="2"/>
          <w:sz w:val="21"/>
          <w:highlight w:val="white"/>
          <w:lang w:val="en-GB" w:eastAsia="zh-CN"/>
        </w:rPr>
        <w:t>本合同应当按照规定执行政府采购政策。</w:t>
      </w:r>
    </w:p>
    <w:p>
      <w:pPr>
        <w:widowControl w:val="0"/>
        <w:autoSpaceDE w:val="0"/>
        <w:autoSpaceDN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0</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 xml:space="preserve"> 本合同依法执行政府采购政策的方式和内容，属于合同履约验收的范围。</w:t>
      </w:r>
      <w:r>
        <w:rPr>
          <w:rFonts w:ascii="宋体" w:eastAsia="宋体" w:hAnsi="宋体" w:cs="宋体" w:hint="eastAsia"/>
          <w:color w:val="000000"/>
          <w:kern w:val="2"/>
          <w:sz w:val="21"/>
          <w:highlight w:val="white"/>
          <w:lang w:eastAsia="zh-CN"/>
        </w:rPr>
        <w:t>甲乙双方</w:t>
      </w:r>
      <w:r>
        <w:rPr>
          <w:rFonts w:ascii="宋体" w:eastAsia="宋体" w:hAnsi="宋体" w:cs="宋体" w:hint="eastAsia"/>
          <w:color w:val="000000"/>
          <w:kern w:val="2"/>
          <w:sz w:val="21"/>
          <w:highlight w:val="white"/>
          <w:lang w:val="en-GB" w:eastAsia="zh-CN"/>
        </w:rPr>
        <w:t>未按规定要求执行政府采购政策造成损失的</w:t>
      </w:r>
      <w:r>
        <w:rPr>
          <w:rFonts w:ascii="宋体" w:eastAsia="宋体" w:hAnsi="宋体" w:hint="eastAsia"/>
          <w:color w:val="000000"/>
          <w:kern w:val="2"/>
          <w:sz w:val="21"/>
          <w:szCs w:val="21"/>
          <w:highlight w:val="white"/>
          <w:lang w:eastAsia="zh-CN"/>
        </w:rPr>
        <w:t>，有过错的一方应当承担赔偿责任，双方都有过错的，各自承担相应的责任。</w:t>
      </w:r>
    </w:p>
    <w:p>
      <w:pPr>
        <w:widowControl w:val="0"/>
        <w:spacing w:before="0" w:beforeAutospacing="0" w:after="0" w:afterAutospacing="0" w:line="400" w:lineRule="exact"/>
        <w:ind w:firstLine="420" w:firstLineChars="200"/>
        <w:jc w:val="both"/>
        <w:rPr>
          <w:rFonts w:ascii="Calibri" w:eastAsia="宋体" w:hAnsi="Calibri"/>
          <w:kern w:val="2"/>
          <w:sz w:val="21"/>
          <w:szCs w:val="22"/>
          <w:lang w:eastAsia="zh-CN"/>
        </w:rPr>
      </w:pPr>
      <w:r>
        <w:rPr>
          <w:rFonts w:ascii="宋体" w:eastAsia="宋体" w:hAnsi="宋体"/>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0</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 xml:space="preserve"> 对于</w:t>
      </w:r>
      <w:r>
        <w:rPr>
          <w:rFonts w:ascii="宋体" w:eastAsia="宋体" w:hAnsi="宋体" w:hint="eastAsia"/>
          <w:color w:val="000000"/>
          <w:kern w:val="2"/>
          <w:sz w:val="21"/>
          <w:szCs w:val="21"/>
          <w:highlight w:val="white"/>
          <w:lang w:eastAsia="zh-CN"/>
        </w:rPr>
        <w:t>为落实中小企业支持政策，</w:t>
      </w:r>
      <w:r>
        <w:rPr>
          <w:rFonts w:ascii="宋体" w:eastAsia="宋体" w:hAnsi="宋体" w:hint="eastAsia"/>
          <w:color w:val="000000"/>
          <w:kern w:val="2"/>
          <w:sz w:val="21"/>
          <w:szCs w:val="21"/>
          <w:highlight w:val="white"/>
          <w:lang w:eastAsia="zh-CN"/>
        </w:rPr>
        <w:t>通过采购项目</w:t>
      </w:r>
      <w:r>
        <w:rPr>
          <w:rFonts w:ascii="宋体" w:eastAsia="宋体" w:hAnsi="宋体" w:hint="eastAsia"/>
          <w:color w:val="000000"/>
          <w:kern w:val="2"/>
          <w:sz w:val="21"/>
          <w:szCs w:val="21"/>
          <w:highlight w:val="white"/>
          <w:lang w:eastAsia="zh-CN"/>
        </w:rPr>
        <w:t>整体</w:t>
      </w:r>
      <w:r>
        <w:rPr>
          <w:rFonts w:ascii="宋体" w:eastAsia="宋体" w:hAnsi="宋体" w:hint="eastAsia"/>
          <w:color w:val="000000"/>
          <w:kern w:val="2"/>
          <w:sz w:val="21"/>
          <w:szCs w:val="21"/>
          <w:highlight w:val="white"/>
          <w:lang w:eastAsia="zh-CN"/>
        </w:rPr>
        <w:t>预留、</w:t>
      </w:r>
      <w:r>
        <w:rPr>
          <w:rFonts w:ascii="宋体" w:eastAsia="宋体" w:hAnsi="宋体" w:hint="eastAsia"/>
          <w:color w:val="000000"/>
          <w:kern w:val="2"/>
          <w:sz w:val="21"/>
          <w:szCs w:val="21"/>
          <w:highlight w:val="white"/>
          <w:lang w:eastAsia="zh-CN"/>
        </w:rPr>
        <w:t>设置</w:t>
      </w:r>
      <w:r>
        <w:rPr>
          <w:rFonts w:ascii="宋体" w:eastAsia="宋体" w:hAnsi="宋体" w:hint="eastAsia"/>
          <w:color w:val="000000"/>
          <w:kern w:val="2"/>
          <w:sz w:val="21"/>
          <w:szCs w:val="21"/>
          <w:highlight w:val="white"/>
          <w:lang w:eastAsia="zh-CN"/>
        </w:rPr>
        <w:t>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pPr>
        <w:widowControl w:val="0"/>
        <w:autoSpaceDE w:val="0"/>
        <w:autoSpaceDN w:val="0"/>
        <w:adjustRightInd w:val="0"/>
        <w:snapToGrid w:val="0"/>
        <w:spacing w:before="0" w:beforeAutospacing="0" w:after="0" w:afterAutospacing="0" w:line="400" w:lineRule="exact"/>
        <w:jc w:val="left"/>
        <w:rPr>
          <w:rFonts w:ascii="宋体" w:eastAsia="宋体" w:hAnsi="宋体" w:hint="eastAsia"/>
          <w:b/>
          <w:kern w:val="2"/>
          <w:lang w:eastAsia="zh-CN"/>
        </w:rPr>
      </w:pPr>
      <w:r>
        <w:rPr>
          <w:rFonts w:ascii="宋体" w:eastAsia="宋体" w:hAnsi="宋体" w:hint="eastAsia"/>
          <w:b/>
          <w:color w:val="000000"/>
          <w:kern w:val="2"/>
          <w:highlight w:val="white"/>
          <w:lang w:eastAsia="zh-CN"/>
        </w:rPr>
        <w:t>2</w:t>
      </w:r>
      <w:r>
        <w:rPr>
          <w:rFonts w:ascii="宋体" w:eastAsia="宋体" w:hAnsi="宋体" w:hint="eastAsia"/>
          <w:b/>
          <w:color w:val="000000"/>
          <w:kern w:val="2"/>
          <w:highlight w:val="white"/>
          <w:lang w:eastAsia="zh-CN"/>
        </w:rPr>
        <w:t>1</w:t>
      </w:r>
      <w:r>
        <w:rPr>
          <w:rFonts w:ascii="宋体" w:eastAsia="宋体" w:hAnsi="宋体" w:hint="eastAsia"/>
          <w:b/>
          <w:color w:val="000000"/>
          <w:kern w:val="2"/>
          <w:highlight w:val="white"/>
          <w:lang w:eastAsia="zh-CN"/>
        </w:rPr>
        <w:t>.</w:t>
      </w:r>
      <w:r>
        <w:rPr>
          <w:rFonts w:ascii="宋体" w:eastAsia="宋体" w:hAnsi="宋体" w:hint="eastAsia"/>
          <w:b/>
          <w:color w:val="000000"/>
          <w:kern w:val="2"/>
          <w:highlight w:val="white"/>
          <w:lang w:eastAsia="zh-CN"/>
        </w:rPr>
        <w:t xml:space="preserve"> </w:t>
      </w:r>
      <w:r>
        <w:rPr>
          <w:rFonts w:ascii="宋体" w:eastAsia="宋体" w:hAnsi="宋体" w:hint="eastAsia"/>
          <w:b/>
          <w:color w:val="000000"/>
          <w:kern w:val="2"/>
          <w:highlight w:val="white"/>
          <w:lang w:eastAsia="zh-CN"/>
        </w:rPr>
        <w:t>法律适用</w:t>
      </w:r>
    </w:p>
    <w:p>
      <w:pPr>
        <w:autoSpaceDE w:val="0"/>
        <w:autoSpaceDN w:val="0"/>
        <w:adjustRightInd w:val="0"/>
        <w:spacing w:before="0" w:beforeAutospacing="0" w:after="0" w:afterAutospacing="0" w:line="400" w:lineRule="exact"/>
        <w:ind w:firstLine="420" w:firstLineChars="200"/>
        <w:jc w:val="both"/>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2</w:t>
      </w:r>
      <w:r>
        <w:rPr>
          <w:rFonts w:ascii="宋体" w:eastAsia="宋体" w:hAnsi="宋体" w:cs="宋体" w:hint="eastAsia"/>
          <w:color w:val="000000"/>
          <w:sz w:val="21"/>
          <w:szCs w:val="21"/>
          <w:highlight w:val="white"/>
          <w:lang w:eastAsia="zh-CN"/>
        </w:rPr>
        <w:t>1</w:t>
      </w:r>
      <w:r>
        <w:rPr>
          <w:rFonts w:ascii="宋体" w:eastAsia="宋体" w:hAnsi="宋体" w:cs="宋体" w:hint="eastAsia"/>
          <w:color w:val="000000"/>
          <w:sz w:val="21"/>
          <w:szCs w:val="21"/>
          <w:highlight w:val="white"/>
          <w:lang w:eastAsia="zh-CN"/>
        </w:rPr>
        <w:t>.1 本合同的订立、生效、解释、履行及与本合同有关的争议解决，均适用法律、行政法规。</w:t>
      </w:r>
    </w:p>
    <w:p>
      <w:pPr>
        <w:autoSpaceDE w:val="0"/>
        <w:autoSpaceDN w:val="0"/>
        <w:adjustRightInd w:val="0"/>
        <w:spacing w:before="0" w:beforeAutospacing="0" w:after="0" w:afterAutospacing="0" w:line="400" w:lineRule="exact"/>
        <w:ind w:firstLine="420" w:firstLineChars="200"/>
        <w:jc w:val="both"/>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2</w:t>
      </w:r>
      <w:r>
        <w:rPr>
          <w:rFonts w:ascii="宋体" w:eastAsia="宋体" w:hAnsi="宋体" w:cs="宋体" w:hint="eastAsia"/>
          <w:color w:val="000000"/>
          <w:sz w:val="21"/>
          <w:szCs w:val="21"/>
          <w:highlight w:val="white"/>
          <w:lang w:eastAsia="zh-CN"/>
        </w:rPr>
        <w:t>1</w:t>
      </w:r>
      <w:r>
        <w:rPr>
          <w:rFonts w:ascii="宋体" w:eastAsia="宋体" w:hAnsi="宋体" w:cs="宋体" w:hint="eastAsia"/>
          <w:color w:val="000000"/>
          <w:sz w:val="21"/>
          <w:szCs w:val="21"/>
          <w:highlight w:val="white"/>
          <w:lang w:eastAsia="zh-CN"/>
        </w:rPr>
        <w:t>.2 本合同条款与法律、行政法规的强制性规定不一致的，双方当事人应按照法律、行政法规的强制性规定修改本合同的相关条款。</w:t>
      </w:r>
    </w:p>
    <w:p>
      <w:pPr>
        <w:widowControl w:val="0"/>
        <w:numPr>
          <w:ilvl w:val="0"/>
          <w:numId w:val="0"/>
        </w:numPr>
        <w:autoSpaceDE w:val="0"/>
        <w:autoSpaceDN w:val="0"/>
        <w:adjustRightInd w:val="0"/>
        <w:snapToGrid w:val="0"/>
        <w:spacing w:before="0" w:beforeAutospacing="0" w:after="0" w:afterAutospacing="0" w:line="400" w:lineRule="exact"/>
        <w:ind w:left="0" w:firstLine="0"/>
        <w:jc w:val="left"/>
        <w:rPr>
          <w:rFonts w:ascii="宋体" w:eastAsia="宋体" w:hAnsi="宋体"/>
          <w:b/>
          <w:kern w:val="2"/>
          <w:lang w:eastAsia="zh-CN"/>
        </w:rPr>
      </w:pPr>
      <w:r>
        <w:rPr>
          <w:rFonts w:ascii="宋体" w:eastAsia="宋体" w:hAnsi="宋体" w:hint="eastAsia"/>
          <w:b/>
          <w:color w:val="000000"/>
          <w:kern w:val="2"/>
          <w:highlight w:val="white"/>
          <w:lang w:eastAsia="zh-CN"/>
        </w:rPr>
        <w:t xml:space="preserve">22. </w:t>
      </w:r>
      <w:r>
        <w:rPr>
          <w:rFonts w:ascii="宋体" w:eastAsia="宋体" w:hAnsi="宋体" w:hint="eastAsia"/>
          <w:b/>
          <w:color w:val="000000"/>
          <w:kern w:val="2"/>
          <w:highlight w:val="white"/>
          <w:lang w:eastAsia="zh-CN"/>
        </w:rPr>
        <w:t>通知</w:t>
      </w:r>
    </w:p>
    <w:p>
      <w:pPr>
        <w:autoSpaceDE w:val="0"/>
        <w:autoSpaceDN w:val="0"/>
        <w:adjustRightInd w:val="0"/>
        <w:spacing w:before="0" w:beforeAutospacing="0" w:after="0" w:afterAutospacing="0" w:line="400" w:lineRule="exact"/>
        <w:ind w:firstLine="420" w:firstLineChars="200"/>
        <w:jc w:val="both"/>
        <w:rPr>
          <w:rFonts w:ascii="宋体" w:eastAsia="宋体" w:hAnsi="宋体" w:cs="宋体" w:hint="eastAsia"/>
          <w:sz w:val="21"/>
          <w:szCs w:val="21"/>
          <w:lang w:eastAsia="zh-CN"/>
        </w:rPr>
      </w:pPr>
      <w:r>
        <w:rPr>
          <w:rFonts w:ascii="宋体" w:eastAsia="宋体" w:hAnsi="宋体" w:cs="宋体" w:hint="eastAsia"/>
          <w:color w:val="000000"/>
          <w:sz w:val="21"/>
          <w:szCs w:val="21"/>
          <w:highlight w:val="white"/>
          <w:lang w:eastAsia="zh-CN"/>
        </w:rPr>
        <w:t>2</w:t>
      </w:r>
      <w:r>
        <w:rPr>
          <w:rFonts w:ascii="宋体" w:eastAsia="宋体" w:hAnsi="宋体" w:cs="宋体" w:hint="eastAsia"/>
          <w:color w:val="000000"/>
          <w:sz w:val="21"/>
          <w:szCs w:val="21"/>
          <w:highlight w:val="white"/>
          <w:lang w:eastAsia="zh-CN"/>
        </w:rPr>
        <w:t>2</w:t>
      </w:r>
      <w:r>
        <w:rPr>
          <w:rFonts w:ascii="宋体" w:eastAsia="宋体" w:hAnsi="宋体" w:cs="宋体" w:hint="eastAsia"/>
          <w:color w:val="000000"/>
          <w:sz w:val="21"/>
          <w:szCs w:val="21"/>
          <w:highlight w:val="white"/>
          <w:lang w:eastAsia="zh-CN"/>
        </w:rPr>
        <w:t>.1</w:t>
      </w:r>
      <w:r>
        <w:rPr>
          <w:rFonts w:ascii="宋体" w:eastAsia="宋体" w:hAnsi="宋体" w:cs="宋体" w:hint="eastAsia"/>
          <w:color w:val="000000"/>
          <w:sz w:val="21"/>
          <w:szCs w:val="21"/>
          <w:highlight w:val="white"/>
          <w:lang w:eastAsia="zh-CN"/>
        </w:rPr>
        <w:t xml:space="preserve"> </w:t>
      </w:r>
      <w:r>
        <w:rPr>
          <w:rFonts w:ascii="宋体" w:eastAsia="宋体" w:hAnsi="宋体" w:cs="宋体" w:hint="eastAsia"/>
          <w:color w:val="000000"/>
          <w:sz w:val="21"/>
          <w:szCs w:val="21"/>
          <w:highlight w:val="white"/>
          <w:lang w:eastAsia="zh-CN"/>
        </w:rPr>
        <w:t>本合同任何一方向对方发出的通知、信件、数据电文等，应当发送至本合同第一部分《政府采购合同协议书》所约定的通讯地址、联系人、联系电话或电子邮箱。</w:t>
      </w:r>
    </w:p>
    <w:p>
      <w:pPr>
        <w:autoSpaceDE w:val="0"/>
        <w:autoSpaceDN w:val="0"/>
        <w:adjustRightInd w:val="0"/>
        <w:spacing w:before="0" w:beforeAutospacing="0" w:after="0" w:afterAutospacing="0" w:line="400" w:lineRule="exact"/>
        <w:ind w:firstLine="0" w:firstLineChars="0"/>
        <w:jc w:val="both"/>
        <w:rPr>
          <w:rFonts w:ascii="华文楷体" w:eastAsia="华文楷体" w:hAnsi="华文楷体" w:cs="华文楷体"/>
          <w:sz w:val="21"/>
          <w:szCs w:val="21"/>
          <w:lang w:eastAsia="zh-CN"/>
        </w:rPr>
      </w:pPr>
      <w:r>
        <w:rPr>
          <w:rFonts w:ascii="宋体" w:eastAsia="宋体" w:hAnsi="宋体" w:cs="宋体" w:hint="eastAsia"/>
          <w:color w:val="000000"/>
          <w:sz w:val="21"/>
          <w:szCs w:val="21"/>
          <w:highlight w:val="white"/>
          <w:lang w:eastAsia="zh-CN"/>
        </w:rPr>
        <w:t xml:space="preserve">    </w:t>
      </w:r>
      <w:r>
        <w:rPr>
          <w:rFonts w:ascii="宋体" w:eastAsia="宋体" w:hAnsi="宋体" w:cs="宋体" w:hint="eastAsia"/>
          <w:color w:val="000000"/>
          <w:sz w:val="21"/>
          <w:szCs w:val="21"/>
          <w:highlight w:val="white"/>
          <w:lang w:eastAsia="zh-CN"/>
        </w:rPr>
        <w:t>2</w:t>
      </w:r>
      <w:r>
        <w:rPr>
          <w:rFonts w:ascii="宋体" w:eastAsia="宋体" w:hAnsi="宋体" w:cs="宋体" w:hint="eastAsia"/>
          <w:color w:val="000000"/>
          <w:sz w:val="21"/>
          <w:szCs w:val="21"/>
          <w:highlight w:val="white"/>
          <w:lang w:eastAsia="zh-CN"/>
        </w:rPr>
        <w:t>2</w:t>
      </w:r>
      <w:r>
        <w:rPr>
          <w:rFonts w:ascii="宋体" w:eastAsia="宋体" w:hAnsi="宋体" w:cs="宋体" w:hint="eastAsia"/>
          <w:color w:val="000000"/>
          <w:sz w:val="21"/>
          <w:szCs w:val="21"/>
          <w:highlight w:val="white"/>
          <w:lang w:eastAsia="zh-CN"/>
        </w:rPr>
        <w:t>.2</w:t>
      </w:r>
      <w:r>
        <w:rPr>
          <w:rFonts w:ascii="宋体" w:eastAsia="宋体" w:hAnsi="宋体" w:cs="宋体" w:hint="eastAsia"/>
          <w:color w:val="000000"/>
          <w:sz w:val="21"/>
          <w:szCs w:val="21"/>
          <w:highlight w:val="white"/>
          <w:lang w:eastAsia="zh-CN"/>
        </w:rPr>
        <w:t xml:space="preserve"> </w:t>
      </w:r>
      <w:r>
        <w:rPr>
          <w:rFonts w:ascii="宋体" w:eastAsia="宋体" w:hAnsi="宋体" w:cs="宋体" w:hint="eastAsia"/>
          <w:color w:val="000000"/>
          <w:sz w:val="21"/>
          <w:szCs w:val="21"/>
          <w:highlight w:val="white"/>
          <w:lang w:eastAsia="zh-CN"/>
        </w:rPr>
        <w:t>一方当事人变更名称、</w:t>
      </w:r>
      <w:r>
        <w:rPr>
          <w:rFonts w:ascii="宋体" w:eastAsia="宋体" w:hAnsi="宋体" w:cs="宋体" w:hint="eastAsia"/>
          <w:color w:val="000000"/>
          <w:sz w:val="21"/>
          <w:szCs w:val="21"/>
          <w:highlight w:val="white"/>
          <w:lang w:eastAsia="zh-CN"/>
        </w:rPr>
        <w:t>住所</w:t>
      </w:r>
      <w:r>
        <w:rPr>
          <w:rFonts w:ascii="宋体" w:eastAsia="宋体" w:hAnsi="宋体" w:cs="宋体" w:hint="eastAsia"/>
          <w:color w:val="000000"/>
          <w:sz w:val="21"/>
          <w:szCs w:val="21"/>
          <w:highlight w:val="white"/>
          <w:lang w:eastAsia="zh-CN"/>
        </w:rPr>
        <w:t>、联系人、联系电话或电子邮箱</w:t>
      </w:r>
      <w:r>
        <w:rPr>
          <w:rFonts w:ascii="宋体" w:eastAsia="宋体" w:hAnsi="宋体" w:cs="宋体" w:hint="eastAsia"/>
          <w:color w:val="000000"/>
          <w:sz w:val="21"/>
          <w:szCs w:val="21"/>
          <w:highlight w:val="white"/>
          <w:lang w:eastAsia="zh-CN"/>
        </w:rPr>
        <w:t>等信息</w:t>
      </w:r>
      <w:r>
        <w:rPr>
          <w:rFonts w:ascii="宋体" w:eastAsia="宋体" w:hAnsi="宋体" w:cs="宋体" w:hint="eastAsia"/>
          <w:color w:val="000000"/>
          <w:sz w:val="21"/>
          <w:szCs w:val="21"/>
          <w:highlight w:val="white"/>
          <w:lang w:eastAsia="zh-CN"/>
        </w:rPr>
        <w:t>的，应当在变更后3日内及时书面通知对方，对方实际收到变更通知前的送达仍为有效送达。</w:t>
      </w:r>
    </w:p>
    <w:p>
      <w:pPr>
        <w:widowControl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本合同一方给另一方的通知均应采用书面形式，传真或快递送到本合同中规定的对方的地址和办理签收手续。</w:t>
      </w:r>
    </w:p>
    <w:p>
      <w:pPr>
        <w:widowControl w:val="0"/>
        <w:adjustRightInd w:val="0"/>
        <w:snapToGrid w:val="0"/>
        <w:spacing w:before="0" w:beforeAutospacing="0" w:after="0" w:afterAutospacing="0" w:line="400" w:lineRule="exact"/>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通知以送达之日或通知书中规定的生效之日起生效，两者中以较迟之日为准。</w:t>
      </w:r>
    </w:p>
    <w:p>
      <w:pPr>
        <w:widowControl w:val="0"/>
        <w:numPr>
          <w:ilvl w:val="0"/>
          <w:numId w:val="14"/>
        </w:numPr>
        <w:adjustRightInd w:val="0"/>
        <w:snapToGrid w:val="0"/>
        <w:spacing w:before="0" w:beforeAutospacing="0" w:after="0" w:afterAutospacing="0" w:line="400" w:lineRule="exact"/>
        <w:jc w:val="left"/>
        <w:rPr>
          <w:rFonts w:ascii="宋体" w:eastAsia="宋体" w:hAnsi="宋体"/>
          <w:b/>
          <w:bCs/>
          <w:kern w:val="2"/>
          <w:lang w:eastAsia="zh-CN"/>
        </w:rPr>
      </w:pPr>
      <w:r>
        <w:rPr>
          <w:rFonts w:ascii="宋体" w:eastAsia="宋体" w:hAnsi="宋体" w:hint="eastAsia"/>
          <w:b/>
          <w:bCs/>
          <w:color w:val="000000"/>
          <w:kern w:val="2"/>
          <w:highlight w:val="white"/>
          <w:lang w:eastAsia="zh-CN"/>
        </w:rPr>
        <w:t>合同未尽事项</w:t>
      </w:r>
    </w:p>
    <w:p>
      <w:pPr>
        <w:widowControl w:val="0"/>
        <w:adjustRightInd w:val="0"/>
        <w:snapToGrid w:val="0"/>
        <w:spacing w:before="0" w:beforeAutospacing="0" w:after="0" w:afterAutospacing="0" w:line="400" w:lineRule="exact"/>
        <w:ind w:firstLine="420" w:firstLineChars="200"/>
        <w:jc w:val="left"/>
        <w:rPr>
          <w:rFonts w:ascii="宋体" w:eastAsia="宋体" w:hAnsi="宋体" w:hint="eastAsia"/>
          <w:bCs/>
          <w:kern w:val="2"/>
          <w:sz w:val="21"/>
          <w:szCs w:val="21"/>
          <w:lang w:eastAsia="zh-CN"/>
        </w:rPr>
      </w:pPr>
      <w:r>
        <w:rPr>
          <w:rFonts w:ascii="宋体" w:eastAsia="宋体" w:hAnsi="宋体" w:hint="eastAsia"/>
          <w:bCs/>
          <w:color w:val="000000"/>
          <w:kern w:val="2"/>
          <w:sz w:val="21"/>
          <w:szCs w:val="21"/>
          <w:highlight w:val="white"/>
          <w:lang w:eastAsia="zh-CN"/>
        </w:rPr>
        <w:t>2</w:t>
      </w:r>
      <w:r>
        <w:rPr>
          <w:rFonts w:ascii="宋体" w:eastAsia="宋体" w:hAnsi="宋体" w:hint="eastAsia"/>
          <w:bCs/>
          <w:color w:val="000000"/>
          <w:kern w:val="2"/>
          <w:sz w:val="21"/>
          <w:szCs w:val="21"/>
          <w:highlight w:val="white"/>
          <w:lang w:eastAsia="zh-CN"/>
        </w:rPr>
        <w:t>3</w:t>
      </w:r>
      <w:r>
        <w:rPr>
          <w:rFonts w:ascii="宋体" w:eastAsia="宋体" w:hAnsi="宋体" w:hint="eastAsia"/>
          <w:bCs/>
          <w:color w:val="000000"/>
          <w:kern w:val="2"/>
          <w:sz w:val="21"/>
          <w:szCs w:val="21"/>
          <w:highlight w:val="white"/>
          <w:lang w:eastAsia="zh-CN"/>
        </w:rPr>
        <w:t>.1合同未尽事项见</w:t>
      </w:r>
      <w:r>
        <w:rPr>
          <w:rFonts w:ascii="宋体" w:eastAsia="宋体" w:hAnsi="宋体" w:hint="eastAsia"/>
          <w:b/>
          <w:color w:val="000000"/>
          <w:kern w:val="2"/>
          <w:sz w:val="21"/>
          <w:szCs w:val="21"/>
          <w:highlight w:val="white"/>
          <w:lang w:eastAsia="zh-CN"/>
        </w:rPr>
        <w:t>【政府采购合同专用条款】</w:t>
      </w:r>
      <w:r>
        <w:rPr>
          <w:rFonts w:ascii="宋体" w:eastAsia="宋体" w:hAnsi="宋体" w:hint="eastAsia"/>
          <w:bCs/>
          <w:color w:val="000000"/>
          <w:kern w:val="2"/>
          <w:sz w:val="21"/>
          <w:szCs w:val="21"/>
          <w:highlight w:val="white"/>
          <w:lang w:eastAsia="zh-CN"/>
        </w:rPr>
        <w:t>。</w:t>
      </w:r>
    </w:p>
    <w:p>
      <w:pPr>
        <w:widowControl w:val="0"/>
        <w:adjustRightInd w:val="0"/>
        <w:snapToGrid w:val="0"/>
        <w:spacing w:before="0" w:beforeAutospacing="0" w:after="0" w:afterAutospacing="0" w:line="400" w:lineRule="exact"/>
        <w:ind w:firstLine="0" w:firstLineChars="0"/>
        <w:jc w:val="left"/>
        <w:rPr>
          <w:rFonts w:ascii="黑体" w:eastAsia="黑体" w:hAnsi="华文中宋"/>
          <w:kern w:val="2"/>
          <w:sz w:val="28"/>
          <w:szCs w:val="28"/>
          <w:lang w:eastAsia="zh-CN"/>
        </w:rPr>
      </w:pPr>
      <w:r>
        <w:rPr>
          <w:rFonts w:ascii="宋体" w:eastAsia="宋体" w:hAnsi="宋体" w:hint="eastAsia"/>
          <w:bCs/>
          <w:color w:val="000000"/>
          <w:kern w:val="2"/>
          <w:sz w:val="21"/>
          <w:szCs w:val="21"/>
          <w:highlight w:val="white"/>
          <w:lang w:eastAsia="zh-CN"/>
        </w:rPr>
        <w:t xml:space="preserve">    23.2 合同附件与合同正文具有同等的法律效力。</w:t>
      </w:r>
    </w:p>
    <w:p>
      <w:pPr>
        <w:widowControl w:val="0"/>
        <w:adjustRightInd w:val="0"/>
        <w:snapToGrid w:val="0"/>
        <w:spacing w:before="0" w:beforeAutospacing="0" w:after="0" w:afterAutospacing="0"/>
        <w:jc w:val="center"/>
        <w:rPr>
          <w:rFonts w:ascii="黑体" w:eastAsia="黑体" w:hAnsi="华文中宋" w:hint="eastAsia"/>
          <w:kern w:val="2"/>
          <w:sz w:val="28"/>
          <w:szCs w:val="28"/>
          <w:lang w:eastAsia="zh-CN"/>
        </w:rPr>
      </w:pPr>
      <w:r>
        <w:rPr>
          <w:rFonts w:ascii="黑体" w:eastAsia="黑体" w:hAnsi="华文中宋" w:hint="eastAsia"/>
          <w:color w:val="000000"/>
          <w:kern w:val="2"/>
          <w:sz w:val="28"/>
          <w:szCs w:val="28"/>
          <w:highlight w:val="white"/>
          <w:lang w:eastAsia="zh-CN"/>
        </w:rPr>
        <w:br w:type="page"/>
      </w:r>
    </w:p>
    <w:p>
      <w:pPr>
        <w:keepNext/>
        <w:keepLines/>
        <w:widowControl w:val="0"/>
        <w:adjustRightInd w:val="0"/>
        <w:snapToGrid w:val="0"/>
        <w:spacing w:before="0" w:beforeAutospacing="0" w:after="0" w:afterAutospacing="0" w:line="360" w:lineRule="auto"/>
        <w:jc w:val="center"/>
        <w:outlineLvl w:val="1"/>
        <w:rPr>
          <w:rFonts w:ascii="黑体" w:eastAsia="黑体" w:hAnsi="华文中宋"/>
          <w:kern w:val="2"/>
          <w:sz w:val="28"/>
          <w:szCs w:val="28"/>
          <w:lang w:eastAsia="zh-CN"/>
        </w:rPr>
      </w:pPr>
      <w:r>
        <w:rPr>
          <w:rFonts w:ascii="黑体" w:eastAsia="黑体" w:hAnsi="华文中宋" w:hint="eastAsia"/>
          <w:color w:val="000000"/>
          <w:kern w:val="2"/>
          <w:sz w:val="28"/>
          <w:szCs w:val="28"/>
          <w:highlight w:val="white"/>
          <w:lang w:eastAsia="zh-CN"/>
        </w:rPr>
        <w:t>第三节 政府采购合同专用条款</w:t>
      </w:r>
    </w:p>
    <w:tbl>
      <w:tblPr>
        <w:tblStyle w:val="TableNormal"/>
        <w:tblW w:w="8519"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top w:w="0" w:type="dxa"/>
          <w:left w:w="108" w:type="dxa"/>
          <w:bottom w:w="0" w:type="dxa"/>
          <w:right w:w="108" w:type="dxa"/>
        </w:tblCellMar>
        <w:tblLook w:val="0000"/>
      </w:tblPr>
      <w:tblGrid>
        <w:gridCol w:w="1607"/>
        <w:gridCol w:w="1742"/>
        <w:gridCol w:w="5170"/>
      </w:tblGrid>
      <w:tr>
        <w:tblPrEx>
          <w:tblW w:w="8519"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第1.2（</w:t>
            </w: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）项</w:t>
            </w:r>
          </w:p>
        </w:tc>
        <w:tc>
          <w:tcPr>
            <w:tcW w:w="1742"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联合体具体要求</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604"/>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第1.2（</w:t>
            </w: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）项</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其他术语解释</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天</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除非特别指出，</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天</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均为自然天。</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4.4款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履约验收中甲方提出异议或作出说明的期限</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4.6款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约定甲方承担的其他义务和责任</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snapToGrid w:val="0"/>
              <w:spacing w:before="0" w:beforeAutospacing="0" w:after="0" w:afterAutospacing="0"/>
              <w:jc w:val="center"/>
              <w:rPr>
                <w:rFonts w:eastAsia="宋体"/>
                <w:kern w:val="2"/>
                <w:sz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5.4款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约定乙方承担的其他义务和责任</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6.1款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履行合同义务的顺序</w:t>
            </w:r>
          </w:p>
        </w:tc>
        <w:tc>
          <w:tcPr>
            <w:tcW w:w="5170" w:type="dxa"/>
            <w:vAlign w:val="center"/>
          </w:tcPr>
          <w:p>
            <w:pPr>
              <w:widowControl w:val="0"/>
              <w:adjustRightInd w:val="0"/>
              <w:snapToGrid w:val="0"/>
              <w:spacing w:before="0" w:beforeAutospacing="0" w:after="0" w:afterAutospacing="0"/>
              <w:jc w:val="left"/>
              <w:rPr>
                <w:rFonts w:eastAsia="宋体"/>
                <w:kern w:val="2"/>
                <w:sz w:val="21"/>
                <w:lang w:eastAsia="zh-CN"/>
              </w:rPr>
            </w:pPr>
            <w:r>
              <w:rPr>
                <w:rFonts w:eastAsia="宋体" w:hint="eastAsia"/>
                <w:color w:val="000000"/>
                <w:kern w:val="2"/>
                <w:sz w:val="21"/>
                <w:highlight w:val="white"/>
                <w:lang w:eastAsia="zh-CN"/>
              </w:rPr>
              <w:t>见【政府采购合同协议书】及采购文件</w:t>
            </w:r>
          </w:p>
        </w:tc>
      </w:tr>
      <w:tr>
        <w:tblPrEx>
          <w:tblW w:w="8519" w:type="dxa"/>
          <w:tblInd w:w="108" w:type="dxa"/>
          <w:tblLayout w:type="fixed"/>
          <w:tblCellMar>
            <w:top w:w="0" w:type="dxa"/>
            <w:left w:w="108" w:type="dxa"/>
            <w:bottom w:w="0" w:type="dxa"/>
            <w:right w:w="108" w:type="dxa"/>
          </w:tblCellMar>
          <w:tblLook w:val="0000"/>
        </w:tblPrEx>
        <w:trPr>
          <w:trHeight w:val="667"/>
        </w:trPr>
        <w:tc>
          <w:tcPr>
            <w:tcW w:w="1607" w:type="dxa"/>
            <w:vMerge w:val="restart"/>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款</w:t>
            </w:r>
          </w:p>
        </w:tc>
        <w:tc>
          <w:tcPr>
            <w:tcW w:w="1742"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包装</w:t>
            </w:r>
            <w:r>
              <w:rPr>
                <w:rFonts w:ascii="宋体" w:eastAsia="宋体" w:hAnsi="宋体" w:hint="eastAsia"/>
                <w:color w:val="000000"/>
                <w:kern w:val="2"/>
                <w:sz w:val="21"/>
                <w:szCs w:val="21"/>
                <w:highlight w:val="white"/>
                <w:lang w:eastAsia="zh-CN"/>
              </w:rPr>
              <w:t>特殊要求</w:t>
            </w:r>
          </w:p>
        </w:tc>
        <w:tc>
          <w:tcPr>
            <w:tcW w:w="5170" w:type="dxa"/>
            <w:vAlign w:val="center"/>
          </w:tcPr>
          <w:p>
            <w:pPr>
              <w:widowControl w:val="0"/>
              <w:spacing w:before="0" w:beforeAutospacing="0" w:after="0" w:afterAutospacing="0"/>
              <w:jc w:val="both"/>
              <w:rPr>
                <w:rFonts w:eastAsia="宋体"/>
                <w:kern w:val="2"/>
                <w:sz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667"/>
        </w:trPr>
        <w:tc>
          <w:tcPr>
            <w:tcW w:w="1607" w:type="dxa"/>
            <w:vMerge/>
            <w:vAlign w:val="center"/>
          </w:tcPr>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指定现场</w:t>
            </w:r>
          </w:p>
        </w:tc>
        <w:tc>
          <w:tcPr>
            <w:tcW w:w="5170" w:type="dxa"/>
            <w:vAlign w:val="center"/>
          </w:tcPr>
          <w:p>
            <w:pPr>
              <w:widowControl w:val="0"/>
              <w:spacing w:before="0" w:beforeAutospacing="0" w:after="0" w:afterAutospacing="0"/>
              <w:jc w:val="both"/>
              <w:rPr>
                <w:rFonts w:eastAsia="宋体" w:hint="eastAsia"/>
                <w:kern w:val="2"/>
                <w:sz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772"/>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运输特殊要求</w:t>
            </w:r>
          </w:p>
        </w:tc>
        <w:tc>
          <w:tcPr>
            <w:tcW w:w="5170"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667"/>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7</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保险要求</w:t>
            </w:r>
          </w:p>
        </w:tc>
        <w:tc>
          <w:tcPr>
            <w:tcW w:w="5170" w:type="dxa"/>
            <w:vAlign w:val="center"/>
          </w:tcPr>
          <w:p>
            <w:pPr>
              <w:widowControl w:val="0"/>
              <w:adjustRightInd w:val="0"/>
              <w:snapToGrid w:val="0"/>
              <w:spacing w:before="0" w:beforeAutospacing="0" w:after="0" w:afterAutospacing="0"/>
              <w:jc w:val="left"/>
              <w:rPr>
                <w:rFonts w:eastAsia="宋体" w:hint="eastAsia"/>
                <w:kern w:val="2"/>
                <w:sz w:val="21"/>
                <w:lang w:eastAsia="zh-CN"/>
              </w:rPr>
            </w:pPr>
            <w:r>
              <w:rPr>
                <w:rFonts w:ascii="宋体" w:eastAsia="宋体" w:hAnsi="宋体" w:hint="eastAsia"/>
                <w:color w:val="000000"/>
                <w:kern w:val="2"/>
                <w:sz w:val="21"/>
                <w:szCs w:val="21"/>
                <w:highlight w:val="white"/>
                <w:lang w:eastAsia="zh-CN"/>
              </w:rPr>
              <w:t>乙方负责办理货物在运抵项目现场途中的保险。</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8</w:t>
            </w:r>
            <w:r>
              <w:rPr>
                <w:rFonts w:ascii="宋体" w:eastAsia="宋体" w:hAnsi="宋体" w:hint="eastAsia"/>
                <w:color w:val="000000"/>
                <w:kern w:val="2"/>
                <w:sz w:val="21"/>
                <w:szCs w:val="21"/>
                <w:highlight w:val="white"/>
                <w:lang w:eastAsia="zh-CN"/>
              </w:rPr>
              <w:t>.2（1）项</w:t>
            </w:r>
          </w:p>
        </w:tc>
        <w:tc>
          <w:tcPr>
            <w:tcW w:w="1742"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质量保证期</w:t>
            </w:r>
          </w:p>
        </w:tc>
        <w:tc>
          <w:tcPr>
            <w:tcW w:w="5170" w:type="dxa"/>
            <w:vAlign w:val="center"/>
          </w:tcPr>
          <w:p>
            <w:pPr>
              <w:widowControl w:val="0"/>
              <w:autoSpaceDE w:val="0"/>
              <w:autoSpaceDN w:val="0"/>
              <w:adjustRightInd w:val="0"/>
              <w:snapToGrid w:val="0"/>
              <w:spacing w:before="0" w:beforeAutospacing="0" w:after="0" w:afterAutospacing="0"/>
              <w:jc w:val="left"/>
              <w:rPr>
                <w:rFonts w:ascii="宋体" w:eastAsia="宋体" w:hAnsi="宋体" w:hint="eastAsia"/>
                <w:kern w:val="2"/>
                <w:sz w:val="21"/>
                <w:szCs w:val="21"/>
                <w:lang w:eastAsia="zh-CN"/>
              </w:rPr>
            </w:pP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8</w:t>
            </w:r>
            <w:r>
              <w:rPr>
                <w:rFonts w:ascii="宋体" w:eastAsia="宋体" w:hAnsi="宋体" w:hint="eastAsia"/>
                <w:color w:val="000000"/>
                <w:kern w:val="2"/>
                <w:sz w:val="21"/>
                <w:szCs w:val="21"/>
                <w:highlight w:val="white"/>
                <w:lang w:eastAsia="zh-CN"/>
              </w:rPr>
              <w:t>.2（3）项</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货物质量缺陷</w:t>
            </w:r>
          </w:p>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响应时间</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snapToGrid w:val="0"/>
              <w:spacing w:before="0" w:beforeAutospacing="0" w:after="0" w:afterAutospacing="0"/>
              <w:jc w:val="center"/>
              <w:rPr>
                <w:rFonts w:ascii="宋体" w:eastAsia="宋体" w:hAnsi="宋体" w:cs="宋体" w:hint="eastAsia"/>
                <w:kern w:val="2"/>
                <w:sz w:val="21"/>
                <w:szCs w:val="21"/>
                <w:lang w:eastAsia="zh-CN"/>
              </w:rPr>
            </w:pPr>
            <w:r>
              <w:rPr>
                <w:rFonts w:ascii="宋体" w:eastAsia="宋体" w:hAnsi="宋体" w:cs="宋体" w:hint="eastAsia"/>
                <w:color w:val="000000"/>
                <w:kern w:val="2"/>
                <w:sz w:val="21"/>
                <w:szCs w:val="21"/>
                <w:highlight w:val="white"/>
                <w:lang w:eastAsia="zh-CN"/>
              </w:rPr>
              <w:t>第二节</w:t>
            </w:r>
          </w:p>
          <w:p>
            <w:pPr>
              <w:autoSpaceDE w:val="0"/>
              <w:autoSpaceDN w:val="0"/>
              <w:adjustRightInd w:val="0"/>
              <w:spacing w:before="0" w:beforeAutospacing="0" w:after="0" w:afterAutospacing="0" w:line="400" w:lineRule="exact"/>
              <w:ind w:firstLine="0" w:firstLineChars="0"/>
              <w:jc w:val="center"/>
              <w:rPr>
                <w:rFonts w:ascii="华文楷体" w:eastAsia="华文楷体" w:hAnsi="华文楷体" w:cs="华文楷体"/>
                <w:sz w:val="22"/>
                <w:szCs w:val="21"/>
                <w:lang w:eastAsia="zh-CN"/>
              </w:rPr>
            </w:pPr>
            <w:r>
              <w:rPr>
                <w:rFonts w:ascii="宋体" w:eastAsia="宋体" w:hAnsi="宋体" w:cs="宋体" w:hint="eastAsia"/>
                <w:color w:val="000000"/>
                <w:sz w:val="22"/>
                <w:szCs w:val="21"/>
                <w:highlight w:val="white"/>
                <w:lang w:eastAsia="zh-CN"/>
              </w:rPr>
              <w:t>第11.1款</w:t>
            </w:r>
          </w:p>
        </w:tc>
        <w:tc>
          <w:tcPr>
            <w:tcW w:w="1742" w:type="dxa"/>
            <w:vAlign w:val="center"/>
          </w:tcPr>
          <w:p>
            <w:pPr>
              <w:widowControl w:val="0"/>
              <w:adjustRightInd w:val="0"/>
              <w:snapToGrid w:val="0"/>
              <w:spacing w:before="0" w:beforeAutospacing="0" w:after="0" w:afterAutospacing="0"/>
              <w:jc w:val="both"/>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其他应当保密的信息</w:t>
            </w:r>
          </w:p>
        </w:tc>
        <w:tc>
          <w:tcPr>
            <w:tcW w:w="5170" w:type="dxa"/>
            <w:vAlign w:val="center"/>
          </w:tcPr>
          <w:p>
            <w:pPr>
              <w:widowControl w:val="0"/>
              <w:numPr>
                <w:ilvl w:val="0"/>
                <w:numId w:val="15"/>
              </w:numPr>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甲乙双方应对在本合同签订或履行过程中所接触的对方信息，包括但不限于知识产权、技术资料、技术诀窍、内部管理及其他相关信息，负有保密义务。</w:t>
            </w:r>
          </w:p>
          <w:p>
            <w:pPr>
              <w:widowControl w:val="0"/>
              <w:numPr>
                <w:ilvl w:val="0"/>
                <w:numId w:val="15"/>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pPr>
              <w:widowControl w:val="0"/>
              <w:numPr>
                <w:ilvl w:val="0"/>
                <w:numId w:val="16"/>
              </w:numPr>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应以审慎态度避免泄漏、公开或传播甲方的信息；</w:t>
            </w:r>
          </w:p>
          <w:p>
            <w:pPr>
              <w:widowControl w:val="0"/>
              <w:numPr>
                <w:ilvl w:val="0"/>
                <w:numId w:val="16"/>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在开发过程中对数据的处理方式应事先得到甲方的书面许可；</w:t>
            </w:r>
          </w:p>
          <w:p>
            <w:pPr>
              <w:widowControl w:val="0"/>
              <w:numPr>
                <w:ilvl w:val="0"/>
                <w:numId w:val="16"/>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未经甲方书面许可，不得对有关信息进行修改、补充、复制；</w:t>
            </w:r>
          </w:p>
          <w:p>
            <w:pPr>
              <w:widowControl w:val="0"/>
              <w:numPr>
                <w:ilvl w:val="0"/>
                <w:numId w:val="16"/>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未经甲方书面许可，不得将信息以任何方式（如E-mail）携带出甲方场所；</w:t>
            </w:r>
          </w:p>
          <w:p>
            <w:pPr>
              <w:widowControl w:val="0"/>
              <w:numPr>
                <w:ilvl w:val="0"/>
                <w:numId w:val="16"/>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未经甲方书面许可，不得将信息透露给任何其他人； </w:t>
            </w:r>
          </w:p>
          <w:p>
            <w:pPr>
              <w:widowControl w:val="0"/>
              <w:numPr>
                <w:ilvl w:val="0"/>
                <w:numId w:val="16"/>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严禁在提交的软件产品中设置远程维护接口和后门程序；</w:t>
            </w:r>
          </w:p>
          <w:p>
            <w:pPr>
              <w:widowControl w:val="0"/>
              <w:numPr>
                <w:ilvl w:val="0"/>
                <w:numId w:val="16"/>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不得进行系统软硬件设备的远程维护；</w:t>
            </w:r>
          </w:p>
          <w:p>
            <w:pPr>
              <w:widowControl w:val="0"/>
              <w:numPr>
                <w:ilvl w:val="0"/>
                <w:numId w:val="16"/>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甲方以书面形式提出的其他保密措施。</w:t>
            </w:r>
          </w:p>
          <w:p>
            <w:pPr>
              <w:widowControl w:val="0"/>
              <w:numPr>
                <w:ilvl w:val="0"/>
                <w:numId w:val="15"/>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甲乙双方如出现泄密行为，泄密方应承担相关的法律责任，包括但不限于对由此给对方造成的经济损失进行赔偿。</w:t>
            </w:r>
          </w:p>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p>
        </w:tc>
      </w:tr>
      <w:tr>
        <w:tblPrEx>
          <w:tblW w:w="8519" w:type="dxa"/>
          <w:tblInd w:w="108" w:type="dxa"/>
          <w:tblLayout w:type="fixed"/>
          <w:tblCellMar>
            <w:top w:w="0" w:type="dxa"/>
            <w:left w:w="108" w:type="dxa"/>
            <w:bottom w:w="0" w:type="dxa"/>
            <w:right w:w="108" w:type="dxa"/>
          </w:tblCellMar>
          <w:tblLook w:val="0000"/>
        </w:tblPrEx>
        <w:trPr>
          <w:trHeight w:val="697"/>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第1</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.2款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合同价款支付</w:t>
            </w:r>
            <w:r>
              <w:rPr>
                <w:rFonts w:ascii="宋体" w:eastAsia="宋体" w:hAnsi="宋体" w:hint="eastAsia"/>
                <w:color w:val="000000"/>
                <w:kern w:val="2"/>
                <w:sz w:val="21"/>
                <w:szCs w:val="21"/>
                <w:highlight w:val="white"/>
                <w:lang w:eastAsia="zh-CN"/>
              </w:rPr>
              <w:t>时间</w:t>
            </w:r>
          </w:p>
        </w:tc>
        <w:tc>
          <w:tcPr>
            <w:tcW w:w="5170"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见【政府采购合同协议书】2.（3）付款方式 </w:t>
            </w:r>
          </w:p>
        </w:tc>
      </w:tr>
      <w:tr>
        <w:tblPrEx>
          <w:tblW w:w="8519" w:type="dxa"/>
          <w:tblInd w:w="108" w:type="dxa"/>
          <w:tblLayout w:type="fixed"/>
          <w:tblCellMar>
            <w:top w:w="0" w:type="dxa"/>
            <w:left w:w="108" w:type="dxa"/>
            <w:bottom w:w="0" w:type="dxa"/>
            <w:right w:w="108" w:type="dxa"/>
          </w:tblCellMar>
          <w:tblLook w:val="0000"/>
        </w:tblPrEx>
        <w:trPr>
          <w:trHeight w:val="1322"/>
        </w:trPr>
        <w:tc>
          <w:tcPr>
            <w:tcW w:w="1607" w:type="dxa"/>
            <w:vAlign w:val="center"/>
          </w:tcPr>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13.2</w:t>
            </w:r>
            <w:r>
              <w:rPr>
                <w:rFonts w:ascii="宋体" w:eastAsia="宋体" w:hAnsi="宋体" w:hint="eastAsia"/>
                <w:color w:val="000000"/>
                <w:kern w:val="2"/>
                <w:sz w:val="21"/>
                <w:szCs w:val="21"/>
                <w:highlight w:val="white"/>
                <w:lang w:eastAsia="zh-CN"/>
              </w:rPr>
              <w:t>款</w:t>
            </w:r>
          </w:p>
        </w:tc>
        <w:tc>
          <w:tcPr>
            <w:tcW w:w="1742"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履约保证金不予退还的情形</w:t>
            </w:r>
          </w:p>
        </w:tc>
        <w:tc>
          <w:tcPr>
            <w:tcW w:w="5170" w:type="dxa"/>
            <w:vAlign w:val="center"/>
          </w:tcPr>
          <w:p>
            <w:pPr>
              <w:widowControl w:val="0"/>
              <w:adjustRightInd w:val="0"/>
              <w:snapToGrid w:val="0"/>
              <w:spacing w:before="0" w:beforeAutospacing="0" w:after="0" w:afterAutospacing="0"/>
              <w:ind w:firstLine="420" w:firstLineChars="200"/>
              <w:jc w:val="left"/>
              <w:rPr>
                <w:rFonts w:eastAsia="宋体" w:hint="eastAsia"/>
                <w:kern w:val="2"/>
                <w:sz w:val="21"/>
                <w:lang w:eastAsia="zh-CN"/>
              </w:rPr>
            </w:pPr>
            <w:r>
              <w:rPr>
                <w:rFonts w:eastAsia="宋体" w:hint="eastAsia"/>
                <w:color w:val="000000"/>
                <w:kern w:val="2"/>
                <w:sz w:val="21"/>
                <w:highlight w:val="white"/>
                <w:lang w:eastAsia="zh-CN"/>
              </w:rPr>
              <w:t>乙方不履行合同</w:t>
            </w:r>
            <w:r>
              <w:rPr>
                <w:rFonts w:eastAsia="宋体"/>
                <w:color w:val="000000"/>
                <w:kern w:val="2"/>
                <w:sz w:val="21"/>
                <w:highlight w:val="white"/>
                <w:lang w:eastAsia="zh-CN"/>
              </w:rPr>
              <w:t>，</w:t>
            </w:r>
            <w:r>
              <w:rPr>
                <w:rFonts w:eastAsia="宋体" w:hint="eastAsia"/>
                <w:color w:val="000000"/>
                <w:kern w:val="2"/>
                <w:sz w:val="21"/>
                <w:highlight w:val="white"/>
                <w:lang w:eastAsia="zh-CN"/>
              </w:rPr>
              <w:t>或者履行合同义务不符合约定使得合同目的不能实现，履约保证金不予退还。</w:t>
            </w:r>
          </w:p>
          <w:p>
            <w:pPr>
              <w:widowControl w:val="0"/>
              <w:spacing w:before="0" w:beforeAutospacing="0" w:after="0" w:afterAutospacing="0"/>
              <w:jc w:val="both"/>
              <w:rPr>
                <w:rFonts w:eastAsia="宋体" w:hint="eastAsia"/>
                <w:kern w:val="2"/>
                <w:sz w:val="21"/>
                <w:lang w:eastAsia="zh-CN"/>
              </w:rPr>
            </w:pPr>
          </w:p>
          <w:p>
            <w:pPr>
              <w:widowControl w:val="0"/>
              <w:spacing w:before="0" w:beforeAutospacing="0" w:after="0" w:afterAutospacing="0"/>
              <w:jc w:val="both"/>
              <w:rPr>
                <w:rFonts w:ascii="Calibri" w:eastAsia="宋体" w:hAnsi="Calibri" w:hint="eastAsia"/>
                <w:kern w:val="2"/>
                <w:sz w:val="21"/>
                <w:szCs w:val="22"/>
                <w:lang w:eastAsia="zh-CN"/>
              </w:rPr>
            </w:pP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13.3</w:t>
            </w:r>
            <w:r>
              <w:rPr>
                <w:rFonts w:ascii="宋体" w:eastAsia="宋体" w:hAnsi="宋体" w:hint="eastAsia"/>
                <w:color w:val="000000"/>
                <w:kern w:val="2"/>
                <w:sz w:val="21"/>
                <w:szCs w:val="21"/>
                <w:highlight w:val="white"/>
                <w:lang w:eastAsia="zh-CN"/>
              </w:rPr>
              <w:t>款</w:t>
            </w:r>
          </w:p>
        </w:tc>
        <w:tc>
          <w:tcPr>
            <w:tcW w:w="1742"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履约保证金退还时间及</w:t>
            </w:r>
            <w:r>
              <w:rPr>
                <w:rFonts w:ascii="宋体" w:eastAsia="宋体" w:hAnsi="宋体" w:hint="eastAsia"/>
                <w:color w:val="000000"/>
                <w:kern w:val="2"/>
                <w:sz w:val="21"/>
                <w:szCs w:val="21"/>
                <w:highlight w:val="white"/>
                <w:lang w:eastAsia="zh-CN"/>
              </w:rPr>
              <w:t>逾期退还的</w:t>
            </w:r>
            <w:r>
              <w:rPr>
                <w:rFonts w:ascii="宋体" w:eastAsia="宋体" w:hAnsi="宋体" w:hint="eastAsia"/>
                <w:color w:val="000000"/>
                <w:kern w:val="2"/>
                <w:sz w:val="21"/>
                <w:szCs w:val="21"/>
                <w:highlight w:val="white"/>
                <w:lang w:eastAsia="zh-CN"/>
              </w:rPr>
              <w:t>违约金</w:t>
            </w:r>
          </w:p>
        </w:tc>
        <w:tc>
          <w:tcPr>
            <w:tcW w:w="5170" w:type="dxa"/>
            <w:vAlign w:val="center"/>
          </w:tcPr>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办理返还履约保证金时，乙方应提供履约保证金返还申请、合同关键页复印件、合同约定的其他资料。涉及验收的，应同时提交甲方需求部门出具的项目终验意见或质量保障期（服务期）满验收意见。</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满足履约保证金返还条件的，甲方在收到乙方提供的上述资料后，</w:t>
            </w:r>
            <w:r>
              <w:rPr>
                <w:rFonts w:ascii="宋体" w:eastAsia="宋体" w:hAnsi="宋体" w:hint="eastAsia"/>
                <w:color w:val="000000"/>
                <w:kern w:val="2"/>
                <w:sz w:val="21"/>
                <w:szCs w:val="21"/>
                <w:highlight w:val="white"/>
                <w:lang w:eastAsia="zh-CN"/>
              </w:rPr>
              <w:t>应在</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 xml:space="preserve"> 5 </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日内完成</w:t>
            </w:r>
            <w:r>
              <w:rPr>
                <w:rFonts w:ascii="宋体" w:eastAsia="宋体" w:hAnsi="宋体" w:hint="eastAsia"/>
                <w:color w:val="000000"/>
                <w:kern w:val="2"/>
                <w:sz w:val="21"/>
                <w:szCs w:val="21"/>
                <w:highlight w:val="white"/>
                <w:lang w:eastAsia="zh-CN"/>
              </w:rPr>
              <w:t>核实。对核实结果无异议的，应当自完成核实之日起30日内返还履约保证金。</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如逾期退还，乙方可要求甲方按照合同订立时1年期贷款市场报价利率支付逾期利息。特殊原因逾期返还的，双方协商解决。</w:t>
            </w:r>
          </w:p>
        </w:tc>
      </w:tr>
      <w:tr>
        <w:tblPrEx>
          <w:tblW w:w="8519" w:type="dxa"/>
          <w:tblInd w:w="108" w:type="dxa"/>
          <w:tblLayout w:type="fixed"/>
          <w:tblCellMar>
            <w:top w:w="0" w:type="dxa"/>
            <w:left w:w="108" w:type="dxa"/>
            <w:bottom w:w="0" w:type="dxa"/>
            <w:right w:w="108" w:type="dxa"/>
          </w:tblCellMar>
          <w:tblLook w:val="0000"/>
        </w:tblPrEx>
        <w:trPr>
          <w:trHeight w:val="784"/>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第1</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3</w:t>
            </w:r>
            <w:r>
              <w:rPr>
                <w:rFonts w:ascii="宋体" w:eastAsia="宋体" w:hAnsi="宋体" w:hint="eastAsia"/>
                <w:color w:val="000000"/>
                <w:kern w:val="2"/>
                <w:sz w:val="21"/>
                <w:szCs w:val="21"/>
                <w:highlight w:val="white"/>
                <w:lang w:eastAsia="zh-CN"/>
              </w:rPr>
              <w:t>）项</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运行监督、维修期限</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784"/>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第1</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）项</w:t>
            </w:r>
          </w:p>
        </w:tc>
        <w:tc>
          <w:tcPr>
            <w:tcW w:w="1742"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货物回收的约定</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第1</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6</w:t>
            </w:r>
            <w:r>
              <w:rPr>
                <w:rFonts w:ascii="宋体" w:eastAsia="宋体" w:hAnsi="宋体" w:hint="eastAsia"/>
                <w:color w:val="000000"/>
                <w:kern w:val="2"/>
                <w:sz w:val="21"/>
                <w:szCs w:val="21"/>
                <w:highlight w:val="white"/>
                <w:lang w:eastAsia="zh-CN"/>
              </w:rPr>
              <w:t>）项</w:t>
            </w:r>
          </w:p>
        </w:tc>
        <w:tc>
          <w:tcPr>
            <w:tcW w:w="1742"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乙方提供的其他服务</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第1</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1款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修理、重作、更换相关具体规定</w:t>
            </w:r>
          </w:p>
        </w:tc>
        <w:tc>
          <w:tcPr>
            <w:tcW w:w="5170"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采购文件有具体要求的，按采购文件执行。</w:t>
            </w:r>
          </w:p>
        </w:tc>
      </w:tr>
      <w:tr>
        <w:tblPrEx>
          <w:tblW w:w="8519" w:type="dxa"/>
          <w:tblInd w:w="108" w:type="dxa"/>
          <w:tblLayout w:type="fixed"/>
          <w:tblCellMar>
            <w:top w:w="0" w:type="dxa"/>
            <w:left w:w="108" w:type="dxa"/>
            <w:bottom w:w="0" w:type="dxa"/>
            <w:right w:w="108" w:type="dxa"/>
          </w:tblCellMar>
          <w:tblLook w:val="0000"/>
        </w:tblPrEx>
        <w:trPr>
          <w:trHeight w:val="1481"/>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第1</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.2（2）项</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迟延交货</w:t>
            </w:r>
            <w:r>
              <w:rPr>
                <w:rFonts w:ascii="宋体" w:eastAsia="宋体" w:hAnsi="宋体" w:hint="eastAsia"/>
                <w:color w:val="000000"/>
                <w:kern w:val="2"/>
                <w:sz w:val="21"/>
                <w:szCs w:val="21"/>
                <w:highlight w:val="white"/>
                <w:lang w:eastAsia="zh-CN"/>
              </w:rPr>
              <w:t>责任</w:t>
            </w:r>
          </w:p>
        </w:tc>
        <w:tc>
          <w:tcPr>
            <w:tcW w:w="5170" w:type="dxa"/>
            <w:vAlign w:val="center"/>
          </w:tcPr>
          <w:p>
            <w:pPr>
              <w:widowControl w:val="0"/>
              <w:numPr>
                <w:ilvl w:val="0"/>
                <w:numId w:val="17"/>
              </w:numPr>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pPr>
              <w:widowControl w:val="0"/>
              <w:numPr>
                <w:ilvl w:val="0"/>
                <w:numId w:val="17"/>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除不可抗力和根据合同规定延期取得甲方同意而不收取误期违约金之外，乙方延期</w:t>
            </w:r>
            <w:r>
              <w:rPr>
                <w:rFonts w:ascii="宋体" w:eastAsia="宋体" w:hAnsi="宋体" w:hint="eastAsia"/>
                <w:color w:val="000000"/>
                <w:kern w:val="2"/>
                <w:sz w:val="21"/>
                <w:szCs w:val="21"/>
                <w:highlight w:val="white"/>
                <w:lang w:eastAsia="zh-CN"/>
              </w:rPr>
              <w:t>履行</w:t>
            </w:r>
            <w:r>
              <w:rPr>
                <w:rFonts w:ascii="宋体" w:eastAsia="宋体" w:hAnsi="宋体" w:hint="eastAsia"/>
                <w:color w:val="000000"/>
                <w:kern w:val="2"/>
                <w:sz w:val="21"/>
                <w:szCs w:val="21"/>
                <w:highlight w:val="white"/>
                <w:lang w:eastAsia="zh-CN"/>
              </w:rPr>
              <w:t>，将按合同</w:t>
            </w:r>
            <w:r>
              <w:rPr>
                <w:rFonts w:ascii="宋体" w:eastAsia="宋体" w:hAnsi="宋体" w:hint="eastAsia"/>
                <w:color w:val="000000"/>
                <w:kern w:val="2"/>
                <w:sz w:val="21"/>
                <w:szCs w:val="21"/>
                <w:highlight w:val="white"/>
                <w:lang w:eastAsia="zh-CN"/>
              </w:rPr>
              <w:t>约</w:t>
            </w:r>
            <w:r>
              <w:rPr>
                <w:rFonts w:ascii="宋体" w:eastAsia="宋体" w:hAnsi="宋体" w:hint="eastAsia"/>
                <w:color w:val="000000"/>
                <w:kern w:val="2"/>
                <w:sz w:val="21"/>
                <w:szCs w:val="21"/>
                <w:highlight w:val="white"/>
                <w:lang w:eastAsia="zh-CN"/>
              </w:rPr>
              <w:t>定被收取误期违约金。</w:t>
            </w:r>
          </w:p>
          <w:p>
            <w:pPr>
              <w:widowControl w:val="0"/>
              <w:numPr>
                <w:ilvl w:val="0"/>
                <w:numId w:val="0"/>
              </w:numPr>
              <w:adjustRightInd w:val="0"/>
              <w:snapToGrid w:val="0"/>
              <w:spacing w:before="0" w:beforeAutospacing="0" w:after="0" w:afterAutospacing="0"/>
              <w:ind w:left="0" w:firstLine="210" w:firstLineChars="1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3.乙方没有按照合同</w:t>
            </w:r>
            <w:r>
              <w:rPr>
                <w:rFonts w:ascii="宋体" w:eastAsia="宋体" w:hAnsi="宋体" w:hint="eastAsia"/>
                <w:color w:val="000000"/>
                <w:kern w:val="2"/>
                <w:sz w:val="21"/>
                <w:szCs w:val="21"/>
                <w:highlight w:val="white"/>
                <w:lang w:eastAsia="zh-CN"/>
              </w:rPr>
              <w:t>约</w:t>
            </w:r>
            <w:r>
              <w:rPr>
                <w:rFonts w:ascii="宋体" w:eastAsia="宋体" w:hAnsi="宋体" w:hint="eastAsia"/>
                <w:color w:val="000000"/>
                <w:kern w:val="2"/>
                <w:sz w:val="21"/>
                <w:szCs w:val="21"/>
                <w:highlight w:val="white"/>
                <w:lang w:eastAsia="zh-CN"/>
              </w:rPr>
              <w:t>定期限提供货物或服务，或在甲方同意延长的期限内没有采取补救措施的，乙方</w:t>
            </w:r>
            <w:r>
              <w:rPr>
                <w:rFonts w:ascii="宋体" w:eastAsia="宋体" w:hAnsi="宋体" w:hint="eastAsia"/>
                <w:color w:val="000000"/>
                <w:kern w:val="2"/>
                <w:sz w:val="21"/>
                <w:szCs w:val="21"/>
                <w:highlight w:val="white"/>
                <w:lang w:eastAsia="zh-CN"/>
              </w:rPr>
              <w:t>应</w:t>
            </w:r>
            <w:r>
              <w:rPr>
                <w:rFonts w:ascii="宋体" w:eastAsia="宋体" w:hAnsi="宋体" w:hint="eastAsia"/>
                <w:color w:val="000000"/>
                <w:kern w:val="2"/>
                <w:sz w:val="21"/>
                <w:szCs w:val="21"/>
                <w:highlight w:val="white"/>
                <w:lang w:eastAsia="zh-CN"/>
              </w:rPr>
              <w:t>按合同</w:t>
            </w:r>
            <w:r>
              <w:rPr>
                <w:rFonts w:ascii="宋体" w:eastAsia="宋体" w:hAnsi="宋体" w:hint="eastAsia"/>
                <w:color w:val="000000"/>
                <w:kern w:val="2"/>
                <w:sz w:val="21"/>
                <w:szCs w:val="21"/>
                <w:highlight w:val="white"/>
                <w:lang w:eastAsia="zh-CN"/>
              </w:rPr>
              <w:t>约</w:t>
            </w:r>
            <w:r>
              <w:rPr>
                <w:rFonts w:ascii="宋体" w:eastAsia="宋体" w:hAnsi="宋体" w:hint="eastAsia"/>
                <w:color w:val="000000"/>
                <w:kern w:val="2"/>
                <w:sz w:val="21"/>
                <w:szCs w:val="21"/>
                <w:highlight w:val="white"/>
                <w:lang w:eastAsia="zh-CN"/>
              </w:rPr>
              <w:t>定向甲方支付误期违约金</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对</w:t>
            </w:r>
            <w:r>
              <w:rPr>
                <w:rFonts w:ascii="宋体" w:eastAsia="宋体" w:hAnsi="宋体" w:hint="eastAsia"/>
                <w:color w:val="000000"/>
                <w:kern w:val="2"/>
                <w:sz w:val="21"/>
                <w:szCs w:val="21"/>
                <w:highlight w:val="white"/>
                <w:lang w:eastAsia="zh-CN"/>
              </w:rPr>
              <w:t>甲方</w:t>
            </w:r>
            <w:r>
              <w:rPr>
                <w:rFonts w:ascii="宋体" w:eastAsia="宋体" w:hAnsi="宋体" w:hint="eastAsia"/>
                <w:color w:val="000000"/>
                <w:kern w:val="2"/>
                <w:sz w:val="21"/>
                <w:szCs w:val="21"/>
                <w:highlight w:val="white"/>
                <w:lang w:eastAsia="zh-CN"/>
              </w:rPr>
              <w:t>因此</w:t>
            </w:r>
            <w:r>
              <w:rPr>
                <w:rFonts w:ascii="宋体" w:eastAsia="宋体" w:hAnsi="宋体" w:hint="eastAsia"/>
                <w:color w:val="000000"/>
                <w:kern w:val="2"/>
                <w:sz w:val="21"/>
                <w:szCs w:val="21"/>
                <w:highlight w:val="white"/>
                <w:lang w:eastAsia="zh-CN"/>
              </w:rPr>
              <w:t>采取补救措施</w:t>
            </w:r>
            <w:r>
              <w:rPr>
                <w:rFonts w:ascii="宋体" w:eastAsia="宋体" w:hAnsi="宋体" w:hint="eastAsia"/>
                <w:color w:val="000000"/>
                <w:kern w:val="2"/>
                <w:sz w:val="21"/>
                <w:szCs w:val="21"/>
                <w:highlight w:val="white"/>
                <w:lang w:eastAsia="zh-CN"/>
              </w:rPr>
              <w:t>等</w:t>
            </w:r>
            <w:r>
              <w:rPr>
                <w:rFonts w:ascii="宋体" w:eastAsia="宋体" w:hAnsi="宋体" w:hint="eastAsia"/>
                <w:color w:val="000000"/>
                <w:kern w:val="2"/>
                <w:sz w:val="21"/>
                <w:szCs w:val="21"/>
                <w:highlight w:val="white"/>
                <w:lang w:eastAsia="zh-CN"/>
              </w:rPr>
              <w:t>发生的一切费用和损失，甲方有权从应付的乙方的合同款项中扣除，不足扣除的</w:t>
            </w:r>
            <w:r>
              <w:rPr>
                <w:rFonts w:ascii="宋体" w:eastAsia="宋体" w:hAnsi="宋体" w:hint="eastAsia"/>
                <w:color w:val="000000"/>
                <w:kern w:val="2"/>
                <w:sz w:val="21"/>
                <w:szCs w:val="21"/>
                <w:highlight w:val="white"/>
                <w:lang w:eastAsia="zh-CN"/>
              </w:rPr>
              <w:t>部分</w:t>
            </w:r>
            <w:r>
              <w:rPr>
                <w:rFonts w:ascii="宋体" w:eastAsia="宋体" w:hAnsi="宋体" w:hint="eastAsia"/>
                <w:color w:val="000000"/>
                <w:kern w:val="2"/>
                <w:sz w:val="21"/>
                <w:szCs w:val="21"/>
                <w:highlight w:val="white"/>
                <w:lang w:eastAsia="zh-CN"/>
              </w:rPr>
              <w:t>乙方应另行支付。</w:t>
            </w:r>
          </w:p>
        </w:tc>
      </w:tr>
      <w:tr>
        <w:tblPrEx>
          <w:tblW w:w="8519" w:type="dxa"/>
          <w:tblInd w:w="108" w:type="dxa"/>
          <w:tblLayout w:type="fixed"/>
          <w:tblCellMar>
            <w:top w:w="0" w:type="dxa"/>
            <w:left w:w="108" w:type="dxa"/>
            <w:bottom w:w="0" w:type="dxa"/>
            <w:right w:w="108" w:type="dxa"/>
          </w:tblCellMar>
          <w:tblLook w:val="0000"/>
        </w:tblPrEx>
        <w:trPr>
          <w:trHeight w:val="73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第1</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3款</w:t>
            </w:r>
          </w:p>
        </w:tc>
        <w:tc>
          <w:tcPr>
            <w:tcW w:w="1742" w:type="dxa"/>
            <w:vAlign w:val="center"/>
          </w:tcPr>
          <w:p>
            <w:pPr>
              <w:widowControl w:val="0"/>
              <w:adjustRightInd w:val="0"/>
              <w:snapToGrid w:val="0"/>
              <w:spacing w:before="0" w:beforeAutospacing="0" w:after="0" w:afterAutospacing="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逾期付款利息</w:t>
            </w:r>
          </w:p>
        </w:tc>
        <w:tc>
          <w:tcPr>
            <w:tcW w:w="5170" w:type="dxa"/>
            <w:vAlign w:val="center"/>
          </w:tcPr>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如甲方逾期支付合同款项，乙方可要求甲方每延误一天按</w:t>
            </w:r>
            <w:r>
              <w:rPr>
                <w:rFonts w:ascii="宋体" w:eastAsia="宋体" w:hAnsi="宋体" w:hint="eastAsia"/>
                <w:color w:val="000000"/>
                <w:kern w:val="2"/>
                <w:sz w:val="21"/>
                <w:szCs w:val="21"/>
                <w:highlight w:val="white"/>
                <w:lang w:eastAsia="zh-CN"/>
              </w:rPr>
              <w:t>照</w:t>
            </w:r>
            <w:r>
              <w:rPr>
                <w:rFonts w:ascii="宋体" w:eastAsia="宋体" w:hAnsi="宋体" w:hint="eastAsia"/>
                <w:color w:val="000000"/>
                <w:kern w:val="2"/>
                <w:sz w:val="21"/>
                <w:szCs w:val="21"/>
                <w:highlight w:val="white"/>
                <w:lang w:eastAsia="zh-CN"/>
              </w:rPr>
              <w:t>合同总金额的万分之三（0.03%）支付逾期违约金。</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甲方因特殊原因逾期支付的，双方可协商</w:t>
            </w:r>
            <w:r>
              <w:rPr>
                <w:rFonts w:ascii="宋体" w:eastAsia="宋体" w:hAnsi="宋体" w:hint="eastAsia"/>
                <w:color w:val="000000"/>
                <w:kern w:val="2"/>
                <w:sz w:val="21"/>
                <w:szCs w:val="21"/>
                <w:highlight w:val="white"/>
                <w:lang w:eastAsia="zh-CN"/>
              </w:rPr>
              <w:t>变更</w:t>
            </w:r>
            <w:r>
              <w:rPr>
                <w:rFonts w:ascii="宋体" w:eastAsia="宋体" w:hAnsi="宋体" w:hint="eastAsia"/>
                <w:color w:val="000000"/>
                <w:kern w:val="2"/>
                <w:sz w:val="21"/>
                <w:szCs w:val="21"/>
                <w:highlight w:val="white"/>
                <w:lang w:eastAsia="zh-CN"/>
              </w:rPr>
              <w:t>支付期限。</w:t>
            </w:r>
          </w:p>
        </w:tc>
      </w:tr>
      <w:tr>
        <w:tblPrEx>
          <w:tblW w:w="8519" w:type="dxa"/>
          <w:tblInd w:w="108" w:type="dxa"/>
          <w:tblLayout w:type="fixed"/>
          <w:tblCellMar>
            <w:top w:w="0" w:type="dxa"/>
            <w:left w:w="108" w:type="dxa"/>
            <w:bottom w:w="0" w:type="dxa"/>
            <w:right w:w="108" w:type="dxa"/>
          </w:tblCellMar>
          <w:tblLook w:val="0000"/>
        </w:tblPrEx>
        <w:trPr>
          <w:trHeight w:val="876"/>
        </w:trPr>
        <w:tc>
          <w:tcPr>
            <w:tcW w:w="1607" w:type="dxa"/>
            <w:tcBorders>
              <w:bottom w:val="single" w:sz="2" w:space="0" w:color="auto"/>
              <w:right w:val="single" w:sz="2" w:space="0" w:color="auto"/>
            </w:tcBorders>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第1</w:t>
            </w:r>
            <w:r>
              <w:rPr>
                <w:rFonts w:ascii="宋体" w:eastAsia="宋体" w:hAnsi="宋体" w:hint="eastAsia"/>
                <w:color w:val="000000"/>
                <w:kern w:val="2"/>
                <w:sz w:val="21"/>
                <w:szCs w:val="21"/>
                <w:highlight w:val="white"/>
                <w:lang w:eastAsia="zh-CN"/>
              </w:rPr>
              <w:t>5</w:t>
            </w:r>
            <w:r>
              <w:rPr>
                <w:rFonts w:ascii="宋体" w:eastAsia="宋体" w:hAnsi="宋体" w:hint="eastAsia"/>
                <w:color w:val="000000"/>
                <w:kern w:val="2"/>
                <w:sz w:val="21"/>
                <w:szCs w:val="21"/>
                <w:highlight w:val="white"/>
                <w:lang w:eastAsia="zh-CN"/>
              </w:rPr>
              <w:t>.4</w:t>
            </w:r>
            <w:r>
              <w:rPr>
                <w:rFonts w:ascii="宋体" w:eastAsia="宋体" w:hAnsi="宋体" w:hint="eastAsia"/>
                <w:color w:val="000000"/>
                <w:kern w:val="2"/>
                <w:sz w:val="21"/>
                <w:szCs w:val="21"/>
                <w:highlight w:val="white"/>
                <w:lang w:eastAsia="zh-CN"/>
              </w:rPr>
              <w:t>款</w:t>
            </w:r>
          </w:p>
        </w:tc>
        <w:tc>
          <w:tcPr>
            <w:tcW w:w="1742" w:type="dxa"/>
            <w:tcBorders>
              <w:left w:val="single" w:sz="2" w:space="0" w:color="auto"/>
              <w:bottom w:val="single" w:sz="2" w:space="0" w:color="auto"/>
              <w:right w:val="single" w:sz="2" w:space="0" w:color="auto"/>
            </w:tcBorders>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其他违约责任</w:t>
            </w:r>
          </w:p>
        </w:tc>
        <w:tc>
          <w:tcPr>
            <w:tcW w:w="5170" w:type="dxa"/>
            <w:tcBorders>
              <w:left w:val="single" w:sz="2" w:space="0" w:color="auto"/>
              <w:bottom w:val="single" w:sz="2" w:space="0" w:color="auto"/>
            </w:tcBorders>
            <w:vAlign w:val="center"/>
          </w:tcPr>
          <w:p>
            <w:pPr>
              <w:widowControl w:val="0"/>
              <w:numPr>
                <w:ilvl w:val="0"/>
                <w:numId w:val="18"/>
              </w:numPr>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除本合同另有约定外，乙方不履行合同义务或者履行合同义务不符合合同约定的，每违反一次</w:t>
            </w:r>
            <w:r>
              <w:rPr>
                <w:rFonts w:ascii="宋体" w:eastAsia="宋体" w:hAnsi="宋体" w:hint="eastAsia"/>
                <w:color w:val="000000"/>
                <w:kern w:val="2"/>
                <w:sz w:val="21"/>
                <w:szCs w:val="21"/>
                <w:highlight w:val="white"/>
                <w:lang w:eastAsia="zh-CN"/>
              </w:rPr>
              <w:t>甲方可</w:t>
            </w:r>
            <w:r>
              <w:rPr>
                <w:rFonts w:ascii="宋体" w:eastAsia="宋体" w:hAnsi="宋体" w:hint="eastAsia"/>
                <w:color w:val="000000"/>
                <w:kern w:val="2"/>
                <w:sz w:val="21"/>
                <w:szCs w:val="21"/>
                <w:highlight w:val="white"/>
                <w:lang w:eastAsia="zh-CN"/>
              </w:rPr>
              <w:t>从应付款项中扣除合同总金额的千分之一（</w:t>
            </w:r>
            <w:r>
              <w:rPr>
                <w:rFonts w:ascii="宋体" w:eastAsia="宋体" w:hAnsi="宋体"/>
                <w:color w:val="000000"/>
                <w:kern w:val="2"/>
                <w:sz w:val="21"/>
                <w:szCs w:val="21"/>
                <w:highlight w:val="white"/>
                <w:lang w:eastAsia="zh-CN"/>
              </w:rPr>
              <w:t>0.</w:t>
            </w:r>
            <w:r>
              <w:rPr>
                <w:rFonts w:ascii="宋体" w:eastAsia="宋体" w:hAnsi="宋体" w:hint="eastAsia"/>
                <w:color w:val="000000"/>
                <w:kern w:val="2"/>
                <w:sz w:val="21"/>
                <w:szCs w:val="21"/>
                <w:highlight w:val="white"/>
                <w:lang w:eastAsia="zh-CN"/>
              </w:rPr>
              <w:t>1%）作为违约金；此外，应当承担继续履行、采取补救措施或者赔偿损失等违约责任。</w:t>
            </w:r>
          </w:p>
          <w:p>
            <w:pPr>
              <w:widowControl w:val="0"/>
              <w:bidi w:val="0"/>
              <w:spacing w:before="0" w:beforeAutospacing="0" w:after="0" w:afterAutospacing="0"/>
              <w:ind w:firstLine="420" w:firstLineChars="200"/>
              <w:jc w:val="both"/>
              <w:rPr>
                <w:rFonts w:eastAsia="宋体" w:hint="eastAsia"/>
                <w:kern w:val="2"/>
                <w:sz w:val="21"/>
                <w:lang w:eastAsia="zh-CN"/>
              </w:rPr>
            </w:pPr>
            <w:r>
              <w:rPr>
                <w:rFonts w:eastAsia="宋体" w:hint="eastAsia"/>
                <w:color w:val="000000"/>
                <w:kern w:val="2"/>
                <w:sz w:val="21"/>
                <w:highlight w:val="white"/>
                <w:lang w:eastAsia="zh-CN"/>
              </w:rPr>
              <w:t>乙方支付的上述违约金、赔偿金等不足以弥补甲方损失的，应继续承担赔偿责任。本合同约定的损失，包括但不限于：直接损失、调查取证费、诉讼费、律师费等。</w:t>
            </w:r>
          </w:p>
          <w:p>
            <w:pPr>
              <w:widowControl w:val="0"/>
              <w:numPr>
                <w:ilvl w:val="0"/>
                <w:numId w:val="18"/>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除应支付甲方违约金等外，甲方有权根据合同或有关部门出具的检验证书</w:t>
            </w:r>
            <w:r>
              <w:rPr>
                <w:rFonts w:ascii="宋体" w:eastAsia="宋体" w:hAnsi="宋体" w:hint="eastAsia"/>
                <w:color w:val="000000"/>
                <w:kern w:val="2"/>
                <w:sz w:val="21"/>
                <w:szCs w:val="21"/>
                <w:highlight w:val="white"/>
                <w:lang w:eastAsia="zh-CN"/>
              </w:rPr>
              <w:t>等</w:t>
            </w:r>
            <w:r>
              <w:rPr>
                <w:rFonts w:ascii="宋体" w:eastAsia="宋体" w:hAnsi="宋体" w:hint="eastAsia"/>
                <w:color w:val="000000"/>
                <w:kern w:val="2"/>
                <w:sz w:val="21"/>
                <w:szCs w:val="21"/>
                <w:highlight w:val="white"/>
                <w:lang w:eastAsia="zh-CN"/>
              </w:rPr>
              <w:t>向乙方提出索赔</w:t>
            </w:r>
            <w:r>
              <w:rPr>
                <w:rFonts w:ascii="宋体" w:eastAsia="宋体" w:hAnsi="宋体"/>
                <w:color w:val="000000"/>
                <w:kern w:val="2"/>
                <w:sz w:val="21"/>
                <w:szCs w:val="21"/>
                <w:highlight w:val="white"/>
                <w:lang w:eastAsia="zh-CN"/>
              </w:rPr>
              <w:t>。</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 xml:space="preserve">3. </w:t>
            </w:r>
            <w:r>
              <w:rPr>
                <w:rFonts w:ascii="宋体" w:eastAsia="宋体" w:hAnsi="宋体" w:hint="eastAsia"/>
                <w:color w:val="000000"/>
                <w:kern w:val="2"/>
                <w:sz w:val="21"/>
                <w:szCs w:val="21"/>
                <w:highlight w:val="white"/>
                <w:lang w:eastAsia="zh-CN"/>
              </w:rPr>
              <w:t>当甲方因</w:t>
            </w:r>
            <w:r>
              <w:rPr>
                <w:rFonts w:ascii="宋体" w:eastAsia="宋体" w:hAnsi="宋体" w:hint="eastAsia"/>
                <w:color w:val="000000"/>
                <w:kern w:val="2"/>
                <w:sz w:val="21"/>
                <w:szCs w:val="21"/>
                <w:highlight w:val="white"/>
                <w:lang w:eastAsia="zh-CN"/>
              </w:rPr>
              <w:t>乙方</w:t>
            </w:r>
            <w:r>
              <w:rPr>
                <w:rFonts w:ascii="宋体" w:eastAsia="宋体" w:hAnsi="宋体" w:hint="eastAsia"/>
                <w:color w:val="000000"/>
                <w:kern w:val="2"/>
                <w:sz w:val="21"/>
                <w:szCs w:val="21"/>
                <w:highlight w:val="white"/>
                <w:lang w:eastAsia="zh-CN"/>
              </w:rPr>
              <w:t>的实际履行与合同约定之间存在</w:t>
            </w:r>
            <w:r>
              <w:rPr>
                <w:rFonts w:ascii="宋体" w:eastAsia="宋体" w:hAnsi="宋体" w:hint="eastAsia"/>
                <w:color w:val="000000"/>
                <w:kern w:val="2"/>
                <w:sz w:val="21"/>
                <w:szCs w:val="21"/>
                <w:highlight w:val="white"/>
                <w:lang w:eastAsia="zh-CN"/>
              </w:rPr>
              <w:t>差异而提出索赔</w:t>
            </w:r>
            <w:r>
              <w:rPr>
                <w:rFonts w:ascii="宋体" w:eastAsia="宋体" w:hAnsi="宋体" w:hint="eastAsia"/>
                <w:color w:val="000000"/>
                <w:kern w:val="2"/>
                <w:sz w:val="21"/>
                <w:szCs w:val="21"/>
                <w:highlight w:val="white"/>
                <w:lang w:eastAsia="zh-CN"/>
              </w:rPr>
              <w:t>时</w:t>
            </w:r>
            <w:r>
              <w:rPr>
                <w:rFonts w:ascii="宋体" w:eastAsia="宋体" w:hAnsi="宋体" w:hint="eastAsia"/>
                <w:color w:val="000000"/>
                <w:kern w:val="2"/>
                <w:sz w:val="21"/>
                <w:szCs w:val="21"/>
                <w:highlight w:val="white"/>
                <w:lang w:eastAsia="zh-CN"/>
              </w:rPr>
              <w:t>，乙方同意按照下列方式解决索赔事宜：</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如果在甲方发出索赔通知后5个工作日内，乙方未作书面答复，上述索赔应视为已被乙方接受。如乙方未能在甲方发出索赔通知后5个工作日内或甲方同意的延长期限内</w:t>
            </w:r>
            <w:r>
              <w:rPr>
                <w:rFonts w:ascii="宋体" w:eastAsia="宋体" w:hAnsi="宋体" w:hint="eastAsia"/>
                <w:color w:val="000000"/>
                <w:kern w:val="2"/>
                <w:sz w:val="21"/>
                <w:szCs w:val="21"/>
                <w:highlight w:val="white"/>
                <w:lang w:eastAsia="zh-CN"/>
              </w:rPr>
              <w:t>向甲方提交正式的免责声明及相关证明资料</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亦未就</w:t>
            </w:r>
            <w:r>
              <w:rPr>
                <w:rFonts w:ascii="宋体" w:eastAsia="宋体" w:hAnsi="宋体" w:hint="eastAsia"/>
                <w:color w:val="000000"/>
                <w:kern w:val="2"/>
                <w:sz w:val="21"/>
                <w:szCs w:val="21"/>
                <w:highlight w:val="white"/>
                <w:lang w:eastAsia="zh-CN"/>
              </w:rPr>
              <w:t>索赔事宜</w:t>
            </w:r>
            <w:r>
              <w:rPr>
                <w:rFonts w:ascii="宋体" w:eastAsia="宋体" w:hAnsi="宋体" w:hint="eastAsia"/>
                <w:color w:val="000000"/>
                <w:kern w:val="2"/>
                <w:sz w:val="21"/>
                <w:szCs w:val="21"/>
                <w:highlight w:val="white"/>
                <w:lang w:eastAsia="zh-CN"/>
              </w:rPr>
              <w:t>与甲方达成一致的</w:t>
            </w:r>
            <w:r>
              <w:rPr>
                <w:rFonts w:ascii="宋体" w:eastAsia="宋体" w:hAnsi="宋体" w:hint="eastAsia"/>
                <w:color w:val="000000"/>
                <w:kern w:val="2"/>
                <w:sz w:val="21"/>
                <w:szCs w:val="21"/>
                <w:highlight w:val="white"/>
                <w:lang w:eastAsia="zh-CN"/>
              </w:rPr>
              <w:t>，甲方有权从应付乙方的合同款项中扣除索赔金额。</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 信息化服务商聘用离职税务人员的风险控制</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4.1 信息化服务商是指为税务总局、各省（自治区、直辖市和计划单列市）税务局提供信息化项目承建、运维、咨询、监理服务或参加相关采购活动的单位或个人。</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4.2 乙方应建立防止违法违规聘用离职税务人员的风险控制制度。</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4.3 合同履行期间，乙方不得聘用3年内离职的原从事过税收信息化及相关信息系统业务条线的税务人员。</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原从事过</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是指离职前3年内从事过税收信息化工作及相关信息系统业务条线工作。如果乙方有前述违约行为，甲方有权从应付乙方款项中扣除合同总金额的百分之一（1%）作为违约金。</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5. 对于影响恶劣的严重违法失信行为，报送财政部纳入政府采购严重违法失信行为记录名单。</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6. 对于本协议未约定的、招标（采购）文件（技术部分）中约定的违约处理条款，按招标（采购）文件（技术部分）相关约定执行；对本协议与招标（采购）文件（技术部分）约定不同的违约处理条款，以本协议约定为准。</w:t>
            </w:r>
          </w:p>
        </w:tc>
      </w:tr>
      <w:tr>
        <w:tblPrEx>
          <w:tblW w:w="8519" w:type="dxa"/>
          <w:tblInd w:w="108" w:type="dxa"/>
          <w:tblLayout w:type="fixed"/>
          <w:tblCellMar>
            <w:top w:w="0" w:type="dxa"/>
            <w:left w:w="108" w:type="dxa"/>
            <w:bottom w:w="0" w:type="dxa"/>
            <w:right w:w="108" w:type="dxa"/>
          </w:tblCellMar>
          <w:tblLook w:val="0000"/>
        </w:tblPrEx>
        <w:trPr>
          <w:trHeight w:val="90"/>
        </w:trPr>
        <w:tc>
          <w:tcPr>
            <w:tcW w:w="1607" w:type="dxa"/>
            <w:tcBorders>
              <w:top w:val="single" w:sz="2" w:space="0" w:color="auto"/>
              <w:right w:val="single" w:sz="2" w:space="0" w:color="auto"/>
            </w:tcBorders>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w:t>
            </w:r>
            <w:r>
              <w:rPr>
                <w:rFonts w:ascii="宋体" w:eastAsia="宋体" w:hAnsi="宋体" w:hint="eastAsia"/>
                <w:color w:val="000000"/>
                <w:kern w:val="2"/>
                <w:sz w:val="21"/>
                <w:szCs w:val="21"/>
                <w:highlight w:val="white"/>
                <w:lang w:eastAsia="zh-CN"/>
              </w:rPr>
              <w:t>19</w:t>
            </w:r>
            <w:r>
              <w:rPr>
                <w:rFonts w:ascii="宋体" w:eastAsia="宋体" w:hAnsi="宋体" w:hint="eastAsia"/>
                <w:color w:val="000000"/>
                <w:kern w:val="2"/>
                <w:sz w:val="21"/>
                <w:szCs w:val="21"/>
                <w:highlight w:val="white"/>
                <w:lang w:eastAsia="zh-CN"/>
              </w:rPr>
              <w:t>.2</w:t>
            </w:r>
            <w:r>
              <w:rPr>
                <w:rFonts w:ascii="宋体" w:eastAsia="宋体" w:hAnsi="宋体" w:hint="eastAsia"/>
                <w:color w:val="000000"/>
                <w:kern w:val="2"/>
                <w:sz w:val="21"/>
                <w:szCs w:val="21"/>
                <w:highlight w:val="white"/>
                <w:lang w:eastAsia="zh-CN"/>
              </w:rPr>
              <w:t>款</w:t>
            </w:r>
          </w:p>
        </w:tc>
        <w:tc>
          <w:tcPr>
            <w:tcW w:w="1742" w:type="dxa"/>
            <w:tcBorders>
              <w:top w:val="single" w:sz="2" w:space="0" w:color="auto"/>
              <w:left w:val="single" w:sz="2" w:space="0" w:color="auto"/>
              <w:right w:val="single" w:sz="2" w:space="0" w:color="auto"/>
            </w:tcBorders>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解决争议的方法</w:t>
            </w:r>
          </w:p>
        </w:tc>
        <w:tc>
          <w:tcPr>
            <w:tcW w:w="5170" w:type="dxa"/>
            <w:tcBorders>
              <w:top w:val="single" w:sz="2" w:space="0" w:color="auto"/>
              <w:left w:val="single" w:sz="2" w:space="0" w:color="auto"/>
            </w:tcBorders>
            <w:vAlign w:val="center"/>
          </w:tcPr>
          <w:p>
            <w:pPr>
              <w:widowControl w:val="0"/>
              <w:numPr>
                <w:ilvl w:val="0"/>
                <w:numId w:val="0"/>
              </w:numPr>
              <w:adjustRightInd w:val="0"/>
              <w:snapToGrid w:val="0"/>
              <w:spacing w:before="0" w:beforeAutospacing="0" w:after="0" w:afterAutospacing="0"/>
              <w:ind w:left="0" w:firstLine="420" w:leftChars="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1.因本合同及合同有关事项发生的争议，按下列</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lang w:eastAsia="zh-CN"/>
              </w:rPr>
              <w:t>种方式解决：</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w:t>
            </w:r>
            <w:r>
              <w:rPr>
                <w:rFonts w:ascii="宋体" w:eastAsia="宋体" w:hAnsi="宋体" w:hint="eastAsia"/>
                <w:color w:val="000000"/>
                <w:kern w:val="2"/>
                <w:sz w:val="21"/>
                <w:szCs w:val="21"/>
                <w:highlight w:val="white"/>
                <w:lang w:eastAsia="zh-CN"/>
              </w:rPr>
              <w:t>向</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lang w:eastAsia="zh-CN"/>
              </w:rPr>
              <w:t>仲裁委员会申请仲裁，仲裁地点为</w:t>
            </w:r>
            <w:r>
              <w:rPr>
                <w:rFonts w:ascii="宋体" w:eastAsia="宋体" w:hAnsi="宋体" w:hint="eastAsia"/>
                <w:color w:val="000000"/>
                <w:kern w:val="2"/>
                <w:sz w:val="21"/>
                <w:szCs w:val="21"/>
                <w:highlight w:val="white"/>
                <w:lang w:eastAsia="zh-CN"/>
              </w:rPr>
              <w:t>甲方所在地</w:t>
            </w:r>
            <w:r>
              <w:rPr>
                <w:rFonts w:ascii="宋体" w:eastAsia="宋体" w:hAnsi="宋体" w:hint="eastAsia"/>
                <w:color w:val="000000"/>
                <w:kern w:val="2"/>
                <w:sz w:val="21"/>
                <w:szCs w:val="21"/>
                <w:highlight w:val="white"/>
                <w:lang w:eastAsia="zh-CN"/>
              </w:rPr>
              <w:t>；</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（2）向</w:t>
            </w:r>
            <w:r>
              <w:rPr>
                <w:rFonts w:ascii="宋体" w:eastAsia="宋体" w:hAnsi="宋体" w:hint="eastAsia"/>
                <w:color w:val="000000"/>
                <w:kern w:val="2"/>
                <w:sz w:val="21"/>
                <w:szCs w:val="21"/>
                <w:highlight w:val="white"/>
                <w:u w:val="single"/>
                <w:lang w:eastAsia="zh-CN"/>
              </w:rPr>
              <w:t xml:space="preserve">           </w:t>
            </w:r>
            <w:r>
              <w:rPr>
                <w:rFonts w:ascii="宋体" w:eastAsia="宋体" w:hAnsi="宋体" w:hint="eastAsia"/>
                <w:color w:val="000000"/>
                <w:kern w:val="2"/>
                <w:sz w:val="21"/>
                <w:szCs w:val="21"/>
                <w:highlight w:val="white"/>
                <w:lang w:eastAsia="zh-CN"/>
              </w:rPr>
              <w:t>人民法院起诉。</w:t>
            </w:r>
          </w:p>
          <w:p>
            <w:pPr>
              <w:widowControl w:val="0"/>
              <w:adjustRightInd w:val="0"/>
              <w:snapToGrid w:val="0"/>
              <w:spacing w:before="0" w:beforeAutospacing="0" w:after="0" w:afterAutospacing="0"/>
              <w:ind w:left="420" w:firstLine="0" w:leftChars="200" w:firstLineChars="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 仲裁裁决应为最终裁决，对双方均具有约束力。3.仲裁费除仲裁机关另有裁决外应由败诉方负担。</w:t>
            </w:r>
          </w:p>
        </w:tc>
      </w:tr>
      <w:tr>
        <w:tblPrEx>
          <w:tblW w:w="8519" w:type="dxa"/>
          <w:tblInd w:w="108" w:type="dxa"/>
          <w:tblLayout w:type="fixed"/>
          <w:tblCellMar>
            <w:top w:w="0" w:type="dxa"/>
            <w:left w:w="108" w:type="dxa"/>
            <w:bottom w:w="0" w:type="dxa"/>
            <w:right w:w="108" w:type="dxa"/>
          </w:tblCellMar>
          <w:tblLook w:val="0000"/>
        </w:tblPrEx>
        <w:trPr>
          <w:trHeight w:val="1066"/>
        </w:trPr>
        <w:tc>
          <w:tcPr>
            <w:tcW w:w="1607" w:type="dxa"/>
            <w:vAlign w:val="center"/>
          </w:tcPr>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第二节</w:t>
            </w:r>
          </w:p>
          <w:p>
            <w:pPr>
              <w:widowControl w:val="0"/>
              <w:adjustRightInd w:val="0"/>
              <w:snapToGrid w:val="0"/>
              <w:spacing w:before="0" w:beforeAutospacing="0" w:after="0" w:afterAutospacing="0"/>
              <w:jc w:val="center"/>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第2</w:t>
            </w:r>
            <w:r>
              <w:rPr>
                <w:rFonts w:ascii="宋体" w:eastAsia="宋体" w:hAnsi="宋体" w:hint="eastAsia"/>
                <w:color w:val="000000"/>
                <w:kern w:val="2"/>
                <w:sz w:val="21"/>
                <w:szCs w:val="21"/>
                <w:highlight w:val="white"/>
                <w:lang w:eastAsia="zh-CN"/>
              </w:rPr>
              <w:t>3.1</w:t>
            </w:r>
            <w:r>
              <w:rPr>
                <w:rFonts w:ascii="宋体" w:eastAsia="宋体" w:hAnsi="宋体" w:hint="eastAsia"/>
                <w:color w:val="000000"/>
                <w:kern w:val="2"/>
                <w:sz w:val="21"/>
                <w:szCs w:val="21"/>
                <w:highlight w:val="white"/>
                <w:lang w:eastAsia="zh-CN"/>
              </w:rPr>
              <w:t>款</w:t>
            </w:r>
          </w:p>
        </w:tc>
        <w:tc>
          <w:tcPr>
            <w:tcW w:w="1742" w:type="dxa"/>
            <w:vAlign w:val="center"/>
          </w:tcPr>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bCs/>
                <w:color w:val="000000"/>
                <w:kern w:val="2"/>
                <w:sz w:val="21"/>
                <w:szCs w:val="21"/>
                <w:highlight w:val="white"/>
                <w:lang w:eastAsia="zh-CN"/>
              </w:rPr>
              <w:t>其他专用条款</w:t>
            </w:r>
          </w:p>
        </w:tc>
        <w:tc>
          <w:tcPr>
            <w:tcW w:w="5170" w:type="dxa"/>
            <w:vAlign w:val="center"/>
          </w:tcPr>
          <w:p>
            <w:pPr>
              <w:widowControl w:val="0"/>
              <w:numPr>
                <w:ilvl w:val="0"/>
                <w:numId w:val="19"/>
              </w:numPr>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项目管理</w:t>
            </w:r>
          </w:p>
          <w:p>
            <w:pPr>
              <w:widowControl w:val="0"/>
              <w:adjustRightInd w:val="0"/>
              <w:snapToGrid w:val="0"/>
              <w:spacing w:before="0" w:beforeAutospacing="0" w:after="0" w:afterAutospacing="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 xml:space="preserve">    1.1 乙方应按照甲方项目整编归档内容、整理标准质量、移交时间等档案管理要求，对项目相关文件进行收集、整理、归档并移交。</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1.2 乙方应按甲方要求，配合做好政务信息系统安全检查、评测、审计、工程监理等监督管理工作及</w:t>
            </w:r>
            <w:r>
              <w:rPr>
                <w:rFonts w:ascii="宋体" w:eastAsia="宋体" w:hAnsi="宋体"/>
                <w:color w:val="000000"/>
                <w:kern w:val="2"/>
                <w:sz w:val="21"/>
                <w:szCs w:val="21"/>
                <w:highlight w:val="white"/>
                <w:lang w:val="en" w:eastAsia="zh-CN"/>
              </w:rPr>
              <w:t>系统间数据交互和衔接</w:t>
            </w:r>
            <w:r>
              <w:rPr>
                <w:rFonts w:ascii="宋体" w:eastAsia="宋体" w:hAnsi="宋体" w:hint="eastAsia"/>
                <w:color w:val="000000"/>
                <w:kern w:val="2"/>
                <w:sz w:val="21"/>
                <w:szCs w:val="21"/>
                <w:highlight w:val="white"/>
                <w:lang w:eastAsia="zh-CN"/>
              </w:rPr>
              <w:t>工作，如实、完整提供政务信息系统建设、运营、维护和政务数据安全管理相关情况，不得拒绝、隐匿、瞒报。</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 违约解除合同</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 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2.1.1 除另有约定外，乙方不履行合同义务或者履行合同义务不符合合同约定，累计达2次的；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2.1.2 除另有约定外，如果乙方未能在合同</w:t>
            </w:r>
            <w:r>
              <w:rPr>
                <w:rFonts w:ascii="宋体" w:eastAsia="宋体" w:hAnsi="宋体" w:hint="eastAsia"/>
                <w:color w:val="000000"/>
                <w:kern w:val="2"/>
                <w:sz w:val="21"/>
                <w:szCs w:val="21"/>
                <w:highlight w:val="white"/>
                <w:lang w:eastAsia="zh-CN"/>
              </w:rPr>
              <w:t>约</w:t>
            </w:r>
            <w:r>
              <w:rPr>
                <w:rFonts w:ascii="宋体" w:eastAsia="宋体" w:hAnsi="宋体" w:hint="eastAsia"/>
                <w:color w:val="000000"/>
                <w:kern w:val="2"/>
                <w:sz w:val="21"/>
                <w:szCs w:val="21"/>
                <w:highlight w:val="white"/>
                <w:lang w:eastAsia="zh-CN"/>
              </w:rPr>
              <w:t>定的期限或甲方同意延长的期限内提供货物或服务，迟延累计达20日的；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2.1.3 因乙方人员自身技术能力、经验不足等问题造成甲方发生重大紧急故障，带来重大影响和损失的；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2.1.4 乙方对重大紧急故障没有及时响应，或不能在规定时间内解决处理故障、恢复正常运行的；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2.1.5 不能满足本项目技术需求的管理要求和规范，且经2次整改无明显改进的；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2.1.6 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w:t>
            </w:r>
            <w:r>
              <w:rPr>
                <w:rFonts w:ascii="宋体" w:eastAsia="宋体" w:hAnsi="宋体" w:hint="eastAsia"/>
                <w:color w:val="000000"/>
                <w:kern w:val="2"/>
                <w:sz w:val="21"/>
                <w:szCs w:val="21"/>
                <w:highlight w:val="white"/>
                <w:lang w:eastAsia="zh-CN"/>
              </w:rPr>
              <w:t>提供服务</w:t>
            </w:r>
            <w:r>
              <w:rPr>
                <w:rFonts w:ascii="宋体" w:eastAsia="宋体" w:hAnsi="宋体" w:hint="eastAsia"/>
                <w:color w:val="000000"/>
                <w:kern w:val="2"/>
                <w:sz w:val="21"/>
                <w:szCs w:val="21"/>
                <w:highlight w:val="white"/>
                <w:lang w:eastAsia="zh-CN"/>
              </w:rPr>
              <w:t>搭车收费或变相收费的；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2.1.7 乙方在本项目实施过程中发生违反网络安全规定行为造成不良后果的，攻击或侵入税务信息系统（包括CA等）的；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2.1.8 乙方拒不修复或更换有缺陷的、损坏的货物的；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2.1.9 乙方提供的货物侵犯甲方、第三方知识产权等合法权益的；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2.1.10 乙方提供的货物造成甲方或第三方经济损失而拒不赔偿的；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2.1.11 乙方转让其应履行的合同义务，或未经甲方同意采取分包方式履行合同的；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2.1.12 乙方不配合政务信息系统安全检查、评测、审计、工程监理及</w:t>
            </w:r>
            <w:r>
              <w:rPr>
                <w:rFonts w:ascii="宋体" w:eastAsia="宋体" w:hAnsi="宋体" w:hint="eastAsia"/>
                <w:color w:val="000000"/>
                <w:kern w:val="2"/>
                <w:sz w:val="21"/>
                <w:szCs w:val="21"/>
                <w:highlight w:val="white"/>
                <w:lang w:val="en" w:eastAsia="zh-CN"/>
              </w:rPr>
              <w:t>系统间数据交互和衔接等</w:t>
            </w:r>
            <w:r>
              <w:rPr>
                <w:rFonts w:ascii="宋体" w:eastAsia="宋体" w:hAnsi="宋体" w:hint="eastAsia"/>
                <w:color w:val="000000"/>
                <w:kern w:val="2"/>
                <w:sz w:val="21"/>
                <w:szCs w:val="21"/>
                <w:highlight w:val="white"/>
                <w:lang w:eastAsia="zh-CN"/>
              </w:rPr>
              <w:t>工作；</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2.1.13 乙方违反【政府采购合同专用条款】</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第15.4款 其他违约责任</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中</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4.2</w:t>
            </w:r>
            <w:r>
              <w:rPr>
                <w:rFonts w:ascii="宋体" w:eastAsia="宋体" w:hAnsi="宋体" w:hint="eastAsia"/>
                <w:color w:val="000000"/>
                <w:kern w:val="2"/>
                <w:sz w:val="21"/>
                <w:szCs w:val="21"/>
                <w:highlight w:val="white"/>
                <w:lang w:eastAsia="zh-CN"/>
              </w:rPr>
              <w:t>”</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4.3</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情形之一</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且未按甲方要求在限期内改正或者拒不改正的；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2.1.14 乙方在本合同履行过程中存在</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围猎</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甲方税务人员行为的（指以获取不正当利益为目的，采取馈赠礼品礼金、邀请娱乐旅游消费、提供便利条件等非正常交往手段</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围猎</w:t>
            </w:r>
            <w:r>
              <w:rPr>
                <w:rFonts w:ascii="宋体" w:eastAsia="宋体" w:hAnsi="宋体" w:hint="eastAsia"/>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相关税务人员及亲属）；</w:t>
            </w:r>
          </w:p>
          <w:p>
            <w:pPr>
              <w:keepNext w:val="0"/>
              <w:keepLines w:val="0"/>
              <w:pageBreakBefore w:val="0"/>
              <w:widowControl w:val="0"/>
              <w:kinsoku/>
              <w:wordWrap/>
              <w:overflowPunct/>
              <w:topLinePunct w:val="0"/>
              <w:autoSpaceDE/>
              <w:autoSpaceDN/>
              <w:bidi w:val="0"/>
              <w:snapToGrid w:val="0"/>
              <w:spacing w:before="0" w:beforeAutospacing="0" w:after="0" w:afterAutospacing="0"/>
              <w:ind w:firstLine="420" w:firstLineChars="200"/>
              <w:jc w:val="both"/>
              <w:textAlignment w:val="auto"/>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2.1.1</w:t>
            </w:r>
            <w:r>
              <w:rPr>
                <w:rFonts w:ascii="宋体" w:eastAsia="宋体" w:hAnsi="宋体" w:hint="eastAsia"/>
                <w:color w:val="000000"/>
                <w:kern w:val="2"/>
                <w:sz w:val="21"/>
                <w:szCs w:val="21"/>
                <w:highlight w:val="white"/>
                <w:lang w:eastAsia="zh-CN"/>
              </w:rPr>
              <w:t xml:space="preserve">5 </w:t>
            </w:r>
            <w:r>
              <w:rPr>
                <w:rFonts w:ascii="宋体" w:eastAsia="宋体" w:hAnsi="宋体" w:hint="eastAsia"/>
                <w:color w:val="000000"/>
                <w:kern w:val="2"/>
                <w:sz w:val="21"/>
                <w:szCs w:val="21"/>
                <w:highlight w:val="white"/>
                <w:lang w:eastAsia="zh-CN"/>
              </w:rPr>
              <w:t>乙方出现</w:t>
            </w:r>
            <w:r>
              <w:rPr>
                <w:rFonts w:ascii="宋体" w:eastAsia="宋体" w:hAnsi="宋体" w:hint="eastAsia"/>
                <w:color w:val="000000"/>
                <w:kern w:val="2"/>
                <w:sz w:val="21"/>
                <w:szCs w:val="21"/>
                <w:highlight w:val="white"/>
                <w:lang w:eastAsia="zh-CN"/>
              </w:rPr>
              <w:t>本合同未列举的</w:t>
            </w:r>
            <w:r>
              <w:rPr>
                <w:rFonts w:ascii="宋体" w:eastAsia="宋体" w:hAnsi="宋体" w:hint="eastAsia"/>
                <w:color w:val="000000"/>
                <w:kern w:val="2"/>
                <w:sz w:val="21"/>
                <w:szCs w:val="21"/>
                <w:highlight w:val="white"/>
                <w:lang w:eastAsia="zh-CN"/>
              </w:rPr>
              <w:t>《税务系统信息化服务商失信行为记录名单制度（试行）》规定的其他</w:t>
            </w:r>
            <w:r>
              <w:rPr>
                <w:rFonts w:ascii="宋体" w:eastAsia="宋体" w:hAnsi="宋体" w:hint="eastAsia"/>
                <w:color w:val="000000"/>
                <w:kern w:val="2"/>
                <w:sz w:val="21"/>
                <w:szCs w:val="21"/>
                <w:highlight w:val="white"/>
                <w:lang w:eastAsia="zh-CN"/>
              </w:rPr>
              <w:t>严重</w:t>
            </w:r>
            <w:r>
              <w:rPr>
                <w:rFonts w:ascii="宋体" w:eastAsia="宋体" w:hAnsi="宋体" w:hint="eastAsia"/>
                <w:color w:val="000000"/>
                <w:kern w:val="2"/>
                <w:sz w:val="21"/>
                <w:szCs w:val="21"/>
                <w:highlight w:val="white"/>
                <w:lang w:eastAsia="zh-CN"/>
              </w:rPr>
              <w:t>失信行为；</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ind w:firstLine="420" w:firstLineChars="200"/>
              <w:jc w:val="left"/>
              <w:textAlignment w:val="auto"/>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2.1.1</w:t>
            </w:r>
            <w:r>
              <w:rPr>
                <w:rFonts w:ascii="宋体" w:eastAsia="宋体" w:hAnsi="宋体" w:hint="eastAsia"/>
                <w:color w:val="000000"/>
                <w:kern w:val="2"/>
                <w:sz w:val="21"/>
                <w:szCs w:val="21"/>
                <w:highlight w:val="white"/>
                <w:lang w:eastAsia="zh-CN"/>
              </w:rPr>
              <w:t xml:space="preserve">6 </w:t>
            </w:r>
            <w:r>
              <w:rPr>
                <w:rFonts w:ascii="宋体" w:eastAsia="宋体" w:hAnsi="宋体" w:hint="eastAsia"/>
                <w:color w:val="000000"/>
                <w:kern w:val="2"/>
                <w:sz w:val="21"/>
                <w:szCs w:val="21"/>
                <w:highlight w:val="white"/>
                <w:lang w:eastAsia="zh-CN"/>
              </w:rPr>
              <w:t>乙方有其他严重违约行为的。</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2.2 如果甲方根据上述第</w:t>
            </w:r>
            <w:r>
              <w:rPr>
                <w:rFonts w:ascii="宋体" w:eastAsia="宋体" w:hAnsi="宋体" w:hint="eastAsia"/>
                <w:color w:val="000000"/>
                <w:kern w:val="2"/>
                <w:sz w:val="21"/>
                <w:szCs w:val="21"/>
                <w:highlight w:val="white"/>
                <w:lang w:eastAsia="zh-CN"/>
              </w:rPr>
              <w:t>2.1条</w:t>
            </w:r>
            <w:r>
              <w:rPr>
                <w:rFonts w:ascii="宋体" w:eastAsia="宋体" w:hAnsi="宋体" w:hint="eastAsia"/>
                <w:color w:val="000000"/>
                <w:kern w:val="2"/>
                <w:sz w:val="21"/>
                <w:szCs w:val="21"/>
                <w:highlight w:val="white"/>
                <w:lang w:eastAsia="zh-CN"/>
              </w:rPr>
              <w:t>的规定，解除了全部或部分合同，甲方可以适当的条件和方法购买乙方未能提供的货物及服务</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同时</w:t>
            </w:r>
            <w:r>
              <w:rPr>
                <w:rFonts w:ascii="宋体" w:eastAsia="宋体" w:hAnsi="宋体"/>
                <w:color w:val="000000"/>
                <w:kern w:val="2"/>
                <w:sz w:val="21"/>
                <w:szCs w:val="21"/>
                <w:highlight w:val="white"/>
                <w:lang w:eastAsia="zh-CN"/>
              </w:rPr>
              <w:t>，</w:t>
            </w:r>
            <w:r>
              <w:rPr>
                <w:rFonts w:ascii="宋体" w:eastAsia="宋体" w:hAnsi="宋体" w:hint="eastAsia"/>
                <w:color w:val="000000"/>
                <w:kern w:val="2"/>
                <w:sz w:val="21"/>
                <w:szCs w:val="21"/>
                <w:highlight w:val="white"/>
                <w:lang w:eastAsia="zh-CN"/>
              </w:rPr>
              <w:t>乙方应对甲方</w:t>
            </w:r>
            <w:r>
              <w:rPr>
                <w:rFonts w:ascii="宋体" w:eastAsia="宋体" w:hAnsi="宋体" w:hint="eastAsia"/>
                <w:color w:val="000000"/>
                <w:kern w:val="2"/>
                <w:sz w:val="21"/>
                <w:szCs w:val="21"/>
                <w:highlight w:val="white"/>
                <w:lang w:eastAsia="zh-CN"/>
              </w:rPr>
              <w:t>解除本合同而</w:t>
            </w:r>
            <w:r>
              <w:rPr>
                <w:rFonts w:ascii="宋体" w:eastAsia="宋体" w:hAnsi="宋体" w:hint="eastAsia"/>
                <w:color w:val="000000"/>
                <w:kern w:val="2"/>
                <w:sz w:val="21"/>
                <w:szCs w:val="21"/>
                <w:highlight w:val="white"/>
                <w:lang w:eastAsia="zh-CN"/>
              </w:rPr>
              <w:t>购买类似货物及服务</w:t>
            </w:r>
            <w:r>
              <w:rPr>
                <w:rFonts w:ascii="宋体" w:eastAsia="宋体" w:hAnsi="宋体" w:hint="eastAsia"/>
                <w:color w:val="000000"/>
                <w:kern w:val="2"/>
                <w:sz w:val="21"/>
                <w:szCs w:val="21"/>
                <w:highlight w:val="white"/>
                <w:lang w:eastAsia="zh-CN"/>
              </w:rPr>
              <w:t>所在合同约定金额之外增加支出</w:t>
            </w:r>
            <w:r>
              <w:rPr>
                <w:rFonts w:ascii="宋体" w:eastAsia="宋体" w:hAnsi="宋体" w:hint="eastAsia"/>
                <w:color w:val="000000"/>
                <w:kern w:val="2"/>
                <w:sz w:val="21"/>
                <w:szCs w:val="21"/>
                <w:highlight w:val="white"/>
                <w:lang w:eastAsia="zh-CN"/>
              </w:rPr>
              <w:t>的费用</w:t>
            </w:r>
            <w:r>
              <w:rPr>
                <w:rFonts w:ascii="宋体" w:eastAsia="宋体" w:hAnsi="宋体" w:hint="eastAsia"/>
                <w:color w:val="000000"/>
                <w:kern w:val="2"/>
                <w:sz w:val="21"/>
                <w:szCs w:val="21"/>
                <w:highlight w:val="white"/>
                <w:lang w:eastAsia="zh-CN"/>
              </w:rPr>
              <w:t>和金额承担赔偿责任</w:t>
            </w:r>
            <w:r>
              <w:rPr>
                <w:rFonts w:ascii="宋体" w:eastAsia="宋体" w:hAnsi="宋体" w:hint="eastAsia"/>
                <w:color w:val="000000"/>
                <w:kern w:val="2"/>
                <w:sz w:val="21"/>
                <w:szCs w:val="21"/>
                <w:highlight w:val="white"/>
                <w:lang w:eastAsia="zh-CN"/>
              </w:rPr>
              <w:t>。同时，乙方应继续执行合同中未解除的部分。</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3. 合同如有未尽事宜，须经甲乙双方共同协商，做出补充约定，并签订书面补充协议。补充协议作为本合同的一部分，与本合同具有同等效力。</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 合同语言</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4.1 本合同语言为中文。</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4.2 双方交换的与合同有关的信件和其他文件应用合同语言书写。</w:t>
            </w:r>
          </w:p>
          <w:p>
            <w:pPr>
              <w:widowControl w:val="0"/>
              <w:adjustRightInd w:val="0"/>
              <w:snapToGrid w:val="0"/>
              <w:spacing w:before="0" w:beforeAutospacing="0" w:after="0" w:afterAutospacing="0"/>
              <w:ind w:firstLine="420" w:firstLineChars="200"/>
              <w:jc w:val="left"/>
              <w:rPr>
                <w:rFonts w:ascii="宋体" w:eastAsia="宋体" w:hAnsi="宋体" w:hint="eastAsia"/>
                <w:kern w:val="2"/>
                <w:sz w:val="21"/>
                <w:szCs w:val="21"/>
                <w:lang w:eastAsia="zh-CN"/>
              </w:rPr>
            </w:pPr>
            <w:r>
              <w:rPr>
                <w:rFonts w:ascii="宋体" w:eastAsia="宋体" w:hAnsi="宋体" w:hint="eastAsia"/>
                <w:color w:val="000000"/>
                <w:kern w:val="2"/>
                <w:sz w:val="21"/>
                <w:szCs w:val="21"/>
                <w:highlight w:val="white"/>
                <w:lang w:eastAsia="zh-CN"/>
              </w:rPr>
              <w:t>5. 税费</w:t>
            </w:r>
          </w:p>
          <w:p>
            <w:pPr>
              <w:widowControl w:val="0"/>
              <w:adjustRightInd w:val="0"/>
              <w:snapToGrid w:val="0"/>
              <w:spacing w:before="0" w:beforeAutospacing="0" w:after="0" w:afterAutospacing="0"/>
              <w:ind w:firstLine="420" w:firstLineChars="200"/>
              <w:jc w:val="left"/>
              <w:rPr>
                <w:rFonts w:ascii="宋体" w:eastAsia="宋体" w:hAnsi="宋体"/>
                <w:kern w:val="2"/>
                <w:sz w:val="21"/>
                <w:szCs w:val="21"/>
                <w:lang w:eastAsia="zh-CN"/>
              </w:rPr>
            </w:pPr>
            <w:r>
              <w:rPr>
                <w:rFonts w:ascii="宋体" w:eastAsia="宋体" w:hAnsi="宋体" w:hint="eastAsia"/>
                <w:color w:val="000000"/>
                <w:kern w:val="2"/>
                <w:sz w:val="21"/>
                <w:szCs w:val="21"/>
                <w:highlight w:val="white"/>
                <w:lang w:eastAsia="zh-CN"/>
              </w:rPr>
              <w:t>5.1 乙方应依法缴纳的合同货物及服务相关税费，均已包含于合同总金额中，甲方不再另行支付。</w:t>
            </w:r>
          </w:p>
        </w:tc>
      </w:tr>
    </w:tbl>
    <w:p>
      <w:pPr>
        <w:widowControl w:val="0"/>
        <w:spacing w:before="0" w:beforeAutospacing="0" w:after="0" w:afterAutospacing="0"/>
        <w:jc w:val="center"/>
        <w:rPr>
          <w:rFonts w:ascii="宋体" w:eastAsia="宋体" w:hAnsi="宋体" w:cs="宋体"/>
          <w:b/>
          <w:bCs/>
          <w:spacing w:val="-20"/>
          <w:kern w:val="44"/>
          <w:sz w:val="48"/>
          <w:szCs w:val="48"/>
          <w:lang w:eastAsia="zh-CN"/>
        </w:rPr>
      </w:pPr>
    </w:p>
    <w:p w14:paraId="75956D96">
      <w:pPr>
        <w:rPr>
          <w:rStyle w:val="1Char"/>
          <w:rFonts w:hint="eastAsia"/>
          <w:highlight w:val="none"/>
          <w:lang w:val="en-US" w:eastAsia="zh-CN"/>
        </w:rPr>
      </w:pPr>
      <w:r>
        <w:rPr>
          <w:rStyle w:val="1Char"/>
          <w:rFonts w:hint="eastAsia"/>
          <w:color w:val="000000"/>
          <w:highlight w:val="white"/>
          <w:lang w:val="en-US" w:eastAsia="zh-CN"/>
        </w:rPr>
        <w:br w:type="page"/>
      </w:r>
    </w:p>
    <w:p w14:paraId="2E0943D2">
      <w:pPr>
        <w:keepNext w:val="0"/>
        <w:keepLines w:val="0"/>
        <w:pageBreakBefore w:val="0"/>
        <w:widowControl w:val="0"/>
        <w:kinsoku/>
        <w:wordWrap/>
        <w:overflowPunct/>
        <w:topLinePunct w:val="0"/>
        <w:autoSpaceDE/>
        <w:autoSpaceDN/>
        <w:bidi w:val="0"/>
        <w:adjustRightInd w:val="0"/>
        <w:snapToGrid w:val="0"/>
        <w:spacing w:before="62" w:beforeLines="20" w:after="4" w:line="360" w:lineRule="auto"/>
        <w:jc w:val="center"/>
        <w:textAlignment w:val="auto"/>
        <w:outlineLvl w:val="0"/>
        <w:rPr>
          <w:rFonts w:ascii="Times New Roman" w:eastAsia="宋体" w:hAnsi="Times New Roman" w:cs="Times New Roman" w:hint="eastAsia"/>
          <w:b/>
          <w:bCs/>
          <w:color w:val="auto"/>
          <w:kern w:val="44"/>
          <w:sz w:val="36"/>
          <w:szCs w:val="36"/>
          <w:highlight w:val="none"/>
          <w:lang w:val="en-US" w:eastAsia="zh-CN" w:bidi="ar-SA"/>
        </w:rPr>
      </w:pPr>
      <w:r>
        <w:rPr>
          <w:rStyle w:val="1Char"/>
          <w:rFonts w:hint="eastAsia"/>
          <w:color w:val="000000"/>
          <w:highlight w:val="white"/>
          <w:lang w:val="en-US" w:eastAsia="zh-CN"/>
        </w:rPr>
        <w:t>第五章　投标文件格式</w:t>
      </w:r>
    </w:p>
    <w:p w14:paraId="63129044">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投标人必须按下列文本格式，如实提供具有法律效力的资格证明文件</w:t>
      </w:r>
      <w:r>
        <w:rPr>
          <w:rFonts w:ascii="宋体" w:hAnsi="宋体" w:cs="宋体" w:hint="eastAsia"/>
          <w:strike w:val="0"/>
          <w:dstrike w:val="0"/>
          <w:color w:val="000000"/>
          <w:sz w:val="24"/>
          <w:highlight w:val="white"/>
          <w:lang w:eastAsia="zh-CN"/>
        </w:rPr>
        <w:t>和真实有效的其他文件资料</w:t>
      </w:r>
      <w:r>
        <w:rPr>
          <w:rFonts w:ascii="宋体" w:hAnsi="宋体" w:cs="宋体" w:hint="eastAsia"/>
          <w:color w:val="000000"/>
          <w:sz w:val="24"/>
          <w:highlight w:val="white"/>
        </w:rPr>
        <w:t>，任何不按下列文本格式提供或有实质性变更将由投标人承担风险。</w:t>
      </w:r>
    </w:p>
    <w:p w14:paraId="07FE1172">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1.投标人应严格按照本章规定填写和提交全部格式文件以及其他有关资料，混乱的编排导致</w:t>
      </w:r>
      <w:r>
        <w:rPr>
          <w:rFonts w:ascii="宋体" w:hAnsi="宋体" w:cs="宋体" w:hint="eastAsia"/>
          <w:color w:val="000000"/>
          <w:sz w:val="24"/>
          <w:highlight w:val="white"/>
          <w:lang w:eastAsia="zh-CN"/>
        </w:rPr>
        <w:t>投标</w:t>
      </w:r>
      <w:r>
        <w:rPr>
          <w:rFonts w:ascii="宋体" w:hAnsi="宋体" w:cs="宋体" w:hint="eastAsia"/>
          <w:color w:val="000000"/>
          <w:sz w:val="24"/>
          <w:highlight w:val="white"/>
        </w:rPr>
        <w:t>文件被误读</w:t>
      </w:r>
      <w:r>
        <w:rPr>
          <w:rFonts w:ascii="宋体" w:hAnsi="宋体" w:cs="宋体" w:hint="eastAsia"/>
          <w:strike w:val="0"/>
          <w:dstrike w:val="0"/>
          <w:color w:val="000000"/>
          <w:sz w:val="24"/>
          <w:highlight w:val="white"/>
        </w:rPr>
        <w:t>或查找不到</w:t>
      </w:r>
      <w:r>
        <w:rPr>
          <w:rFonts w:ascii="宋体" w:hAnsi="宋体" w:cs="宋体" w:hint="eastAsia"/>
          <w:color w:val="000000"/>
          <w:sz w:val="24"/>
          <w:highlight w:val="white"/>
        </w:rPr>
        <w:t>，后果由投标人承担。</w:t>
      </w:r>
    </w:p>
    <w:p w14:paraId="48620609">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2.所附表格中要求回答的全部问题和信息都必须正面回答。</w:t>
      </w:r>
    </w:p>
    <w:p w14:paraId="6B860C05">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3.资格声明文件的签字人应保证全部声明和问题的回答是真实的和准确的。</w:t>
      </w:r>
    </w:p>
    <w:p w14:paraId="3FC030D4">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4.评标委员会将应用投标人提交的资料并根据自己的判断，决定投标人履行合同的合格性及能力。</w:t>
      </w:r>
    </w:p>
    <w:p w14:paraId="6839167C">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5.全部文件应按投标人须知中规定的语言提交。</w:t>
      </w:r>
    </w:p>
    <w:p w14:paraId="405D82DA">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000000"/>
          <w:sz w:val="24"/>
          <w:highlight w:val="white"/>
        </w:rPr>
        <w:t>6.以下格式文件为要求填写内容的固定格式，投标人不得擅自修改格式，其他未提供格式的文件和资料由</w:t>
      </w:r>
      <w:r>
        <w:rPr>
          <w:rFonts w:ascii="宋体" w:hAnsi="宋体" w:cs="宋体" w:hint="eastAsia"/>
          <w:color w:val="000000"/>
          <w:sz w:val="24"/>
          <w:highlight w:val="white"/>
          <w:lang w:eastAsia="zh-CN"/>
        </w:rPr>
        <w:t>投标人</w:t>
      </w:r>
      <w:r>
        <w:rPr>
          <w:rFonts w:ascii="宋体" w:hAnsi="宋体" w:cs="宋体" w:hint="eastAsia"/>
          <w:color w:val="000000"/>
          <w:sz w:val="24"/>
          <w:highlight w:val="white"/>
        </w:rPr>
        <w:t>自行设计编制格式填写。</w:t>
      </w:r>
    </w:p>
    <w:p w14:paraId="3293B963">
      <w:pPr>
        <w:adjustRightInd w:val="0"/>
        <w:snapToGrid w:val="0"/>
        <w:spacing w:before="62" w:beforeLines="20" w:after="4" w:line="360" w:lineRule="auto"/>
        <w:ind w:firstLine="420" w:firstLineChars="200"/>
        <w:jc w:val="center"/>
        <w:rPr>
          <w:b/>
          <w:bCs/>
          <w:color w:val="auto"/>
          <w:highlight w:val="none"/>
        </w:rPr>
      </w:pPr>
    </w:p>
    <w:p w14:paraId="3770E9CE">
      <w:pPr>
        <w:ind w:firstLine="420" w:firstLineChars="200"/>
        <w:jc w:val="center"/>
        <w:rPr>
          <w:b/>
          <w:bCs/>
          <w:color w:val="auto"/>
          <w:highlight w:val="none"/>
        </w:rPr>
      </w:pPr>
    </w:p>
    <w:p w14:paraId="22A5E4C8">
      <w:pPr>
        <w:ind w:firstLine="420" w:firstLineChars="200"/>
        <w:jc w:val="center"/>
        <w:rPr>
          <w:b/>
          <w:bCs/>
          <w:color w:val="auto"/>
          <w:highlight w:val="none"/>
        </w:rPr>
      </w:pPr>
    </w:p>
    <w:p w14:paraId="743FCA4E">
      <w:pPr>
        <w:rPr>
          <w:b/>
          <w:bCs/>
          <w:color w:val="auto"/>
          <w:highlight w:val="none"/>
        </w:rPr>
      </w:pPr>
    </w:p>
    <w:p w14:paraId="31C8B6D2">
      <w:pPr>
        <w:adjustRightInd w:val="0"/>
        <w:snapToGrid w:val="0"/>
        <w:spacing w:after="0" w:line="360" w:lineRule="auto"/>
        <w:jc w:val="both"/>
        <w:rPr>
          <w:rFonts w:hint="eastAsia"/>
          <w:b/>
          <w:bCs/>
          <w:color w:val="auto"/>
          <w:highlight w:val="none"/>
        </w:rPr>
      </w:pPr>
      <w:r>
        <w:rPr>
          <w:rFonts w:hint="eastAsia"/>
          <w:b/>
          <w:bCs/>
          <w:color w:val="000000"/>
          <w:highlight w:val="white"/>
        </w:rPr>
        <w:br w:type="page"/>
      </w:r>
    </w:p>
    <w:p w14:paraId="312C120A">
      <w:pPr>
        <w:adjustRightInd w:val="0"/>
        <w:snapToGrid w:val="0"/>
        <w:spacing w:after="0" w:line="360" w:lineRule="auto"/>
        <w:jc w:val="center"/>
        <w:rPr>
          <w:rFonts w:ascii="Times New Roman" w:eastAsia="宋体" w:hAnsi="Times New Roman" w:cs="Times New Roman" w:hint="eastAsia"/>
          <w:b/>
          <w:bCs/>
          <w:color w:val="auto"/>
          <w:sz w:val="36"/>
          <w:szCs w:val="36"/>
        </w:rPr>
      </w:pPr>
      <w:r>
        <w:rPr>
          <w:rFonts w:ascii="Times New Roman" w:eastAsia="宋体" w:hAnsi="Times New Roman" w:cs="Times New Roman" w:hint="eastAsia"/>
          <w:b/>
          <w:bCs/>
          <w:color w:val="000000"/>
          <w:sz w:val="36"/>
          <w:szCs w:val="36"/>
          <w:highlight w:val="white"/>
        </w:rPr>
        <w:t>投标文件商务部分文件格式</w:t>
      </w:r>
    </w:p>
    <w:p>
      <w:pPr>
        <w:snapToGrid w:val="0"/>
        <w:spacing w:before="0" w:beforeAutospacing="0" w:after="0" w:afterAutospacing="0" w:line="360" w:lineRule="auto"/>
        <w:jc w:val="center"/>
        <w:rPr>
          <w:rFonts w:ascii="宋体" w:hAnsi="宋体" w:cs="宋体"/>
          <w:b/>
          <w:bCs/>
          <w:sz w:val="36"/>
          <w:szCs w:val="36"/>
        </w:rPr>
      </w:pPr>
      <w:r>
        <w:rPr>
          <w:rFonts w:ascii="宋体" w:hAnsi="宋体" w:cs="宋体" w:hint="eastAsia"/>
          <w:b/>
          <w:bCs/>
          <w:color w:val="000000"/>
          <w:sz w:val="36"/>
          <w:szCs w:val="36"/>
          <w:highlight w:val="white"/>
        </w:rPr>
        <w:t xml:space="preserve">格式1 </w:t>
      </w:r>
      <w:r>
        <w:rPr>
          <w:rFonts w:ascii="宋体" w:hAnsi="宋体" w:cs="宋体" w:hint="eastAsia"/>
          <w:b/>
          <w:bCs/>
          <w:color w:val="000000"/>
          <w:sz w:val="36"/>
          <w:szCs w:val="36"/>
          <w:highlight w:val="white"/>
        </w:rPr>
        <w:t>参加本次政府采购活动前三年内在经营活动中没有重大违法记录的书面声明</w:t>
      </w:r>
    </w:p>
    <w:p>
      <w:pPr>
        <w:pStyle w:val="PlainText"/>
        <w:topLinePunct/>
        <w:autoSpaceDE w:val="0"/>
        <w:autoSpaceDN w:val="0"/>
        <w:snapToGrid w:val="0"/>
        <w:spacing w:before="0" w:beforeAutospacing="0" w:after="0" w:afterAutospacing="0" w:line="360" w:lineRule="auto"/>
        <w:jc w:val="center"/>
        <w:rPr>
          <w:rFonts w:hAnsi="宋体" w:cs="宋体"/>
          <w:b/>
          <w:w w:val="150"/>
          <w:sz w:val="24"/>
        </w:rPr>
      </w:pPr>
    </w:p>
    <w:p>
      <w:pPr>
        <w:pStyle w:val="PlainText"/>
        <w:snapToGrid w:val="0"/>
        <w:spacing w:before="0" w:beforeAutospacing="0" w:after="0" w:afterAutospacing="0" w:line="360" w:lineRule="auto"/>
        <w:rPr>
          <w:rFonts w:hAnsi="宋体" w:cs="宋体"/>
          <w:sz w:val="24"/>
          <w:szCs w:val="24"/>
        </w:rPr>
      </w:pPr>
      <w:r>
        <w:rPr>
          <w:rFonts w:hAnsi="宋体" w:cs="宋体" w:hint="eastAsia"/>
          <w:color w:val="000000"/>
          <w:sz w:val="24"/>
          <w:szCs w:val="24"/>
          <w:highlight w:val="white"/>
        </w:rPr>
        <w:t>致________（采购人）：</w:t>
      </w:r>
    </w:p>
    <w:p>
      <w:pPr>
        <w:pStyle w:val="PlainText"/>
        <w:snapToGrid w:val="0"/>
        <w:spacing w:before="0" w:beforeAutospacing="0" w:after="0" w:afterAutospacing="0" w:line="360" w:lineRule="auto"/>
        <w:ind w:firstLine="480" w:firstLineChars="20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pPr>
        <w:pStyle w:val="PlainText"/>
        <w:snapToGrid w:val="0"/>
        <w:spacing w:before="0" w:beforeAutospacing="0" w:after="0" w:afterAutospacing="0" w:line="360" w:lineRule="auto"/>
        <w:ind w:firstLine="480" w:firstLineChars="20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pPr>
        <w:pStyle w:val="PlainText"/>
        <w:snapToGrid w:val="0"/>
        <w:spacing w:before="0" w:beforeAutospacing="0" w:after="0" w:afterAutospacing="0" w:line="360" w:lineRule="auto"/>
        <w:ind w:firstLine="480" w:firstLineChars="200"/>
        <w:rPr>
          <w:rFonts w:hAnsi="宋体" w:cs="宋体"/>
          <w:sz w:val="24"/>
          <w:szCs w:val="24"/>
        </w:rPr>
      </w:pPr>
      <w:r>
        <w:rPr>
          <w:rFonts w:hAnsi="宋体" w:cs="宋体" w:hint="eastAsia"/>
          <w:color w:val="000000"/>
          <w:sz w:val="24"/>
          <w:szCs w:val="24"/>
          <w:highlight w:val="white"/>
        </w:rPr>
        <w:t>特此声明！</w:t>
      </w:r>
    </w:p>
    <w:p>
      <w:pPr>
        <w:snapToGrid w:val="0"/>
        <w:spacing w:before="0" w:beforeAutospacing="0" w:after="0" w:afterAutospacing="0" w:line="360" w:lineRule="auto"/>
        <w:ind w:firstLine="420" w:firstLineChars="200"/>
        <w:rPr>
          <w:rFonts w:hAnsi="宋体"/>
        </w:rPr>
      </w:pPr>
    </w:p>
    <w:p>
      <w:pPr>
        <w:snapToGrid w:val="0"/>
        <w:spacing w:before="0" w:beforeAutospacing="0" w:after="0" w:afterAutospacing="0" w:line="360" w:lineRule="auto"/>
        <w:ind w:firstLine="420" w:firstLineChars="200"/>
        <w:rPr>
          <w:rFonts w:hAnsi="宋体"/>
        </w:rPr>
      </w:pPr>
    </w:p>
    <w:p>
      <w:pPr>
        <w:snapToGrid w:val="0"/>
        <w:spacing w:before="0" w:beforeAutospacing="0" w:after="0" w:afterAutospacing="0" w:line="360" w:lineRule="auto"/>
        <w:ind w:firstLine="420" w:firstLineChars="200"/>
        <w:rPr>
          <w:rFonts w:hAnsi="宋体"/>
        </w:rPr>
      </w:pPr>
    </w:p>
    <w:p>
      <w:pPr>
        <w:snapToGrid w:val="0"/>
        <w:spacing w:before="0" w:beforeAutospacing="0" w:after="0" w:afterAutospacing="0" w:line="360" w:lineRule="auto"/>
        <w:ind w:firstLine="420" w:firstLineChars="200"/>
        <w:rPr>
          <w:rFonts w:hAnsi="宋体" w:cs="MingLiU_HKSCS"/>
        </w:rPr>
      </w:pPr>
    </w:p>
    <w:p>
      <w:pPr>
        <w:snapToGrid w:val="0"/>
        <w:spacing w:before="0" w:beforeAutospacing="0" w:after="0" w:afterAutospacing="0" w:line="360" w:lineRule="auto"/>
        <w:ind w:firstLine="4080" w:firstLineChars="1700"/>
        <w:rPr>
          <w:rFonts w:hAnsi="宋体" w:cs="宋体"/>
        </w:rPr>
      </w:pPr>
      <w:r>
        <w:rPr>
          <w:rFonts w:hAnsi="宋体" w:cs="宋体" w:hint="eastAsia"/>
          <w:color w:val="000000"/>
          <w:sz w:val="24"/>
          <w:highlight w:val="white"/>
        </w:rPr>
        <w:t>单位名称（电子签章</w:t>
      </w:r>
      <w:r>
        <w:rPr>
          <w:rFonts w:hAnsi="宋体" w:cs="宋体" w:hint="eastAsia"/>
          <w:color w:val="000000"/>
          <w:sz w:val="24"/>
          <w:highlight w:val="white"/>
          <w:lang w:eastAsia="zh-CN"/>
        </w:rPr>
        <w:t>）</w:t>
      </w:r>
      <w:r>
        <w:rPr>
          <w:rFonts w:hAnsi="宋体" w:cs="宋体" w:hint="eastAsia"/>
          <w:color w:val="000000"/>
          <w:sz w:val="24"/>
          <w:highlight w:val="white"/>
        </w:rPr>
        <w:t>：</w:t>
      </w:r>
    </w:p>
    <w:p>
      <w:pPr>
        <w:snapToGrid w:val="0"/>
        <w:spacing w:before="0" w:beforeAutospacing="0" w:after="0" w:afterAutospacing="0" w:line="360" w:lineRule="auto"/>
        <w:ind w:firstLine="6000" w:firstLineChars="2500"/>
        <w:rPr>
          <w:rFonts w:hAnsi="宋体" w:cs="宋体"/>
        </w:rPr>
      </w:pPr>
      <w:r>
        <w:rPr>
          <w:rFonts w:hAnsi="宋体" w:cs="宋体" w:hint="eastAsia"/>
          <w:color w:val="000000"/>
          <w:sz w:val="24"/>
          <w:highlight w:val="white"/>
        </w:rPr>
        <w:t>日期：</w:t>
      </w:r>
    </w:p>
    <w:p>
      <w:pPr>
        <w:spacing w:before="0" w:beforeAutospacing="0" w:after="0" w:afterAutospacing="0"/>
        <w:rPr>
          <w:rFonts w:hint="eastAsia"/>
        </w:rPr>
      </w:pPr>
    </w:p>
    <w:p w:rsidR="00A77B3E">
      <w:pPr>
        <w:spacing w:before="0" w:beforeAutospacing="0" w:after="0" w:afterAutospacing="0" w:line="360" w:lineRule="auto"/>
        <w:jc w:val="center"/>
        <w:rPr>
          <w:rFonts w:ascii="宋体" w:eastAsia="宋体" w:hAnsi="宋体" w:cs="宋体"/>
          <w:b/>
          <w:sz w:val="36"/>
        </w:rPr>
      </w:pPr>
      <w:r>
        <w:rPr>
          <w:color w:val="000000"/>
          <w:highlight w:val="white"/>
        </w:rPr>
        <w:br w:type="page"/>
      </w:r>
      <w:r>
        <w:rPr>
          <w:rFonts w:ascii="宋体" w:eastAsia="宋体" w:hAnsi="宋体" w:cs="宋体"/>
          <w:b/>
          <w:color w:val="000000"/>
          <w:sz w:val="36"/>
          <w:highlight w:val="white"/>
        </w:rPr>
        <w:t xml:space="preserve">格式2 </w:t>
      </w:r>
      <w:r>
        <w:rPr>
          <w:rFonts w:ascii="宋体" w:eastAsia="宋体" w:hAnsi="宋体" w:cs="宋体"/>
          <w:b/>
          <w:color w:val="000000"/>
          <w:sz w:val="36"/>
          <w:highlight w:val="white"/>
        </w:rPr>
        <w:t>投标报价表</w:t>
      </w:r>
    </w:p>
    <w:p w:rsidR="00A77B3E">
      <w:pPr>
        <w:spacing w:before="0" w:beforeAutospacing="0" w:after="0" w:afterAutospacing="0" w:line="360" w:lineRule="auto"/>
        <w:jc w:val="center"/>
        <w:rPr>
          <w:rFonts w:ascii="宋体" w:eastAsia="宋体" w:hAnsi="宋体" w:cs="宋体"/>
          <w:b/>
        </w:rPr>
      </w:pPr>
    </w:p>
    <w:p w:rsidR="00A77B3E">
      <w:pPr>
        <w:spacing w:before="0" w:beforeAutospacing="0" w:after="0" w:afterAutospacing="0" w:line="360" w:lineRule="auto"/>
        <w:jc w:val="center"/>
        <w:rPr>
          <w:rFonts w:ascii="宋体" w:eastAsia="宋体" w:hAnsi="宋体" w:cs="宋体"/>
          <w:b/>
          <w:sz w:val="28"/>
        </w:rPr>
      </w:pPr>
      <w:r>
        <w:rPr>
          <w:rFonts w:ascii="宋体" w:eastAsia="宋体" w:hAnsi="宋体" w:cs="宋体"/>
          <w:b/>
          <w:color w:val="000000"/>
          <w:sz w:val="28"/>
          <w:highlight w:val="white"/>
        </w:rPr>
        <w:t>1.开标一览表（总报价表）</w:t>
      </w:r>
    </w:p>
    <w:p w:rsidR="00A77B3E">
      <w:pPr>
        <w:spacing w:before="0" w:beforeAutospacing="0" w:after="0" w:afterAutospacing="0" w:line="360" w:lineRule="auto"/>
        <w:jc w:val="right"/>
        <w:rPr>
          <w:rFonts w:ascii="宋体" w:eastAsia="宋体" w:hAnsi="宋体" w:cs="宋体"/>
          <w:b w:val="0"/>
          <w:sz w:val="21"/>
        </w:rPr>
      </w:pPr>
      <w:r>
        <w:rPr>
          <w:rFonts w:ascii="宋体" w:eastAsia="宋体" w:hAnsi="宋体" w:cs="宋体"/>
          <w:b w:val="0"/>
          <w:color w:val="000000"/>
          <w:sz w:val="21"/>
          <w:highlight w:val="white"/>
        </w:rPr>
        <w:t>价格单位：人民币元</w:t>
      </w:r>
    </w:p>
    <w:tbl>
      <w:tblPr>
        <w:tblStyle w:val="TableNorm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
      <w:tblGrid>
        <w:gridCol w:w="517"/>
        <w:gridCol w:w="4811"/>
        <w:gridCol w:w="942"/>
        <w:gridCol w:w="887"/>
        <w:gridCol w:w="1869"/>
      </w:tblGrid>
      <w:tr>
        <w:tblPrEx>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p w:rsidR="00A77B3E">
            <w:pPr>
              <w:spacing w:before="0" w:beforeAutospacing="0" w:after="0" w:afterAutospacing="0" w:line="360" w:lineRule="auto"/>
              <w:jc w:val="center"/>
              <w:rPr>
                <w:rFonts w:ascii="宋体" w:eastAsia="宋体" w:hAnsi="宋体" w:cs="宋体"/>
                <w:b/>
              </w:rPr>
            </w:pPr>
            <w:r>
              <w:rPr>
                <w:rFonts w:ascii="宋体" w:eastAsia="宋体" w:hAnsi="宋体" w:cs="宋体"/>
                <w:b/>
                <w:color w:val="000000"/>
                <w:sz w:val="24"/>
                <w:highlight w:val="white"/>
              </w:rPr>
              <w:t>序号</w:t>
            </w:r>
          </w:p>
        </w:tc>
        <w:tc>
          <w:tcPr/>
          <w:p w:rsidR="00A77B3E">
            <w:pPr>
              <w:spacing w:before="0" w:beforeAutospacing="0" w:after="0" w:afterAutospacing="0" w:line="360" w:lineRule="auto"/>
              <w:jc w:val="center"/>
              <w:rPr>
                <w:rFonts w:ascii="宋体" w:eastAsia="宋体" w:hAnsi="宋体" w:cs="宋体"/>
                <w:b/>
              </w:rPr>
            </w:pPr>
            <w:r>
              <w:rPr>
                <w:rFonts w:ascii="宋体" w:eastAsia="宋体" w:hAnsi="宋体" w:cs="宋体"/>
                <w:b/>
                <w:color w:val="000000"/>
                <w:sz w:val="24"/>
                <w:highlight w:val="white"/>
              </w:rPr>
              <w:t>内容</w:t>
            </w:r>
          </w:p>
        </w:tc>
        <w:tc>
          <w:tcPr/>
          <w:p w:rsidR="00A77B3E">
            <w:pPr>
              <w:spacing w:before="0" w:beforeAutospacing="0" w:after="0" w:afterAutospacing="0" w:line="360" w:lineRule="auto"/>
              <w:jc w:val="center"/>
              <w:rPr>
                <w:rFonts w:ascii="宋体" w:eastAsia="宋体" w:hAnsi="宋体" w:cs="宋体"/>
                <w:b/>
              </w:rPr>
            </w:pPr>
            <w:r>
              <w:rPr>
                <w:rFonts w:ascii="宋体" w:eastAsia="宋体" w:hAnsi="宋体" w:cs="宋体"/>
                <w:b/>
                <w:color w:val="000000"/>
                <w:sz w:val="24"/>
                <w:highlight w:val="white"/>
              </w:rPr>
              <w:t>单价（元）</w:t>
            </w:r>
          </w:p>
        </w:tc>
        <w:tc>
          <w:tcPr/>
          <w:p w:rsidR="00A77B3E">
            <w:pPr>
              <w:spacing w:before="0" w:beforeAutospacing="0" w:after="0" w:afterAutospacing="0" w:line="360" w:lineRule="auto"/>
              <w:jc w:val="center"/>
              <w:rPr>
                <w:rFonts w:ascii="宋体" w:eastAsia="宋体" w:hAnsi="宋体" w:cs="宋体"/>
                <w:b/>
              </w:rPr>
            </w:pPr>
            <w:r>
              <w:rPr>
                <w:rFonts w:ascii="宋体" w:eastAsia="宋体" w:hAnsi="宋体" w:cs="宋体"/>
                <w:b/>
                <w:color w:val="000000"/>
                <w:sz w:val="24"/>
                <w:highlight w:val="white"/>
              </w:rPr>
              <w:t>数量/权重</w:t>
            </w:r>
          </w:p>
        </w:tc>
        <w:tc>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color w:val="000000"/>
                <w:sz w:val="24"/>
                <w:highlight w:val="white"/>
              </w:rPr>
              <w:t>小计(单价×数量/权重)</w:t>
            </w:r>
          </w:p>
        </w:tc>
      </w:tr>
      <w:tr>
        <w:tblPrEx>
          <w:tblW w:w="5000" w:type="pct"/>
          <w:tblCellMar>
            <w:left w:w="108" w:type="dxa"/>
            <w:right w:w="108" w:type="dxa"/>
          </w:tblCellMar>
        </w:tblPrEx>
        <w:tc>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color w:val="000000"/>
                <w:sz w:val="24"/>
                <w:highlight w:val="white"/>
              </w:rPr>
              <w:t>1</w:t>
            </w:r>
          </w:p>
        </w:tc>
        <w:tc>
          <w:tcPr/>
          <w:p w:rsidR="00A77B3E">
            <w:pPr>
              <w:spacing w:before="0" w:beforeAutospacing="0" w:after="0" w:afterAutospacing="0" w:line="360" w:lineRule="auto"/>
              <w:jc w:val="left"/>
              <w:rPr>
                <w:rFonts w:ascii="宋体" w:eastAsia="宋体" w:hAnsi="宋体" w:cs="宋体"/>
                <w:b w:val="0"/>
              </w:rPr>
            </w:pPr>
            <w:r>
              <w:rPr>
                <w:rFonts w:ascii="宋体" w:eastAsia="宋体" w:hAnsi="宋体" w:cs="宋体"/>
                <w:b w:val="0"/>
                <w:color w:val="000000"/>
                <w:sz w:val="24"/>
                <w:highlight w:val="white"/>
              </w:rPr>
              <w:t>国家税务总局敦化市税务局2025年多功能会议室升级及视频音频设备</w:t>
            </w:r>
          </w:p>
        </w:tc>
        <w:tc>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color w:val="000000"/>
                <w:sz w:val="24"/>
                <w:highlight w:val="white"/>
              </w:rPr>
              <w:t>--</w:t>
            </w:r>
          </w:p>
        </w:tc>
        <w:tc>
          <w:tcPr/>
          <w:p w:rsidR="00A77B3E">
            <w:pPr>
              <w:spacing w:before="0" w:beforeAutospacing="0" w:after="0" w:afterAutospacing="0" w:line="360" w:lineRule="auto"/>
              <w:jc w:val="right"/>
              <w:rPr>
                <w:rFonts w:ascii="宋体" w:eastAsia="宋体" w:hAnsi="宋体" w:cs="宋体"/>
                <w:b w:val="0"/>
              </w:rPr>
            </w:pPr>
            <w:r>
              <w:rPr>
                <w:rFonts w:ascii="宋体" w:eastAsia="宋体" w:hAnsi="宋体" w:cs="宋体"/>
                <w:b w:val="0"/>
                <w:color w:val="000000"/>
                <w:sz w:val="24"/>
                <w:highlight w:val="white"/>
              </w:rPr>
              <w:t>1</w:t>
            </w:r>
          </w:p>
        </w:tc>
        <w:tc>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color w:val="000000"/>
                <w:sz w:val="24"/>
                <w:highlight w:val="white"/>
              </w:rPr>
              <w:t>--</w:t>
            </w:r>
          </w:p>
        </w:tc>
      </w:tr>
      <w:tr>
        <w:tblPrEx>
          <w:tblW w:w="5000" w:type="pct"/>
          <w:tblCellMar>
            <w:left w:w="108" w:type="dxa"/>
            <w:right w:w="108" w:type="dxa"/>
          </w:tblCellMar>
        </w:tblPrEx>
        <w:tc>
          <w:tcPr>
            <w:gridSpan w:val="2"/>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color w:val="000000"/>
                <w:sz w:val="24"/>
                <w:highlight w:val="white"/>
              </w:rPr>
              <w:t>报价合计（小写）</w:t>
            </w:r>
          </w:p>
        </w:tc>
        <w:tc>
          <w:tcPr>
            <w:gridSpan w:val="3"/>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color w:val="000000"/>
                <w:sz w:val="24"/>
                <w:highlight w:val="white"/>
              </w:rPr>
              <w:t>供应商填报后自动计算</w:t>
            </w:r>
          </w:p>
        </w:tc>
      </w:tr>
      <w:tr>
        <w:tblPrEx>
          <w:tblW w:w="5000" w:type="pct"/>
          <w:tblCellMar>
            <w:left w:w="108" w:type="dxa"/>
            <w:right w:w="108" w:type="dxa"/>
          </w:tblCellMar>
        </w:tblPrEx>
        <w:tc>
          <w:tcPr>
            <w:gridSpan w:val="2"/>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color w:val="000000"/>
                <w:sz w:val="24"/>
                <w:highlight w:val="white"/>
              </w:rPr>
              <w:t>报价合计（大写）</w:t>
            </w:r>
          </w:p>
        </w:tc>
        <w:tc>
          <w:tcPr>
            <w:gridSpan w:val="3"/>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color w:val="000000"/>
                <w:sz w:val="24"/>
                <w:highlight w:val="white"/>
              </w:rPr>
              <w:t>供应商填报后自动生成中文</w:t>
            </w:r>
          </w:p>
        </w:tc>
      </w:tr>
    </w:tbl>
    <w:p w:rsidR="00A77B3E">
      <w:pPr>
        <w:spacing w:before="0" w:beforeAutospacing="0" w:after="0" w:afterAutospacing="0" w:line="360" w:lineRule="auto"/>
        <w:jc w:val="left"/>
        <w:rPr>
          <w:rFonts w:ascii="宋体" w:eastAsia="宋体" w:hAnsi="宋体" w:cs="宋体"/>
          <w:b w:val="0"/>
          <w:sz w:val="21"/>
        </w:rPr>
      </w:pPr>
    </w:p>
    <w:p w:rsidR="00A77B3E">
      <w:pPr>
        <w:spacing w:before="0" w:beforeAutospacing="0" w:after="0" w:afterAutospacing="0" w:line="360" w:lineRule="auto"/>
        <w:jc w:val="left"/>
        <w:rPr>
          <w:rFonts w:ascii="宋体" w:eastAsia="宋体" w:hAnsi="宋体" w:cs="宋体"/>
          <w:b w:val="0"/>
          <w:sz w:val="21"/>
        </w:rPr>
      </w:pPr>
    </w:p>
    <w:p w:rsidR="00A77B3E">
      <w:pPr>
        <w:spacing w:before="0" w:beforeAutospacing="0" w:after="0" w:afterAutospacing="0" w:line="360" w:lineRule="auto"/>
        <w:jc w:val="left"/>
        <w:rPr>
          <w:rFonts w:ascii="宋体" w:eastAsia="宋体" w:hAnsi="宋体" w:cs="宋体"/>
          <w:b w:val="0"/>
          <w:sz w:val="21"/>
        </w:rPr>
      </w:pPr>
      <w:r>
        <w:rPr>
          <w:rFonts w:ascii="宋体" w:eastAsia="宋体" w:hAnsi="宋体" w:cs="宋体"/>
          <w:b w:val="0"/>
          <w:color w:val="000000"/>
          <w:sz w:val="21"/>
          <w:highlight w:val="white"/>
        </w:rPr>
        <w:t>特别说明：</w:t>
      </w:r>
    </w:p>
    <w:p w:rsidR="00A77B3E">
      <w:pPr>
        <w:spacing w:before="0" w:beforeAutospacing="0" w:after="0" w:afterAutospacing="0" w:line="360" w:lineRule="auto"/>
        <w:ind w:firstLine="420"/>
        <w:jc w:val="left"/>
        <w:rPr>
          <w:rFonts w:ascii="宋体" w:eastAsia="宋体" w:hAnsi="宋体" w:cs="宋体"/>
          <w:b w:val="0"/>
          <w:sz w:val="21"/>
        </w:rPr>
      </w:pPr>
      <w:r>
        <w:rPr>
          <w:rFonts w:ascii="宋体" w:eastAsia="宋体" w:hAnsi="宋体" w:cs="宋体"/>
          <w:b w:val="0"/>
          <w:color w:val="000000"/>
          <w:sz w:val="21"/>
          <w:highlight w:val="white"/>
        </w:rPr>
        <w:t>无</w:t>
      </w:r>
    </w:p>
    <w:p w:rsidR="00A77B3E">
      <w:pPr>
        <w:spacing w:before="0" w:beforeAutospacing="0" w:after="0" w:afterAutospacing="0" w:line="360" w:lineRule="auto"/>
        <w:ind w:firstLine="420"/>
        <w:jc w:val="left"/>
        <w:rPr>
          <w:rFonts w:ascii="宋体" w:eastAsia="宋体" w:hAnsi="宋体" w:cs="宋体"/>
          <w:b w:val="0"/>
          <w:sz w:val="21"/>
        </w:rPr>
      </w:pPr>
    </w:p>
    <w:p w:rsidR="00A77B3E">
      <w:pPr>
        <w:spacing w:before="0" w:beforeAutospacing="0" w:after="0" w:afterAutospacing="0" w:line="360" w:lineRule="auto"/>
        <w:ind w:firstLine="480"/>
        <w:jc w:val="left"/>
        <w:rPr>
          <w:rFonts w:ascii="宋体" w:eastAsia="宋体" w:hAnsi="宋体" w:cs="宋体"/>
          <w:b w:val="0"/>
        </w:rPr>
      </w:pPr>
    </w:p>
    <w:p w:rsidR="00A77B3E">
      <w:pPr>
        <w:spacing w:before="0" w:beforeAutospacing="0" w:after="0" w:afterAutospacing="0" w:line="360" w:lineRule="auto"/>
        <w:ind w:firstLine="480"/>
        <w:jc w:val="left"/>
        <w:rPr>
          <w:rFonts w:ascii="宋体" w:eastAsia="宋体" w:hAnsi="宋体" w:cs="宋体"/>
          <w:b w:val="0"/>
        </w:rPr>
      </w:pPr>
      <w:r>
        <w:rPr>
          <w:rFonts w:ascii="宋体" w:eastAsia="宋体" w:hAnsi="宋体" w:cs="宋体"/>
          <w:b w:val="0"/>
          <w:color w:val="000000"/>
          <w:sz w:val="24"/>
          <w:highlight w:val="white"/>
        </w:rPr>
        <w:t>供应商名称（电子签章）：</w:t>
      </w:r>
    </w:p>
    <w:p w:rsidR="00A77B3E">
      <w:pPr>
        <w:spacing w:before="0" w:beforeAutospacing="0" w:after="0" w:afterAutospacing="0" w:line="360" w:lineRule="auto"/>
        <w:ind w:firstLine="480"/>
        <w:jc w:val="left"/>
        <w:rPr>
          <w:rFonts w:ascii="宋体" w:eastAsia="宋体" w:hAnsi="宋体" w:cs="宋体"/>
          <w:b w:val="0"/>
        </w:rPr>
      </w:pPr>
      <w:r>
        <w:rPr>
          <w:rFonts w:ascii="宋体" w:eastAsia="宋体" w:hAnsi="宋体" w:cs="宋体"/>
          <w:b w:val="0"/>
          <w:color w:val="000000"/>
          <w:sz w:val="24"/>
          <w:highlight w:val="white"/>
        </w:rPr>
        <w:t>日期：</w:t>
      </w:r>
    </w:p>
    <w:p w:rsidR="00A77B3E">
      <w:pPr>
        <w:spacing w:before="0" w:beforeAutospacing="0" w:after="0" w:afterAutospacing="0" w:line="360" w:lineRule="auto"/>
        <w:ind w:firstLine="480"/>
        <w:jc w:val="left"/>
        <w:rPr>
          <w:rFonts w:ascii="宋体" w:eastAsia="宋体" w:hAnsi="宋体" w:cs="宋体"/>
          <w:b w:val="0"/>
        </w:rPr>
      </w:pPr>
    </w:p>
    <w:p w:rsidR="00A77B3E">
      <w:pPr>
        <w:spacing w:before="0" w:beforeAutospacing="0" w:after="0" w:afterAutospacing="0" w:line="360" w:lineRule="auto"/>
        <w:ind w:firstLine="0"/>
        <w:jc w:val="center"/>
        <w:rPr>
          <w:rFonts w:ascii="宋体" w:eastAsia="宋体" w:hAnsi="宋体" w:cs="宋体"/>
          <w:b/>
          <w:sz w:val="28"/>
        </w:rPr>
      </w:pPr>
      <w:r>
        <w:rPr>
          <w:rFonts w:ascii="宋体" w:eastAsia="宋体" w:hAnsi="宋体" w:cs="宋体"/>
          <w:b w:val="0"/>
          <w:color w:val="000000"/>
          <w:sz w:val="24"/>
          <w:highlight w:val="white"/>
        </w:rPr>
        <w:br w:type="page"/>
      </w:r>
      <w:r>
        <w:rPr>
          <w:rFonts w:ascii="宋体" w:eastAsia="宋体" w:hAnsi="宋体" w:cs="宋体"/>
          <w:b/>
          <w:color w:val="000000"/>
          <w:sz w:val="28"/>
          <w:highlight w:val="white"/>
        </w:rPr>
        <w:t>2.分项报价表</w:t>
      </w:r>
    </w:p>
    <w:p>
      <w:pPr>
        <w:widowControl w:val="0"/>
        <w:spacing w:before="0" w:beforeAutospacing="0" w:after="0" w:afterAutospacing="0" w:line="360" w:lineRule="auto"/>
        <w:ind w:firstLine="0"/>
        <w:jc w:val="center"/>
        <w:rPr>
          <w:rFonts w:ascii="宋体" w:eastAsia="宋体" w:hAnsi="宋体" w:cs="宋体"/>
          <w:b/>
          <w:kern w:val="2"/>
          <w:sz w:val="28"/>
          <w:lang w:eastAsia="zh-CN"/>
        </w:rPr>
      </w:pPr>
      <w:r>
        <w:rPr>
          <w:rFonts w:ascii="宋体" w:eastAsia="宋体" w:hAnsi="宋体" w:cs="宋体"/>
          <w:b/>
          <w:color w:val="000000"/>
          <w:kern w:val="2"/>
          <w:sz w:val="28"/>
          <w:highlight w:val="white"/>
          <w:lang w:eastAsia="zh-CN"/>
        </w:rPr>
        <w:t>分项报价表</w:t>
      </w:r>
    </w:p>
    <w:tbl>
      <w:tblPr>
        <w:tblStyle w:val="TableNormal"/>
        <w:tblW w:w="86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61"/>
        <w:gridCol w:w="862"/>
        <w:gridCol w:w="861"/>
        <w:gridCol w:w="862"/>
        <w:gridCol w:w="862"/>
        <w:gridCol w:w="478"/>
        <w:gridCol w:w="383"/>
        <w:gridCol w:w="862"/>
        <w:gridCol w:w="740"/>
        <w:gridCol w:w="708"/>
        <w:gridCol w:w="1137"/>
      </w:tblGrid>
      <w:tr>
        <w:tblPrEx>
          <w:tblW w:w="86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序号</w:t>
            </w: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货物</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名称</w:t>
            </w:r>
          </w:p>
        </w:tc>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品牌</w:t>
            </w: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生产</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厂家</w:t>
            </w: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规格</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型号</w:t>
            </w:r>
          </w:p>
        </w:tc>
        <w:tc>
          <w:tcPr>
            <w:tcW w:w="861"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单价</w:t>
            </w: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数量</w:t>
            </w:r>
          </w:p>
        </w:tc>
        <w:tc>
          <w:tcPr>
            <w:tcW w:w="740"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合计</w:t>
            </w:r>
          </w:p>
        </w:tc>
        <w:tc>
          <w:tcPr>
            <w:tcW w:w="708"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中小</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企业</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eastAsia="宋体" w:hint="eastAsia"/>
                <w:color w:val="000000"/>
                <w:sz w:val="21"/>
                <w:highlight w:val="white"/>
                <w:lang w:eastAsia="zh-CN"/>
              </w:rPr>
              <w:t>政策功能</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类型及编号</w:t>
            </w:r>
          </w:p>
        </w:tc>
      </w:tr>
      <w:tr>
        <w:tblPrEx>
          <w:tblW w:w="8616" w:type="dxa"/>
          <w:jc w:val="center"/>
          <w:tblLayout w:type="fixed"/>
          <w:tblCellMar>
            <w:top w:w="0" w:type="dxa"/>
            <w:left w:w="108" w:type="dxa"/>
            <w:bottom w:w="0" w:type="dxa"/>
            <w:right w:w="108" w:type="dxa"/>
          </w:tblCellMar>
        </w:tblPrEx>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r>
              <w:rPr>
                <w:rFonts w:eastAsia="宋体"/>
                <w:color w:val="000000"/>
                <w:sz w:val="21"/>
                <w:highlight w:val="white"/>
                <w:lang w:eastAsia="zh-CN"/>
              </w:rPr>
              <w:t>1</w:t>
            </w: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1"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740"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708"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r>
              <w:rPr>
                <w:rFonts w:eastAsia="宋体"/>
                <w:color w:val="000000"/>
                <w:sz w:val="21"/>
                <w:highlight w:val="white"/>
                <w:lang w:eastAsia="zh-CN"/>
              </w:rPr>
              <w:t>2</w:t>
            </w: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1"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740"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708"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r>
              <w:rPr>
                <w:rFonts w:eastAsia="宋体"/>
                <w:color w:val="000000"/>
                <w:sz w:val="21"/>
                <w:highlight w:val="white"/>
                <w:lang w:eastAsia="zh-CN"/>
              </w:rPr>
              <w:t>3</w:t>
            </w: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1"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740"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708"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宋体"/>
                <w:sz w:val="20"/>
                <w:lang w:eastAsia="zh-CN"/>
              </w:rPr>
            </w:pP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r>
              <w:rPr>
                <w:rFonts w:ascii="MS Mincho" w:eastAsia="MS Mincho" w:hAnsi="MS Mincho" w:hint="eastAsia"/>
                <w:color w:val="000000"/>
                <w:sz w:val="21"/>
                <w:highlight w:val="white"/>
                <w:lang w:eastAsia="zh-CN"/>
              </w:rPr>
              <w:t>⋮</w:t>
            </w: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1"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740"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708"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left"/>
              <w:rPr>
                <w:rFonts w:eastAsia="宋体"/>
                <w:sz w:val="20"/>
                <w:lang w:eastAsia="zh-CN"/>
              </w:rPr>
            </w:pPr>
            <w:r>
              <w:rPr>
                <w:rFonts w:eastAsia="宋体" w:hint="eastAsia"/>
                <w:color w:val="000000"/>
                <w:sz w:val="21"/>
                <w:highlight w:val="white"/>
                <w:lang w:eastAsia="zh-CN"/>
              </w:rPr>
              <w:t>备品备件</w:t>
            </w:r>
            <w:r>
              <w:rPr>
                <w:rFonts w:eastAsia="宋体"/>
                <w:color w:val="000000"/>
                <w:sz w:val="21"/>
                <w:highlight w:val="white"/>
                <w:lang w:eastAsia="zh-CN"/>
              </w:rPr>
              <w:t>(</w:t>
            </w:r>
            <w:r>
              <w:rPr>
                <w:rFonts w:eastAsia="宋体" w:hint="eastAsia"/>
                <w:color w:val="000000"/>
                <w:sz w:val="21"/>
                <w:highlight w:val="white"/>
                <w:lang w:eastAsia="zh-CN"/>
              </w:rPr>
              <w:t>包括专用工具等</w:t>
            </w:r>
            <w:r>
              <w:rPr>
                <w:rFonts w:eastAsia="宋体"/>
                <w:color w:val="000000"/>
                <w:sz w:val="21"/>
                <w:highlight w:val="white"/>
                <w:lang w:eastAsia="zh-CN"/>
              </w:rPr>
              <w:t>)</w:t>
            </w:r>
          </w:p>
        </w:tc>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1"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740"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708"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left"/>
              <w:rPr>
                <w:rFonts w:hAnsi="Courier New"/>
                <w:sz w:val="20"/>
                <w:lang w:eastAsia="zh-CN"/>
              </w:rPr>
            </w:pPr>
            <w:r>
              <w:rPr>
                <w:rFonts w:eastAsia="宋体" w:hint="eastAsia"/>
                <w:color w:val="000000"/>
                <w:sz w:val="21"/>
                <w:highlight w:val="white"/>
                <w:lang w:eastAsia="zh-CN"/>
              </w:rPr>
              <w:t>耗材</w:t>
            </w:r>
          </w:p>
        </w:tc>
        <w:tc>
          <w:tcPr>
            <w:tcW w:w="861"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1"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862"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740"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708"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left"/>
              <w:rPr>
                <w:rFonts w:ascii="MingLiU_HKSCS" w:eastAsia="MingLiU_HKSCS" w:hAnsi="MingLiU_HKSCS"/>
                <w:sz w:val="20"/>
                <w:lang w:eastAsia="zh-CN"/>
              </w:rPr>
            </w:pPr>
            <w:r>
              <w:rPr>
                <w:rFonts w:eastAsia="宋体" w:hint="eastAsia"/>
                <w:color w:val="000000"/>
                <w:sz w:val="21"/>
                <w:highlight w:val="white"/>
                <w:lang w:eastAsia="zh-CN"/>
              </w:rPr>
              <w:t>货物费合计</w:t>
            </w:r>
          </w:p>
        </w:tc>
        <w:tc>
          <w:tcPr>
            <w:tcW w:w="6893" w:type="dxa"/>
            <w:gridSpan w:val="9"/>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val="restart"/>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包装</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运输</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费</w:t>
            </w: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r>
              <w:rPr>
                <w:rFonts w:eastAsia="宋体" w:hint="eastAsia"/>
                <w:color w:val="000000"/>
                <w:sz w:val="21"/>
                <w:highlight w:val="white"/>
                <w:lang w:eastAsia="zh-CN"/>
              </w:rPr>
              <w:t>包装费</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c>
          <w:tcPr>
            <w:tcW w:w="1245" w:type="dxa"/>
            <w:gridSpan w:val="2"/>
            <w:vMerge w:val="restart"/>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安装</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调试费</w:t>
            </w: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r>
              <w:rPr>
                <w:rFonts w:eastAsia="宋体" w:hint="eastAsia"/>
                <w:color w:val="000000"/>
                <w:sz w:val="21"/>
                <w:highlight w:val="white"/>
                <w:lang w:eastAsia="zh-CN"/>
              </w:rPr>
              <w:t>安装费</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运输费</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245" w:type="dxa"/>
            <w:gridSpan w:val="2"/>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调试费</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装卸费</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245" w:type="dxa"/>
            <w:gridSpan w:val="2"/>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ascii="宋体" w:eastAsia="宋体" w:hAnsi="宋体" w:hint="eastAsia"/>
                <w:color w:val="000000"/>
                <w:sz w:val="21"/>
                <w:highlight w:val="white"/>
                <w:lang w:eastAsia="zh-CN"/>
              </w:rPr>
              <w:t>…</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r>
              <w:rPr>
                <w:rFonts w:eastAsia="宋体" w:hint="eastAsia"/>
                <w:color w:val="000000"/>
                <w:sz w:val="21"/>
                <w:highlight w:val="white"/>
                <w:lang w:eastAsia="zh-CN"/>
              </w:rPr>
              <w:t>保险费</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c>
          <w:tcPr>
            <w:tcW w:w="1245" w:type="dxa"/>
            <w:gridSpan w:val="2"/>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r>
              <w:rPr>
                <w:rFonts w:eastAsia="宋体" w:hint="eastAsia"/>
                <w:color w:val="000000"/>
                <w:sz w:val="21"/>
                <w:highlight w:val="white"/>
                <w:lang w:eastAsia="zh-CN"/>
              </w:rPr>
              <w:t>小计</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ascii="MingLiU_HKSCS" w:eastAsia="MingLiU_HKSCS" w:hAnsi="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ascii="宋体" w:eastAsia="宋体" w:hAnsi="宋体" w:hint="eastAsia"/>
                <w:color w:val="000000"/>
                <w:sz w:val="21"/>
                <w:highlight w:val="white"/>
                <w:lang w:eastAsia="zh-CN"/>
              </w:rPr>
              <w:t>…</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245" w:type="dxa"/>
            <w:gridSpan w:val="2"/>
            <w:vMerge w:val="restart"/>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售后</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服务费</w:t>
            </w: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培训费</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小计</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245" w:type="dxa"/>
            <w:gridSpan w:val="2"/>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技术服务费</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val="restart"/>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其他</w:t>
            </w:r>
          </w:p>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费用</w:t>
            </w: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代理费</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245" w:type="dxa"/>
            <w:gridSpan w:val="2"/>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ascii="宋体" w:eastAsia="宋体" w:hAnsi="宋体" w:hint="eastAsia"/>
                <w:color w:val="000000"/>
                <w:sz w:val="21"/>
                <w:highlight w:val="white"/>
                <w:lang w:eastAsia="zh-CN"/>
              </w:rPr>
              <w:t>…</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hAnsi="Courier New"/>
                <w:sz w:val="20"/>
                <w:lang w:eastAsia="zh-CN"/>
              </w:rPr>
            </w:pP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ascii="宋体" w:eastAsia="宋体" w:hAnsi="宋体" w:hint="eastAsia"/>
                <w:color w:val="000000"/>
                <w:sz w:val="21"/>
                <w:highlight w:val="white"/>
                <w:lang w:eastAsia="zh-CN"/>
              </w:rPr>
              <w:t>…</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245" w:type="dxa"/>
            <w:gridSpan w:val="2"/>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r>
        <w:tblPrEx>
          <w:tblW w:w="8616" w:type="dxa"/>
          <w:jc w:val="center"/>
          <w:tblLayout w:type="fixed"/>
          <w:tblCellMar>
            <w:top w:w="0" w:type="dxa"/>
            <w:left w:w="108" w:type="dxa"/>
            <w:bottom w:w="0" w:type="dxa"/>
            <w:right w:w="108" w:type="dxa"/>
          </w:tblCellMar>
        </w:tblPrEx>
        <w:trPr>
          <w:jc w:val="center"/>
        </w:trPr>
        <w:tc>
          <w:tcPr>
            <w:tcW w:w="861" w:type="dxa"/>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723"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小计</w:t>
            </w:r>
          </w:p>
        </w:tc>
        <w:tc>
          <w:tcPr>
            <w:tcW w:w="2202" w:type="dxa"/>
            <w:gridSpan w:val="3"/>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245" w:type="dxa"/>
            <w:gridSpan w:val="2"/>
            <w:vMerge/>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c>
          <w:tcPr>
            <w:tcW w:w="1448" w:type="dxa"/>
            <w:gridSpan w:val="2"/>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r>
              <w:rPr>
                <w:rFonts w:eastAsia="宋体" w:hint="eastAsia"/>
                <w:color w:val="000000"/>
                <w:sz w:val="21"/>
                <w:highlight w:val="white"/>
                <w:lang w:eastAsia="zh-CN"/>
              </w:rPr>
              <w:t>小计</w:t>
            </w:r>
          </w:p>
        </w:tc>
        <w:tc>
          <w:tcPr>
            <w:tcW w:w="1137" w:type="dxa"/>
            <w:tcBorders>
              <w:top w:val="single" w:sz="4" w:space="0" w:color="auto"/>
              <w:left w:val="single" w:sz="4" w:space="0" w:color="auto"/>
              <w:bottom w:val="single" w:sz="4" w:space="0" w:color="auto"/>
              <w:right w:val="single" w:sz="4" w:space="0" w:color="auto"/>
              <w:tl2br w:val="nil"/>
              <w:tr2bl w:val="nil"/>
            </w:tcBorders>
            <w:vAlign w:val="center"/>
          </w:tcPr>
          <w:p>
            <w:pPr>
              <w:widowControl w:val="0"/>
              <w:spacing w:before="0" w:beforeAutospacing="0" w:after="0" w:afterAutospacing="0" w:line="259" w:lineRule="auto"/>
              <w:jc w:val="center"/>
              <w:rPr>
                <w:rFonts w:eastAsia="MingLiU_HKSCS"/>
                <w:sz w:val="20"/>
                <w:lang w:eastAsia="zh-CN"/>
              </w:rPr>
            </w:pPr>
          </w:p>
        </w:tc>
      </w:tr>
    </w:tbl>
    <w:p>
      <w:pPr>
        <w:widowControl w:val="0"/>
        <w:spacing w:before="0" w:beforeAutospacing="0" w:after="0" w:afterAutospacing="0" w:line="259" w:lineRule="auto"/>
        <w:ind w:firstLine="420" w:firstLineChars="200"/>
        <w:jc w:val="both"/>
        <w:rPr>
          <w:rFonts w:eastAsia="MingLiU_HKSCS"/>
          <w:sz w:val="20"/>
          <w:lang w:eastAsia="zh-CN"/>
        </w:rPr>
      </w:pPr>
      <w:r>
        <w:rPr>
          <w:rFonts w:eastAsia="宋体" w:hint="eastAsia"/>
          <w:color w:val="000000"/>
          <w:sz w:val="21"/>
          <w:highlight w:val="white"/>
          <w:lang w:eastAsia="zh-CN"/>
        </w:rPr>
        <w:t>说明：本表中的中小企业是指制造厂商为</w:t>
      </w:r>
      <w:r>
        <w:rPr>
          <w:rFonts w:ascii="宋体" w:eastAsia="宋体" w:hAnsi="宋体" w:hint="eastAsia"/>
          <w:color w:val="000000"/>
          <w:sz w:val="21"/>
          <w:highlight w:val="white"/>
          <w:lang w:eastAsia="zh-CN"/>
        </w:rPr>
        <w:t>“</w:t>
      </w:r>
      <w:r>
        <w:rPr>
          <w:rFonts w:eastAsia="宋体" w:hint="eastAsia"/>
          <w:color w:val="000000"/>
          <w:sz w:val="21"/>
          <w:highlight w:val="white"/>
          <w:lang w:eastAsia="zh-CN"/>
        </w:rPr>
        <w:t>中型企业</w:t>
      </w:r>
      <w:r>
        <w:rPr>
          <w:rFonts w:ascii="宋体" w:eastAsia="宋体" w:hAnsi="宋体" w:hint="eastAsia"/>
          <w:color w:val="000000"/>
          <w:sz w:val="21"/>
          <w:highlight w:val="white"/>
          <w:lang w:eastAsia="zh-CN"/>
        </w:rPr>
        <w:t>”</w:t>
      </w:r>
      <w:r>
        <w:rPr>
          <w:rFonts w:eastAsia="宋体" w:hint="eastAsia"/>
          <w:color w:val="000000"/>
          <w:sz w:val="21"/>
          <w:highlight w:val="white"/>
          <w:lang w:eastAsia="zh-CN"/>
        </w:rPr>
        <w:t>或者</w:t>
      </w:r>
      <w:r>
        <w:rPr>
          <w:rFonts w:ascii="宋体" w:eastAsia="宋体" w:hAnsi="宋体" w:hint="eastAsia"/>
          <w:color w:val="000000"/>
          <w:sz w:val="21"/>
          <w:highlight w:val="white"/>
          <w:lang w:eastAsia="zh-CN"/>
        </w:rPr>
        <w:t>“</w:t>
      </w:r>
      <w:r>
        <w:rPr>
          <w:rFonts w:eastAsia="宋体" w:hint="eastAsia"/>
          <w:color w:val="000000"/>
          <w:sz w:val="21"/>
          <w:highlight w:val="white"/>
          <w:lang w:eastAsia="zh-CN"/>
        </w:rPr>
        <w:t>小型、微型企业</w:t>
      </w:r>
      <w:r>
        <w:rPr>
          <w:rFonts w:ascii="宋体" w:eastAsia="宋体" w:hAnsi="宋体" w:hint="eastAsia"/>
          <w:color w:val="000000"/>
          <w:sz w:val="21"/>
          <w:highlight w:val="white"/>
          <w:lang w:eastAsia="zh-CN"/>
        </w:rPr>
        <w:t>”</w:t>
      </w:r>
      <w:r>
        <w:rPr>
          <w:rFonts w:eastAsia="MingLiU_HKSCS" w:hint="eastAsia"/>
          <w:color w:val="000000"/>
          <w:sz w:val="21"/>
          <w:highlight w:val="white"/>
          <w:lang w:eastAsia="zh-CN"/>
        </w:rPr>
        <w:t>，</w:t>
      </w:r>
      <w:r>
        <w:rPr>
          <w:rFonts w:eastAsia="宋体" w:hint="eastAsia"/>
          <w:color w:val="000000"/>
          <w:sz w:val="21"/>
          <w:highlight w:val="white"/>
          <w:lang w:eastAsia="zh-CN"/>
        </w:rPr>
        <w:t>政策功能类型及编号是指产品在最新一期节能、环保清单内的编号。</w:t>
      </w:r>
    </w:p>
    <w:p>
      <w:pPr>
        <w:widowControl w:val="0"/>
        <w:spacing w:before="0" w:beforeAutospacing="0" w:after="0" w:afterAutospacing="0" w:line="259" w:lineRule="auto"/>
        <w:ind w:firstLine="420" w:firstLineChars="200"/>
        <w:jc w:val="both"/>
        <w:rPr>
          <w:rFonts w:eastAsia="MingLiU_HKSCS"/>
          <w:sz w:val="20"/>
          <w:lang w:eastAsia="zh-CN"/>
        </w:rPr>
      </w:pPr>
      <w:r>
        <w:rPr>
          <w:rFonts w:eastAsia="宋体" w:hint="eastAsia"/>
          <w:color w:val="000000"/>
          <w:sz w:val="21"/>
          <w:highlight w:val="white"/>
          <w:lang w:eastAsia="zh-CN"/>
        </w:rPr>
        <w:t>供应商名称</w:t>
      </w:r>
      <w:r>
        <w:rPr>
          <w:rFonts w:eastAsia="宋体"/>
          <w:color w:val="000000"/>
          <w:sz w:val="21"/>
          <w:highlight w:val="white"/>
          <w:lang w:eastAsia="zh-CN"/>
        </w:rPr>
        <w:t>(</w:t>
      </w:r>
      <w:r>
        <w:rPr>
          <w:rFonts w:eastAsia="宋体" w:hint="eastAsia"/>
          <w:color w:val="000000"/>
          <w:sz w:val="21"/>
          <w:highlight w:val="white"/>
          <w:lang w:eastAsia="zh-CN"/>
        </w:rPr>
        <w:t>盖公章</w:t>
      </w:r>
      <w:r>
        <w:rPr>
          <w:rFonts w:eastAsia="宋体"/>
          <w:color w:val="000000"/>
          <w:sz w:val="21"/>
          <w:highlight w:val="white"/>
          <w:lang w:eastAsia="zh-CN"/>
        </w:rPr>
        <w:t>)</w:t>
      </w:r>
      <w:r>
        <w:rPr>
          <w:rFonts w:eastAsia="宋体" w:hint="eastAsia"/>
          <w:color w:val="000000"/>
          <w:sz w:val="21"/>
          <w:highlight w:val="white"/>
          <w:lang w:eastAsia="zh-CN"/>
        </w:rPr>
        <w:t>：</w:t>
      </w:r>
      <w:r>
        <w:rPr>
          <w:rFonts w:eastAsia="宋体"/>
          <w:color w:val="000000"/>
          <w:sz w:val="21"/>
          <w:highlight w:val="white"/>
          <w:lang w:eastAsia="zh-CN"/>
        </w:rPr>
        <w:t>____________________</w:t>
      </w:r>
    </w:p>
    <w:p>
      <w:pPr>
        <w:widowControl w:val="0"/>
        <w:spacing w:before="0" w:beforeAutospacing="0" w:after="0" w:afterAutospacing="0" w:line="259" w:lineRule="auto"/>
        <w:ind w:firstLine="420" w:firstLineChars="200"/>
        <w:jc w:val="both"/>
        <w:rPr>
          <w:rFonts w:eastAsia="MingLiU_HKSCS"/>
          <w:sz w:val="20"/>
          <w:lang w:eastAsia="zh-CN"/>
        </w:rPr>
      </w:pPr>
      <w:r>
        <w:rPr>
          <w:rFonts w:eastAsia="宋体" w:hint="eastAsia"/>
          <w:color w:val="000000"/>
          <w:sz w:val="21"/>
          <w:highlight w:val="white"/>
          <w:lang w:eastAsia="zh-CN"/>
        </w:rPr>
        <w:t>法定代表人或授权代表</w:t>
      </w:r>
      <w:r>
        <w:rPr>
          <w:rFonts w:eastAsia="宋体"/>
          <w:color w:val="000000"/>
          <w:sz w:val="21"/>
          <w:highlight w:val="white"/>
          <w:lang w:eastAsia="zh-CN"/>
        </w:rPr>
        <w:t>(</w:t>
      </w:r>
      <w:r>
        <w:rPr>
          <w:rFonts w:eastAsia="宋体" w:hint="eastAsia"/>
          <w:color w:val="000000"/>
          <w:sz w:val="21"/>
          <w:highlight w:val="white"/>
          <w:lang w:eastAsia="zh-CN"/>
        </w:rPr>
        <w:t>签字或盖章</w:t>
      </w:r>
      <w:r>
        <w:rPr>
          <w:rFonts w:eastAsia="宋体"/>
          <w:color w:val="000000"/>
          <w:sz w:val="21"/>
          <w:highlight w:val="white"/>
          <w:lang w:eastAsia="zh-CN"/>
        </w:rPr>
        <w:t>)</w:t>
      </w:r>
      <w:r>
        <w:rPr>
          <w:rFonts w:eastAsia="宋体" w:hint="eastAsia"/>
          <w:color w:val="000000"/>
          <w:sz w:val="21"/>
          <w:highlight w:val="white"/>
          <w:lang w:eastAsia="zh-CN"/>
        </w:rPr>
        <w:t>：</w:t>
      </w:r>
      <w:r>
        <w:rPr>
          <w:rFonts w:eastAsia="宋体"/>
          <w:color w:val="000000"/>
          <w:sz w:val="21"/>
          <w:highlight w:val="white"/>
          <w:lang w:eastAsia="zh-CN"/>
        </w:rPr>
        <w:t>____________________</w:t>
      </w:r>
    </w:p>
    <w:p>
      <w:pPr>
        <w:widowControl w:val="0"/>
        <w:spacing w:before="0" w:beforeAutospacing="0" w:after="0" w:afterAutospacing="0" w:line="259" w:lineRule="auto"/>
        <w:ind w:firstLine="420" w:firstLineChars="200"/>
        <w:jc w:val="both"/>
        <w:rPr>
          <w:rFonts w:eastAsia="MingLiU_HKSCS"/>
          <w:sz w:val="20"/>
          <w:lang w:eastAsia="zh-CN"/>
        </w:rPr>
      </w:pPr>
      <w:r>
        <w:rPr>
          <w:rFonts w:eastAsia="宋体" w:hint="eastAsia"/>
          <w:color w:val="000000"/>
          <w:sz w:val="21"/>
          <w:highlight w:val="white"/>
          <w:lang w:eastAsia="zh-CN"/>
        </w:rPr>
        <w:t>日期：</w:t>
      </w:r>
      <w:r>
        <w:rPr>
          <w:rFonts w:eastAsia="宋体"/>
          <w:color w:val="000000"/>
          <w:sz w:val="21"/>
          <w:highlight w:val="white"/>
          <w:lang w:eastAsia="zh-CN"/>
        </w:rPr>
        <w:t>______</w:t>
      </w:r>
      <w:r>
        <w:rPr>
          <w:rFonts w:eastAsia="宋体" w:hint="eastAsia"/>
          <w:color w:val="000000"/>
          <w:sz w:val="21"/>
          <w:highlight w:val="white"/>
          <w:lang w:eastAsia="zh-CN"/>
        </w:rPr>
        <w:t>年</w:t>
      </w:r>
      <w:r>
        <w:rPr>
          <w:rFonts w:eastAsia="宋体"/>
          <w:color w:val="000000"/>
          <w:sz w:val="21"/>
          <w:highlight w:val="white"/>
          <w:lang w:eastAsia="zh-CN"/>
        </w:rPr>
        <w:t>____</w:t>
      </w:r>
      <w:r>
        <w:rPr>
          <w:rFonts w:eastAsia="宋体" w:hint="eastAsia"/>
          <w:color w:val="000000"/>
          <w:sz w:val="21"/>
          <w:highlight w:val="white"/>
          <w:lang w:eastAsia="zh-CN"/>
        </w:rPr>
        <w:t>月</w:t>
      </w:r>
      <w:r>
        <w:rPr>
          <w:rFonts w:eastAsia="宋体"/>
          <w:color w:val="000000"/>
          <w:sz w:val="21"/>
          <w:highlight w:val="white"/>
          <w:lang w:eastAsia="zh-CN"/>
        </w:rPr>
        <w:t>____</w:t>
      </w:r>
      <w:r>
        <w:rPr>
          <w:rFonts w:eastAsia="宋体" w:hint="eastAsia"/>
          <w:color w:val="000000"/>
          <w:sz w:val="21"/>
          <w:highlight w:val="white"/>
          <w:lang w:eastAsia="zh-CN"/>
        </w:rPr>
        <w:t>日</w:t>
      </w:r>
    </w:p>
    <w:p>
      <w:pPr>
        <w:widowControl w:val="0"/>
        <w:spacing w:before="0" w:beforeAutospacing="0" w:after="0" w:afterAutospacing="0" w:line="259" w:lineRule="auto"/>
        <w:jc w:val="both"/>
        <w:rPr>
          <w:rFonts w:eastAsia="宋体"/>
          <w:kern w:val="2"/>
          <w:sz w:val="21"/>
          <w:lang w:eastAsia="zh-CN"/>
        </w:rPr>
      </w:pPr>
    </w:p>
    <w:p w:rsidR="00A77B3E">
      <w:pPr>
        <w:spacing w:before="0" w:beforeAutospacing="0" w:after="0" w:afterAutospacing="0" w:line="360" w:lineRule="auto"/>
        <w:ind w:firstLine="0"/>
        <w:jc w:val="center"/>
        <w:rPr>
          <w:rFonts w:ascii="宋体" w:eastAsia="宋体" w:hAnsi="宋体" w:cs="宋体"/>
          <w:b/>
          <w:sz w:val="28"/>
        </w:rPr>
      </w:pPr>
    </w:p>
    <w:p>
      <w:pPr>
        <w:adjustRightInd w:val="0"/>
        <w:snapToGrid w:val="0"/>
        <w:spacing w:before="0" w:beforeAutospacing="0" w:after="0" w:afterAutospacing="0" w:line="360" w:lineRule="auto"/>
        <w:jc w:val="center"/>
        <w:rPr>
          <w:rFonts w:ascii="宋体" w:hAnsi="宋体" w:cs="宋体"/>
        </w:rPr>
      </w:pPr>
      <w:r w:rsidR="00A77B3E">
        <w:rPr>
          <w:color w:val="000000"/>
          <w:highlight w:val="white"/>
        </w:rPr>
        <w:br w:type="page"/>
      </w:r>
      <w:r>
        <w:rPr>
          <w:rFonts w:ascii="宋体" w:hAnsi="宋体" w:cs="宋体"/>
          <w:b/>
          <w:bCs/>
          <w:color w:val="000000"/>
          <w:sz w:val="36"/>
          <w:szCs w:val="36"/>
          <w:highlight w:val="white"/>
        </w:rPr>
        <w:t xml:space="preserve">格式3 </w:t>
      </w:r>
      <w:r>
        <w:rPr>
          <w:rFonts w:ascii="宋体" w:hAnsi="宋体" w:cs="宋体"/>
          <w:b/>
          <w:bCs/>
          <w:color w:val="000000"/>
          <w:sz w:val="36"/>
          <w:szCs w:val="36"/>
          <w:highlight w:val="white"/>
        </w:rPr>
        <w:t>法定代表人授权委托书</w:t>
      </w:r>
    </w:p>
    <w:p>
      <w:pPr>
        <w:topLinePunct/>
        <w:autoSpaceDE w:val="0"/>
        <w:autoSpaceDN w:val="0"/>
        <w:adjustRightInd w:val="0"/>
        <w:snapToGrid w:val="0"/>
        <w:spacing w:before="0" w:beforeAutospacing="0" w:after="0" w:afterAutospacing="0" w:line="360" w:lineRule="auto"/>
        <w:ind w:firstLine="480" w:firstLineChars="200"/>
        <w:rPr>
          <w:rFonts w:ascii="宋体" w:hAnsi="宋体" w:cs="宋体"/>
        </w:rPr>
      </w:pPr>
      <w:r>
        <w:rPr>
          <w:rFonts w:ascii="宋体" w:hAnsi="宋体" w:cs="宋体" w:hint="eastAsia"/>
          <w:color w:val="000000"/>
          <w:sz w:val="24"/>
          <w:highlight w:val="white"/>
        </w:rPr>
        <w:t>本授权书声明：注册于___________ （投标人住址）的___________  （投标人名称）法定代表人 _______（姓名、职务）代表本公司授权_______（被授权投标代表姓名、职务）为本公司的合法投标代表，就贵方组织的《</w:t>
      </w:r>
      <w:r>
        <w:rPr>
          <w:rFonts w:ascii="宋体" w:hAnsi="宋体" w:cs="宋体" w:hint="eastAsia"/>
          <w:color w:val="000000"/>
          <w:sz w:val="24"/>
          <w:highlight w:val="white"/>
          <w:u w:val="single"/>
        </w:rPr>
        <w:t xml:space="preserve">          项目</w:t>
      </w:r>
      <w:r>
        <w:rPr>
          <w:rFonts w:ascii="宋体" w:hAnsi="宋体" w:cs="宋体" w:hint="eastAsia"/>
          <w:color w:val="000000"/>
          <w:sz w:val="24"/>
          <w:highlight w:val="white"/>
        </w:rPr>
        <w:t>》（项目编号：）投标、合同的执行，以本公司名义处理一切与之有关的事务。</w:t>
      </w:r>
    </w:p>
    <w:p>
      <w:pPr>
        <w:topLinePunct/>
        <w:autoSpaceDE w:val="0"/>
        <w:autoSpaceDN w:val="0"/>
        <w:adjustRightInd w:val="0"/>
        <w:snapToGrid w:val="0"/>
        <w:spacing w:before="0" w:beforeAutospacing="0" w:after="0" w:afterAutospacing="0" w:line="360" w:lineRule="auto"/>
        <w:ind w:firstLine="480" w:firstLineChars="200"/>
        <w:rPr>
          <w:rFonts w:ascii="宋体" w:hAnsi="宋体" w:cs="宋体"/>
        </w:rPr>
      </w:pPr>
      <w:r>
        <w:rPr>
          <w:rFonts w:ascii="宋体" w:hAnsi="宋体" w:cs="宋体" w:hint="eastAsia"/>
          <w:color w:val="000000"/>
          <w:sz w:val="24"/>
          <w:highlight w:val="white"/>
        </w:rPr>
        <w:t>本授权书于______年______月_____日生效，特此声明。</w:t>
      </w:r>
    </w:p>
    <w:p>
      <w:pPr>
        <w:pStyle w:val="PlainText"/>
        <w:adjustRightInd w:val="0"/>
        <w:snapToGrid w:val="0"/>
        <w:spacing w:before="0" w:beforeAutospacing="0" w:after="0" w:afterAutospacing="0" w:line="360" w:lineRule="auto"/>
        <w:ind w:firstLine="480" w:firstLineChars="200"/>
        <w:rPr>
          <w:rFonts w:hAnsi="宋体" w:cs="宋体"/>
          <w:sz w:val="24"/>
          <w:szCs w:val="24"/>
        </w:rPr>
      </w:pPr>
      <w:r>
        <w:rPr>
          <w:rFonts w:hAnsi="宋体" w:cs="宋体" w:hint="eastAsia"/>
          <w:color w:val="000000"/>
          <w:sz w:val="24"/>
          <w:szCs w:val="24"/>
          <w:highlight w:val="white"/>
        </w:rPr>
        <w:t>被授权投标代表无转委托权。</w:t>
      </w:r>
    </w:p>
    <w:tbl>
      <w:tblPr>
        <w:tblStyle w:val="TableNormal"/>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000"/>
      </w:tblPr>
      <w:tblGrid>
        <w:gridCol w:w="4323"/>
        <w:gridCol w:w="4323"/>
      </w:tblGrid>
      <w:tr>
        <w:tblPrEx>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000"/>
        </w:tblPrEx>
        <w:trPr>
          <w:trHeight w:val="2329"/>
        </w:trPr>
        <w:tc>
          <w:tcPr>
            <w:tcW w:w="4323" w:type="dxa"/>
            <w:noWrap/>
            <w:vAlign w:val="center"/>
          </w:tcPr>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r>
              <w:rPr>
                <w:rFonts w:hAnsi="宋体" w:cs="宋体" w:hint="eastAsia"/>
                <w:color w:val="000000"/>
                <w:highlight w:val="white"/>
              </w:rPr>
              <w:t>法定代表人身份证复印件</w:t>
            </w:r>
          </w:p>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p>
        </w:tc>
        <w:tc>
          <w:tcPr>
            <w:tcW w:w="4323" w:type="dxa"/>
            <w:noWrap/>
            <w:vAlign w:val="center"/>
          </w:tcPr>
          <w:p>
            <w:pPr>
              <w:pStyle w:val="PlainText"/>
              <w:adjustRightInd w:val="0"/>
              <w:snapToGrid w:val="0"/>
              <w:spacing w:before="0" w:beforeAutospacing="0" w:after="0" w:afterAutospacing="0" w:line="360" w:lineRule="auto"/>
              <w:jc w:val="center"/>
              <w:rPr>
                <w:rFonts w:hAnsi="宋体" w:cs="宋体"/>
              </w:rPr>
            </w:pPr>
          </w:p>
          <w:p>
            <w:pPr>
              <w:pStyle w:val="PlainText"/>
              <w:adjustRightInd w:val="0"/>
              <w:snapToGrid w:val="0"/>
              <w:spacing w:before="0" w:beforeAutospacing="0" w:after="0" w:afterAutospacing="0" w:line="360" w:lineRule="auto"/>
              <w:jc w:val="center"/>
              <w:rPr>
                <w:rFonts w:hAnsi="宋体" w:cs="宋体"/>
              </w:rPr>
            </w:pPr>
            <w:r>
              <w:rPr>
                <w:rFonts w:hAnsi="宋体" w:cs="宋体" w:hint="eastAsia"/>
                <w:color w:val="000000"/>
                <w:highlight w:val="white"/>
              </w:rPr>
              <w:t>被授权投标代表身份证复印件</w:t>
            </w:r>
          </w:p>
        </w:tc>
      </w:tr>
    </w:tbl>
    <w:p>
      <w:pPr>
        <w:pStyle w:val="PlainText"/>
        <w:adjustRightInd w:val="0"/>
        <w:snapToGrid w:val="0"/>
        <w:spacing w:before="0" w:beforeAutospacing="0" w:after="0" w:afterAutospacing="0" w:line="360" w:lineRule="auto"/>
        <w:rPr>
          <w:rFonts w:hAnsi="宋体" w:cs="宋体"/>
        </w:rPr>
      </w:pPr>
    </w:p>
    <w:p>
      <w:pPr>
        <w:pStyle w:val="PlainText"/>
        <w:adjustRightInd w:val="0"/>
        <w:snapToGrid w:val="0"/>
        <w:spacing w:before="0" w:beforeAutospacing="0" w:after="0" w:afterAutospacing="0" w:line="360" w:lineRule="auto"/>
        <w:jc w:val="left"/>
        <w:rPr>
          <w:rFonts w:hAnsi="宋体" w:cs="宋体"/>
        </w:rPr>
      </w:pP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rPr>
      </w:pP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rPr>
      </w:pPr>
      <w:r>
        <w:rPr>
          <w:rFonts w:ascii="宋体" w:hAnsi="宋体" w:cs="宋体" w:hint="eastAsia"/>
          <w:color w:val="000000"/>
          <w:sz w:val="24"/>
          <w:highlight w:val="white"/>
        </w:rPr>
        <w:t>投标人名称（公章）：________________</w:t>
      </w: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rPr>
      </w:pPr>
      <w:r>
        <w:rPr>
          <w:rFonts w:ascii="宋体" w:hAnsi="宋体" w:cs="宋体" w:hint="eastAsia"/>
          <w:color w:val="000000"/>
          <w:sz w:val="24"/>
          <w:highlight w:val="white"/>
        </w:rPr>
        <w:t>法定代表人（签字或签章）：________________</w:t>
      </w: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rPr>
      </w:pPr>
      <w:r>
        <w:rPr>
          <w:rFonts w:ascii="宋体" w:hAnsi="宋体" w:cs="宋体" w:hint="eastAsia"/>
          <w:color w:val="000000"/>
          <w:sz w:val="24"/>
          <w:highlight w:val="white"/>
        </w:rPr>
        <w:t>被授权投标代表（签字）：________________</w:t>
      </w: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rPr>
      </w:pPr>
      <w:r>
        <w:rPr>
          <w:rFonts w:ascii="宋体" w:hAnsi="宋体" w:cs="宋体" w:hint="eastAsia"/>
          <w:color w:val="000000"/>
          <w:sz w:val="24"/>
          <w:highlight w:val="white"/>
        </w:rPr>
        <w:t>被授权投标代表联系电话：____________</w:t>
      </w: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rPr>
      </w:pPr>
      <w:r>
        <w:rPr>
          <w:rFonts w:ascii="宋体" w:hAnsi="宋体" w:cs="宋体" w:hint="eastAsia"/>
          <w:color w:val="000000"/>
          <w:sz w:val="24"/>
          <w:highlight w:val="white"/>
        </w:rPr>
        <w:t>日期：____________</w:t>
      </w:r>
    </w:p>
    <w:p>
      <w:pPr>
        <w:topLinePunct/>
        <w:autoSpaceDE w:val="0"/>
        <w:autoSpaceDN w:val="0"/>
        <w:adjustRightInd w:val="0"/>
        <w:snapToGrid w:val="0"/>
        <w:spacing w:before="0" w:beforeAutospacing="0" w:after="0" w:afterAutospacing="0" w:line="360" w:lineRule="auto"/>
        <w:jc w:val="left"/>
        <w:rPr>
          <w:rFonts w:ascii="宋体" w:hAnsi="宋体" w:cs="宋体"/>
        </w:rPr>
      </w:pPr>
    </w:p>
    <w:p>
      <w:pPr>
        <w:topLinePunct/>
        <w:autoSpaceDE w:val="0"/>
        <w:autoSpaceDN w:val="0"/>
        <w:adjustRightInd w:val="0"/>
        <w:snapToGrid w:val="0"/>
        <w:spacing w:before="0" w:beforeAutospacing="0" w:after="0" w:afterAutospacing="0" w:line="360" w:lineRule="auto"/>
        <w:jc w:val="left"/>
        <w:rPr>
          <w:rFonts w:ascii="宋体" w:hAnsi="宋体" w:cs="宋体"/>
          <w:i/>
          <w:iCs/>
        </w:rPr>
      </w:pPr>
      <w:r>
        <w:rPr>
          <w:rFonts w:ascii="宋体" w:hAnsi="宋体" w:cs="宋体" w:hint="eastAsia"/>
          <w:color w:val="000000"/>
          <w:highlight w:val="white"/>
        </w:rPr>
        <w:t>特别说明:</w:t>
      </w:r>
    </w:p>
    <w:p>
      <w:pPr>
        <w:tabs>
          <w:tab w:val="left" w:pos="312"/>
        </w:tabs>
        <w:topLinePunct/>
        <w:autoSpaceDE w:val="0"/>
        <w:autoSpaceDN w:val="0"/>
        <w:adjustRightInd w:val="0"/>
        <w:snapToGrid w:val="0"/>
        <w:spacing w:before="0" w:beforeAutospacing="0" w:after="0" w:afterAutospacing="0" w:line="360" w:lineRule="auto"/>
        <w:ind w:firstLine="420" w:firstLineChars="200"/>
        <w:rPr>
          <w:rFonts w:ascii="宋体" w:hAnsi="宋体" w:cs="宋体"/>
        </w:rPr>
      </w:pPr>
      <w:r>
        <w:rPr>
          <w:rFonts w:ascii="宋体" w:hAnsi="宋体" w:cs="宋体" w:hint="eastAsia"/>
          <w:color w:val="000000"/>
          <w:highlight w:val="white"/>
        </w:rPr>
        <w:t>1.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pPr>
        <w:spacing w:before="0" w:beforeAutospacing="0" w:after="0" w:afterAutospacing="0"/>
        <w:ind w:firstLine="420" w:firstLineChars="200"/>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pPr>
        <w:spacing w:before="0" w:beforeAutospacing="0" w:after="0" w:afterAutospacing="0"/>
      </w:pPr>
    </w:p>
    <w:p w14:paraId="10BE0835">
      <w:pPr>
        <w:topLinePunct/>
        <w:autoSpaceDE w:val="0"/>
        <w:autoSpaceDN w:val="0"/>
        <w:adjustRightInd w:val="0"/>
        <w:snapToGrid w:val="0"/>
        <w:spacing w:before="0" w:beforeAutospacing="0" w:after="0" w:afterAutospacing="0" w:line="360" w:lineRule="auto"/>
        <w:jc w:val="center"/>
        <w:rPr>
          <w:rFonts w:hAnsi="宋体" w:cs="宋体"/>
          <w:color w:val="auto"/>
        </w:rPr>
      </w:pPr>
      <w:r w:rsidR="00A77B3E">
        <w:rPr>
          <w:color w:val="000000"/>
          <w:highlight w:val="white"/>
        </w:rPr>
        <w:br w:type="page"/>
      </w:r>
      <w:r>
        <w:rPr>
          <w:rFonts w:ascii="宋体" w:hAnsi="宋体" w:cs="宋体" w:hint="eastAsia"/>
          <w:b/>
          <w:bCs/>
          <w:color w:val="000000"/>
          <w:sz w:val="36"/>
          <w:szCs w:val="36"/>
          <w:highlight w:val="white"/>
        </w:rPr>
        <w:t xml:space="preserve">格式4 </w:t>
      </w:r>
      <w:r>
        <w:rPr>
          <w:rFonts w:ascii="宋体" w:hAnsi="宋体" w:cs="宋体" w:hint="eastAsia"/>
          <w:b/>
          <w:bCs/>
          <w:color w:val="000000"/>
          <w:sz w:val="36"/>
          <w:szCs w:val="36"/>
          <w:highlight w:val="white"/>
        </w:rPr>
        <w:t>投标函</w:t>
      </w:r>
    </w:p>
    <w:p w14:paraId="3D90C960">
      <w:pPr>
        <w:pStyle w:val="PlainText"/>
        <w:topLinePunct/>
        <w:autoSpaceDE w:val="0"/>
        <w:autoSpaceDN w:val="0"/>
        <w:adjustRightInd w:val="0"/>
        <w:snapToGrid w:val="0"/>
        <w:spacing w:before="0" w:beforeAutospacing="0" w:after="0" w:afterAutospacing="0" w:line="360" w:lineRule="auto"/>
        <w:rPr>
          <w:rFonts w:hAnsi="宋体" w:cs="宋体" w:hint="eastAsia"/>
          <w:color w:val="auto"/>
          <w:sz w:val="24"/>
        </w:rPr>
      </w:pPr>
    </w:p>
    <w:p w14:paraId="26AA33B5">
      <w:pPr>
        <w:pStyle w:val="PlainText"/>
        <w:keepNext w:val="0"/>
        <w:keepLines w:val="0"/>
        <w:pageBreakBefore w:val="0"/>
        <w:widowControl w:val="0"/>
        <w:kinsoku/>
        <w:wordWrap/>
        <w:overflowPunct/>
        <w:topLinePunct/>
        <w:autoSpaceDE w:val="0"/>
        <w:autoSpaceDN w:val="0"/>
        <w:bidi w:val="0"/>
        <w:adjustRightInd w:val="0"/>
        <w:snapToGrid w:val="0"/>
        <w:spacing w:before="0" w:beforeAutospacing="0" w:after="0" w:afterAutospacing="0" w:line="360" w:lineRule="auto"/>
        <w:ind w:firstLine="0" w:firstLineChars="0"/>
        <w:textAlignment w:val="auto"/>
        <w:rPr>
          <w:rFonts w:hAnsi="宋体" w:hint="eastAsia"/>
          <w:color w:val="auto"/>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lang w:eastAsia="zh-CN"/>
        </w:rPr>
        <w:t>（采购人名称）</w:t>
      </w:r>
    </w:p>
    <w:p w14:paraId="5AA7A858">
      <w:pPr>
        <w:pStyle w:val="PlainText"/>
        <w:keepNext w:val="0"/>
        <w:keepLines w:val="0"/>
        <w:pageBreakBefore w:val="0"/>
        <w:widowControl w:val="0"/>
        <w:kinsoku/>
        <w:wordWrap/>
        <w:overflowPunct/>
        <w:topLinePunct/>
        <w:autoSpaceDE w:val="0"/>
        <w:autoSpaceDN w:val="0"/>
        <w:bidi w:val="0"/>
        <w:adjustRightInd w:val="0"/>
        <w:snapToGrid w:val="0"/>
        <w:spacing w:before="0" w:beforeAutospacing="0" w:after="0" w:afterAutospacing="0" w:line="360" w:lineRule="auto"/>
        <w:ind w:firstLine="480" w:firstLineChars="200"/>
        <w:textAlignment w:val="auto"/>
        <w:rPr>
          <w:rFonts w:hAnsi="宋体" w:cs="宋体"/>
          <w:color w:val="auto"/>
          <w:sz w:val="24"/>
        </w:rPr>
      </w:pPr>
      <w:r>
        <w:rPr>
          <w:rFonts w:hAnsi="宋体" w:cs="宋体" w:hint="eastAsia"/>
          <w:color w:val="000000"/>
          <w:sz w:val="24"/>
          <w:highlight w:val="white"/>
        </w:rPr>
        <w:t>根据______（项目名称）（项目编号：______）的招标公告，______（姓名、职务）代表投标人______（投标人名称、地址）参加项目招标的有关活动。据此函，作如下承诺：</w:t>
      </w:r>
    </w:p>
    <w:p w14:paraId="64B00D92">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1.同意在本项目招标文件中规定的开标日起</w:t>
      </w:r>
      <w:r>
        <w:rPr>
          <w:rFonts w:cs="宋体" w:hint="eastAsia"/>
          <w:color w:val="000000"/>
          <w:sz w:val="24"/>
          <w:highlight w:val="white"/>
          <w:u w:val="single"/>
        </w:rPr>
        <w:t>120天</w:t>
      </w:r>
      <w:r>
        <w:rPr>
          <w:rFonts w:cs="宋体" w:hint="eastAsia"/>
          <w:color w:val="000000"/>
          <w:sz w:val="24"/>
          <w:highlight w:val="white"/>
        </w:rPr>
        <w:t>遵守本投标文件中的承诺，且在期满之前均具有约束力。</w:t>
      </w:r>
    </w:p>
    <w:p w14:paraId="66F9B56C">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2.具备政府采购相关法律法规规定的参加政府采购活动的供应商应当具备的条件：</w:t>
      </w:r>
    </w:p>
    <w:p w14:paraId="0E42E51A">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000000"/>
          <w:sz w:val="24"/>
          <w:highlight w:val="white"/>
        </w:rPr>
        <w:t>（1）具有独立承担民事责任的能力；</w:t>
      </w:r>
    </w:p>
    <w:p w14:paraId="36FAC50B">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000000"/>
          <w:sz w:val="24"/>
          <w:highlight w:val="white"/>
        </w:rPr>
        <w:t>（2）具有良好的商业信誉和健全的财务会计制度；</w:t>
      </w:r>
    </w:p>
    <w:p w14:paraId="4DCBDE0F">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000000"/>
          <w:sz w:val="24"/>
          <w:highlight w:val="white"/>
        </w:rPr>
        <w:t>（3）具有履行合同所必需的设备和专业技术能力；</w:t>
      </w:r>
    </w:p>
    <w:p w14:paraId="78B9095C">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000000"/>
          <w:sz w:val="24"/>
          <w:highlight w:val="white"/>
        </w:rPr>
        <w:t>（4）有依法缴纳税收和社会保障资金的良好记录；</w:t>
      </w:r>
    </w:p>
    <w:p w14:paraId="28BC0F62">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000000"/>
          <w:sz w:val="24"/>
          <w:highlight w:val="white"/>
        </w:rPr>
        <w:t>（5）参加此项采购活动前三年内，在经营活动中没有重大违法记录。</w:t>
      </w:r>
    </w:p>
    <w:p w14:paraId="75006DB3">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000000"/>
          <w:sz w:val="24"/>
          <w:highlight w:val="white"/>
        </w:rPr>
        <w:t xml:space="preserve">（6）法律、行政法规规定的其他条件。 </w:t>
      </w:r>
    </w:p>
    <w:p w14:paraId="693357D4">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3.具备本项目招标文件中规定的其他要求和资质条件。</w:t>
      </w:r>
    </w:p>
    <w:p w14:paraId="5AD88F19">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4.提供投标人须知规定的全部投标文件。</w:t>
      </w:r>
    </w:p>
    <w:p w14:paraId="7E146EE2">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5.已详细审阅全部招标文件（包括招标文件澄清函），理解投标人须知的所有条款。</w:t>
      </w:r>
    </w:p>
    <w:p w14:paraId="71881CDC">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6.完全理解贵方“最低报价不能作为中标的保证”的规定。</w:t>
      </w:r>
    </w:p>
    <w:p w14:paraId="00416EB0">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7.接受招标文件中全部合同条款，且无任何异议；保证忠实地执行双方所签订的合同，并承担合同规定的责任和义务。</w:t>
      </w:r>
    </w:p>
    <w:p w14:paraId="7483099C">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8.完全满足和响应招标文件中的各项商务和技术要求，若有偏差，已在投标文件中明确说明。</w:t>
      </w:r>
    </w:p>
    <w:p w14:paraId="73530850">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9.愿意提供任何与投标有关的数据、情况和技术资料等。若贵方需要，愿意提供一切</w:t>
      </w:r>
      <w:r>
        <w:rPr>
          <w:rFonts w:cs="宋体" w:hint="eastAsia"/>
          <w:color w:val="000000"/>
          <w:sz w:val="24"/>
          <w:highlight w:val="white"/>
        </w:rPr>
        <w:t>证明材料。</w:t>
      </w:r>
    </w:p>
    <w:p w14:paraId="4474656C">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000000"/>
          <w:sz w:val="24"/>
          <w:highlight w:val="white"/>
        </w:rPr>
        <w:t>10.我方已详细审核全部投标文件、参考资料及有关附件，确认无误。</w:t>
      </w:r>
    </w:p>
    <w:p w14:paraId="05E4DAEF">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hint="eastAsia"/>
          <w:color w:val="auto"/>
          <w:sz w:val="24"/>
        </w:rPr>
      </w:pPr>
      <w:r>
        <w:rPr>
          <w:rFonts w:cs="宋体" w:hint="eastAsia"/>
          <w:color w:val="000000"/>
          <w:sz w:val="24"/>
          <w:highlight w:val="white"/>
        </w:rPr>
        <w:t>11.对本次招标内容及与本项目有关的知识产权、技术资料、商业秘密及相关信息保密。</w:t>
      </w:r>
    </w:p>
    <w:p w14:paraId="3235C639">
      <w:pPr>
        <w:pStyle w:val="NormalWeb"/>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right="0" w:firstLine="480" w:leftChars="0" w:firstLineChars="200"/>
        <w:jc w:val="both"/>
        <w:textAlignment w:val="auto"/>
        <w:rPr>
          <w:rFonts w:ascii="宋体" w:hAnsi="宋体" w:cs="宋体" w:hint="eastAsia"/>
          <w:color w:val="auto"/>
        </w:rPr>
      </w:pPr>
      <w:r>
        <w:rPr>
          <w:rFonts w:ascii="宋体" w:eastAsia="宋体" w:hAnsi="宋体" w:cs="宋体" w:hint="eastAsia"/>
          <w:color w:val="000000"/>
          <w:sz w:val="24"/>
          <w:highlight w:val="white"/>
        </w:rPr>
        <w:t>12.</w:t>
      </w:r>
      <w:r>
        <w:rPr>
          <w:rFonts w:ascii="宋体" w:eastAsia="宋体" w:hAnsi="宋体" w:cs="宋体" w:hint="eastAsia"/>
          <w:color w:val="000000"/>
          <w:sz w:val="24"/>
          <w:highlight w:val="white"/>
          <w:lang w:val="en-US" w:eastAsia="zh-CN"/>
        </w:rPr>
        <w:t>承诺遵守政府采购法律法规及合同约定，对于存在相关失信行为的，接受采购人按照法律法规及合同约定的处理结果。</w:t>
      </w:r>
    </w:p>
    <w:p w14:paraId="428BCEEE">
      <w:pPr>
        <w:pStyle w:val="NormalWeb"/>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right="0" w:firstLine="480" w:leftChars="0" w:firstLineChars="200"/>
        <w:jc w:val="both"/>
        <w:textAlignment w:val="auto"/>
        <w:rPr>
          <w:rFonts w:ascii="宋体" w:hAnsi="宋体" w:cs="宋体" w:hint="default"/>
          <w:color w:val="auto"/>
        </w:rPr>
      </w:pPr>
      <w:r>
        <w:rPr>
          <w:rFonts w:ascii="宋体" w:eastAsia="宋体" w:hAnsi="宋体" w:cs="宋体" w:hint="default"/>
          <w:color w:val="000000"/>
          <w:sz w:val="24"/>
          <w:highlight w:val="white"/>
        </w:rPr>
        <w:t>13.</w:t>
      </w:r>
      <w:r>
        <w:rPr>
          <w:rFonts w:ascii="宋体" w:eastAsia="宋体" w:hAnsi="宋体" w:cs="宋体" w:hint="eastAsia"/>
          <w:color w:val="000000"/>
          <w:sz w:val="24"/>
          <w:highlight w:val="white"/>
        </w:rPr>
        <w:t>已知悉并承诺遵守</w:t>
      </w:r>
      <w:r>
        <w:rPr>
          <w:rFonts w:ascii="宋体" w:eastAsia="宋体" w:hAnsi="宋体" w:cs="宋体" w:hint="default"/>
          <w:color w:val="000000"/>
          <w:sz w:val="24"/>
          <w:highlight w:val="white"/>
        </w:rPr>
        <w:t>采购文件中关于供应链安全管理</w:t>
      </w:r>
      <w:r>
        <w:rPr>
          <w:rFonts w:cs="宋体" w:hint="eastAsia"/>
          <w:color w:val="000000"/>
          <w:sz w:val="24"/>
          <w:highlight w:val="white"/>
          <w:lang w:val="en-US" w:eastAsia="zh-CN"/>
        </w:rPr>
        <w:t>（如有）</w:t>
      </w:r>
      <w:r>
        <w:rPr>
          <w:rFonts w:ascii="宋体" w:eastAsia="宋体" w:hAnsi="宋体" w:cs="宋体" w:hint="default"/>
          <w:color w:val="000000"/>
          <w:sz w:val="24"/>
          <w:highlight w:val="white"/>
        </w:rPr>
        <w:t>的全部要求。</w:t>
      </w:r>
    </w:p>
    <w:p w14:paraId="3FAB7D96">
      <w:pPr>
        <w:pStyle w:val="NormalWeb"/>
        <w:keepNext w:val="0"/>
        <w:keepLines w:val="0"/>
        <w:widowControl w:val="0"/>
        <w:numPr>
          <w:ilvl w:val="0"/>
          <w:numId w:val="0"/>
        </w:numPr>
        <w:suppressLineNumbers w:val="0"/>
        <w:tabs>
          <w:tab w:val="left" w:pos="420"/>
        </w:tabs>
        <w:topLinePunct/>
        <w:autoSpaceDE w:val="0"/>
        <w:autoSpaceDN w:val="0"/>
        <w:adjustRightInd w:val="0"/>
        <w:snapToGrid w:val="0"/>
        <w:spacing w:before="0" w:beforeAutospacing="0" w:after="0" w:afterAutospacing="0" w:line="360" w:lineRule="auto"/>
        <w:ind w:left="0" w:right="0" w:firstLine="480" w:leftChars="0" w:firstLineChars="200"/>
        <w:jc w:val="both"/>
        <w:rPr>
          <w:rFonts w:cs="宋体"/>
          <w:color w:val="auto"/>
        </w:rPr>
      </w:pPr>
      <w:r>
        <w:rPr>
          <w:rFonts w:ascii="宋体" w:eastAsia="宋体" w:hAnsi="宋体" w:cs="宋体" w:hint="eastAsia"/>
          <w:color w:val="000000"/>
          <w:kern w:val="0"/>
          <w:sz w:val="24"/>
          <w:szCs w:val="24"/>
          <w:highlight w:val="white"/>
          <w:lang w:val="en-US" w:eastAsia="zh-CN" w:bidi="ar"/>
        </w:rPr>
        <w:t>14.我方提交的投标文件真实有效，承诺公平参与市场竞争，不存在围标串标行为。</w:t>
      </w:r>
    </w:p>
    <w:p w14:paraId="50FD9780">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p>
    <w:p w14:paraId="099C4935">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p>
    <w:p w14:paraId="3955DA00">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000000"/>
          <w:sz w:val="24"/>
          <w:highlight w:val="white"/>
        </w:rPr>
        <w:t>投标人名称（公章）：____________</w:t>
      </w:r>
    </w:p>
    <w:p w14:paraId="2429FCCA">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000000"/>
          <w:sz w:val="24"/>
          <w:highlight w:val="white"/>
        </w:rPr>
        <w:t>法定代表人（签字或签章）/被授权投标代表（签字）：____________</w:t>
      </w:r>
    </w:p>
    <w:p w14:paraId="6C33FEE0">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000000"/>
          <w:sz w:val="24"/>
          <w:highlight w:val="white"/>
        </w:rPr>
        <w:t>投标人地址：____________</w:t>
      </w:r>
    </w:p>
    <w:p w14:paraId="27EFB58F">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000000"/>
          <w:sz w:val="24"/>
          <w:highlight w:val="white"/>
        </w:rPr>
        <w:t>邮编：____________</w:t>
      </w:r>
    </w:p>
    <w:p w14:paraId="25094ECB">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000000"/>
          <w:sz w:val="24"/>
          <w:highlight w:val="white"/>
        </w:rPr>
        <w:t>电话：____________</w:t>
      </w:r>
    </w:p>
    <w:p w14:paraId="1ED2112B">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000000"/>
          <w:sz w:val="24"/>
          <w:highlight w:val="white"/>
        </w:rPr>
        <w:t>传真：____________</w:t>
      </w:r>
    </w:p>
    <w:p w14:paraId="7375AF4A">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left="480"/>
        <w:rPr>
          <w:rFonts w:cs="宋体"/>
          <w:color w:val="auto"/>
        </w:rPr>
      </w:pPr>
      <w:r>
        <w:rPr>
          <w:rFonts w:cs="宋体" w:hint="eastAsia"/>
          <w:color w:val="000000"/>
          <w:sz w:val="24"/>
          <w:highlight w:val="white"/>
        </w:rPr>
        <w:t xml:space="preserve">日  期：____________          </w:t>
      </w:r>
    </w:p>
    <w:p w14:paraId="04B546CB">
      <w:pPr>
        <w:tabs>
          <w:tab w:val="left" w:pos="1230"/>
        </w:tabs>
        <w:topLinePunct/>
        <w:autoSpaceDE w:val="0"/>
        <w:autoSpaceDN w:val="0"/>
        <w:snapToGrid w:val="0"/>
        <w:spacing w:before="0" w:beforeAutospacing="0" w:after="0" w:afterAutospacing="0" w:line="400" w:lineRule="exact"/>
        <w:ind w:left="360"/>
        <w:rPr>
          <w:rFonts w:ascii="宋体" w:hAnsi="宋体" w:cs="宋体"/>
          <w:color w:val="auto"/>
        </w:rPr>
      </w:pPr>
    </w:p>
    <w:p w14:paraId="6F6CB208">
      <w:pPr>
        <w:spacing w:before="0" w:beforeAutospacing="0" w:after="0" w:afterAutospacing="0"/>
        <w:ind w:firstLine="420" w:firstLineChars="200"/>
        <w:rPr>
          <w:rFonts w:eastAsia="Times New Roman" w:hAnsi="宋体" w:cs="宋体"/>
          <w:color w:val="auto"/>
        </w:rPr>
      </w:pPr>
    </w:p>
    <w:p w14:paraId="4523D070">
      <w:pPr>
        <w:adjustRightInd w:val="0"/>
        <w:snapToGrid w:val="0"/>
        <w:spacing w:before="0" w:beforeAutospacing="0" w:after="0" w:afterAutospacing="0" w:line="360" w:lineRule="auto"/>
        <w:ind w:firstLine="0" w:firstLineChars="0"/>
        <w:jc w:val="both"/>
        <w:rPr>
          <w:rFonts w:ascii="宋体" w:hAnsi="宋体" w:cs="宋体" w:hint="eastAsia"/>
          <w:color w:val="auto"/>
        </w:rPr>
      </w:pPr>
      <w:r>
        <w:rPr>
          <w:rFonts w:ascii="宋体" w:hAnsi="宋体" w:cs="宋体" w:hint="eastAsia"/>
          <w:color w:val="000000"/>
          <w:highlight w:val="white"/>
        </w:rPr>
        <w:t>特别说明：</w:t>
      </w:r>
    </w:p>
    <w:p w14:paraId="5A5DB399">
      <w:pPr>
        <w:adjustRightInd w:val="0"/>
        <w:snapToGrid w:val="0"/>
        <w:spacing w:before="0" w:beforeAutospacing="0" w:after="0" w:afterAutospacing="0" w:line="360" w:lineRule="auto"/>
        <w:ind w:firstLine="420" w:firstLineChars="200"/>
        <w:jc w:val="left"/>
        <w:rPr>
          <w:rFonts w:ascii="宋体" w:hAnsi="宋体" w:cs="宋体" w:hint="eastAsia"/>
          <w:color w:val="auto"/>
          <w:szCs w:val="21"/>
          <w:highlight w:val="none"/>
        </w:rPr>
      </w:pPr>
      <w:r>
        <w:rPr>
          <w:rFonts w:ascii="宋体" w:hAnsi="宋体" w:cs="宋体" w:hint="eastAsia"/>
          <w:b w:val="0"/>
          <w:bCs w:val="0"/>
          <w:color w:val="000000"/>
          <w:sz w:val="21"/>
          <w:szCs w:val="21"/>
          <w:highlight w:val="white"/>
          <w:lang w:eastAsia="zh-CN"/>
        </w:rPr>
        <w:t>投标人</w:t>
      </w:r>
      <w:r>
        <w:rPr>
          <w:rFonts w:ascii="宋体" w:hAnsi="宋体" w:cs="宋体" w:hint="eastAsia"/>
          <w:color w:val="000000"/>
          <w:sz w:val="21"/>
          <w:szCs w:val="21"/>
          <w:highlight w:val="white"/>
        </w:rPr>
        <w:t>应当按</w:t>
      </w:r>
      <w:r>
        <w:rPr>
          <w:rFonts w:ascii="宋体" w:hAnsi="宋体" w:cs="宋体" w:hint="eastAsia"/>
          <w:color w:val="000000"/>
          <w:sz w:val="21"/>
          <w:szCs w:val="21"/>
          <w:highlight w:val="white"/>
          <w:lang w:eastAsia="zh-CN"/>
        </w:rPr>
        <w:t>上述</w:t>
      </w:r>
      <w:r>
        <w:rPr>
          <w:rFonts w:ascii="宋体" w:hAnsi="宋体" w:cs="宋体" w:hint="eastAsia"/>
          <w:color w:val="000000"/>
          <w:sz w:val="21"/>
          <w:szCs w:val="21"/>
          <w:highlight w:val="white"/>
        </w:rPr>
        <w:t>格式要求加盖与投标人名称全称一致的标准公章，并签署法定代表人或</w:t>
      </w:r>
      <w:r>
        <w:rPr>
          <w:rFonts w:ascii="宋体" w:hAnsi="宋体" w:cs="宋体" w:hint="eastAsia"/>
          <w:b w:val="0"/>
          <w:bCs/>
          <w:color w:val="000000"/>
          <w:sz w:val="21"/>
          <w:szCs w:val="21"/>
          <w:highlight w:val="white"/>
        </w:rPr>
        <w:t>被授权投标代表</w:t>
      </w:r>
      <w:r>
        <w:rPr>
          <w:rFonts w:ascii="宋体" w:hAnsi="宋体" w:cs="宋体" w:hint="eastAsia"/>
          <w:color w:val="000000"/>
          <w:sz w:val="21"/>
          <w:szCs w:val="21"/>
          <w:highlight w:val="white"/>
        </w:rPr>
        <w:t>的全名或加盖名章</w:t>
      </w:r>
      <w:r>
        <w:rPr>
          <w:rFonts w:ascii="宋体" w:hAnsi="宋体" w:cs="宋体" w:hint="eastAsia"/>
          <w:color w:val="000000"/>
          <w:sz w:val="21"/>
          <w:szCs w:val="21"/>
          <w:highlight w:val="white"/>
          <w:lang w:eastAsia="zh-CN"/>
        </w:rPr>
        <w:t>之后，上传扫描件。</w:t>
      </w:r>
    </w:p>
    <w:p w14:paraId="2D9A3F9F">
      <w:pPr>
        <w:adjustRightInd w:val="0"/>
        <w:snapToGrid w:val="0"/>
        <w:spacing w:before="0" w:beforeAutospacing="0" w:after="0" w:afterAutospacing="0" w:line="360" w:lineRule="auto"/>
        <w:ind w:firstLine="420" w:firstLineChars="200"/>
        <w:jc w:val="left"/>
      </w:pPr>
    </w:p>
    <w:p>
      <w:pPr>
        <w:spacing w:before="0" w:beforeAutospacing="0" w:after="0" w:afterAutospacing="0" w:line="360" w:lineRule="auto"/>
        <w:jc w:val="center"/>
        <w:rPr>
          <w:rFonts w:ascii="宋体" w:hAnsi="宋体" w:cs="宋体"/>
          <w:b/>
          <w:bCs/>
          <w:color w:val="auto"/>
          <w:sz w:val="36"/>
          <w:szCs w:val="36"/>
        </w:rPr>
      </w:pPr>
      <w:r w:rsidR="00A77B3E">
        <w:rPr>
          <w:color w:val="000000"/>
          <w:highlight w:val="white"/>
        </w:rPr>
        <w:br w:type="page"/>
      </w:r>
      <w:r>
        <w:rPr>
          <w:rFonts w:ascii="宋体" w:hAnsi="宋体" w:cs="宋体" w:hint="eastAsia"/>
          <w:b/>
          <w:bCs/>
          <w:color w:val="000000"/>
          <w:sz w:val="36"/>
          <w:szCs w:val="36"/>
          <w:highlight w:val="white"/>
        </w:rPr>
        <w:t xml:space="preserve">格式5 </w:t>
      </w:r>
      <w:r>
        <w:rPr>
          <w:rFonts w:ascii="宋体" w:hAnsi="宋体" w:cs="宋体" w:hint="eastAsia"/>
          <w:b/>
          <w:bCs/>
          <w:color w:val="000000"/>
          <w:sz w:val="36"/>
          <w:szCs w:val="36"/>
          <w:highlight w:val="white"/>
        </w:rPr>
        <w:t>商务条款偏离表</w:t>
      </w:r>
    </w:p>
    <w:p>
      <w:pPr>
        <w:topLinePunct/>
        <w:autoSpaceDE w:val="0"/>
        <w:autoSpaceDN w:val="0"/>
        <w:spacing w:before="0" w:beforeAutospacing="0" w:after="0" w:afterAutospacing="0" w:line="460" w:lineRule="exact"/>
        <w:jc w:val="center"/>
        <w:rPr>
          <w:rFonts w:ascii="宋体" w:hAnsi="宋体" w:cs="宋体"/>
          <w:color w:val="auto"/>
        </w:rPr>
      </w:pPr>
    </w:p>
    <w:tbl>
      <w:tblPr>
        <w:tblStyle w:val="TableNormal"/>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000"/>
      </w:tblPr>
      <w:tblGrid>
        <w:gridCol w:w="1075"/>
        <w:gridCol w:w="1999"/>
        <w:gridCol w:w="1575"/>
        <w:gridCol w:w="1575"/>
        <w:gridCol w:w="1749"/>
        <w:gridCol w:w="546"/>
      </w:tblGrid>
      <w:tr>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招标文件</w:t>
            </w:r>
          </w:p>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投标文件</w:t>
            </w:r>
          </w:p>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偏离</w:t>
            </w:r>
          </w:p>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（无/正/负）</w:t>
            </w:r>
          </w:p>
        </w:tc>
        <w:tc>
          <w:tcPr>
            <w:tcW w:w="546"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说明</w:t>
            </w: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bl>
    <w:p>
      <w:pPr>
        <w:tabs>
          <w:tab w:val="left" w:pos="1230"/>
        </w:tabs>
        <w:topLinePunct/>
        <w:autoSpaceDE w:val="0"/>
        <w:autoSpaceDN w:val="0"/>
        <w:spacing w:before="0" w:beforeAutospacing="0" w:after="0" w:afterAutospacing="0" w:line="360" w:lineRule="auto"/>
        <w:rPr>
          <w:rFonts w:ascii="宋体" w:hAnsi="宋体" w:cs="宋体" w:hint="eastAsia"/>
          <w:color w:val="auto"/>
          <w:szCs w:val="21"/>
        </w:rPr>
      </w:pPr>
    </w:p>
    <w:p>
      <w:pPr>
        <w:tabs>
          <w:tab w:val="left" w:pos="1230"/>
        </w:tabs>
        <w:topLinePunct/>
        <w:autoSpaceDE w:val="0"/>
        <w:autoSpaceDN w:val="0"/>
        <w:spacing w:before="0" w:beforeAutospacing="0" w:after="0" w:afterAutospacing="0" w:line="360" w:lineRule="auto"/>
        <w:rPr>
          <w:rFonts w:ascii="宋体" w:hAnsi="宋体" w:cs="宋体"/>
          <w:color w:val="auto"/>
          <w:szCs w:val="21"/>
        </w:rPr>
      </w:pPr>
      <w:r>
        <w:rPr>
          <w:rFonts w:ascii="宋体" w:hAnsi="宋体" w:cs="宋体" w:hint="eastAsia"/>
          <w:color w:val="000000"/>
          <w:szCs w:val="21"/>
          <w:highlight w:val="white"/>
        </w:rPr>
        <w:t>特别说明：</w:t>
      </w:r>
    </w:p>
    <w:p>
      <w:pPr>
        <w:keepNext w:val="0"/>
        <w:keepLines w:val="0"/>
        <w:pageBreakBefore w:val="0"/>
        <w:tabs>
          <w:tab w:val="left" w:pos="1230"/>
        </w:tabs>
        <w:kinsoku/>
        <w:wordWrap/>
        <w:overflowPunct/>
        <w:topLinePunct/>
        <w:autoSpaceDE w:val="0"/>
        <w:autoSpaceDN w:val="0"/>
        <w:bidi w:val="0"/>
        <w:adjustRightInd/>
        <w:spacing w:before="0" w:beforeAutospacing="0" w:after="0" w:afterAutospacing="0" w:line="240" w:lineRule="auto"/>
        <w:ind w:firstLine="420" w:firstLineChars="200"/>
        <w:textAlignment w:val="auto"/>
        <w:rPr>
          <w:rFonts w:ascii="宋体" w:hAnsi="宋体" w:cs="宋体"/>
          <w:color w:val="auto"/>
          <w:szCs w:val="21"/>
        </w:rPr>
      </w:pPr>
      <w:r>
        <w:rPr>
          <w:rFonts w:ascii="宋体" w:hAnsi="宋体" w:cs="宋体" w:hint="eastAsia"/>
          <w:color w:val="000000"/>
          <w:szCs w:val="21"/>
          <w:highlight w:val="white"/>
        </w:rPr>
        <w:t>1.商务条款无需条对条应答，如无偏离，请在此表中填写</w:t>
      </w:r>
      <w:r>
        <w:rPr>
          <w:rFonts w:ascii="宋体" w:hAnsi="宋体" w:cs="宋体" w:hint="eastAsia"/>
          <w:color w:val="000000"/>
          <w:szCs w:val="21"/>
          <w:highlight w:val="white"/>
        </w:rPr>
        <w:t>“</w:t>
      </w:r>
      <w:r>
        <w:rPr>
          <w:rFonts w:ascii="宋体" w:hAnsi="宋体" w:cs="宋体" w:hint="eastAsia"/>
          <w:color w:val="000000"/>
          <w:szCs w:val="21"/>
          <w:highlight w:val="white"/>
        </w:rPr>
        <w:t>无偏离</w:t>
      </w:r>
      <w:r>
        <w:rPr>
          <w:rFonts w:ascii="宋体" w:hAnsi="宋体" w:cs="宋体" w:hint="eastAsia"/>
          <w:color w:val="000000"/>
          <w:szCs w:val="21"/>
          <w:highlight w:val="white"/>
        </w:rPr>
        <w:t>”</w:t>
      </w:r>
      <w:r>
        <w:rPr>
          <w:rFonts w:ascii="宋体" w:hAnsi="宋体" w:cs="宋体" w:hint="eastAsia"/>
          <w:color w:val="000000"/>
          <w:szCs w:val="21"/>
          <w:highlight w:val="white"/>
        </w:rPr>
        <w:t>；如有偏离，请在此表中应答为</w:t>
      </w:r>
      <w:r>
        <w:rPr>
          <w:rFonts w:ascii="宋体" w:hAnsi="宋体" w:cs="宋体" w:hint="eastAsia"/>
          <w:color w:val="000000"/>
          <w:szCs w:val="21"/>
          <w:highlight w:val="white"/>
        </w:rPr>
        <w:t>“</w:t>
      </w:r>
      <w:r>
        <w:rPr>
          <w:rFonts w:ascii="宋体" w:hAnsi="宋体" w:cs="宋体" w:hint="eastAsia"/>
          <w:color w:val="000000"/>
          <w:szCs w:val="21"/>
          <w:highlight w:val="white"/>
        </w:rPr>
        <w:t>正</w:t>
      </w:r>
      <w:r>
        <w:rPr>
          <w:rFonts w:ascii="宋体" w:hAnsi="宋体" w:cs="宋体"/>
          <w:color w:val="000000"/>
          <w:szCs w:val="21"/>
          <w:highlight w:val="white"/>
        </w:rPr>
        <w:t>/负偏离”并说明偏离情况。</w:t>
      </w:r>
    </w:p>
    <w:p>
      <w:pPr>
        <w:keepNext w:val="0"/>
        <w:keepLines w:val="0"/>
        <w:pageBreakBefore w:val="0"/>
        <w:tabs>
          <w:tab w:val="left" w:pos="1230"/>
        </w:tabs>
        <w:kinsoku/>
        <w:wordWrap/>
        <w:overflowPunct/>
        <w:topLinePunct/>
        <w:autoSpaceDE w:val="0"/>
        <w:autoSpaceDN w:val="0"/>
        <w:bidi w:val="0"/>
        <w:adjustRightInd/>
        <w:spacing w:before="0" w:beforeAutospacing="0" w:after="0" w:afterAutospacing="0" w:line="240" w:lineRule="auto"/>
        <w:ind w:firstLine="420" w:firstLineChars="200"/>
        <w:textAlignment w:val="auto"/>
        <w:rPr>
          <w:rFonts w:ascii="宋体" w:hAnsi="宋体" w:cs="宋体"/>
          <w:bCs/>
          <w:color w:val="auto"/>
          <w:szCs w:val="21"/>
          <w:highlight w:val="none"/>
        </w:rPr>
      </w:pPr>
      <w:r>
        <w:rPr>
          <w:rFonts w:ascii="宋体" w:hAnsi="宋体" w:cs="宋体"/>
          <w:bCs/>
          <w:color w:val="000000"/>
          <w:szCs w:val="21"/>
          <w:highlight w:val="white"/>
        </w:rPr>
        <w:t>2.如《招标文件-商务部分》中有标注★号的，则为实质性要求，必须满足，如应答为“负偏离”，将导致投标无效。</w:t>
      </w:r>
    </w:p>
    <w:p>
      <w:pPr>
        <w:keepNext w:val="0"/>
        <w:keepLines w:val="0"/>
        <w:pageBreakBefore w:val="0"/>
        <w:tabs>
          <w:tab w:val="left" w:pos="1230"/>
        </w:tabs>
        <w:kinsoku/>
        <w:wordWrap/>
        <w:overflowPunct/>
        <w:topLinePunct/>
        <w:autoSpaceDE w:val="0"/>
        <w:autoSpaceDN w:val="0"/>
        <w:bidi w:val="0"/>
        <w:adjustRightInd/>
        <w:spacing w:before="0" w:beforeAutospacing="0" w:after="0" w:afterAutospacing="0" w:line="240" w:lineRule="auto"/>
        <w:ind w:firstLine="420" w:firstLineChars="200"/>
        <w:textAlignment w:val="auto"/>
        <w:rPr>
          <w:rFonts w:ascii="宋体" w:hAnsi="宋体" w:cs="宋体"/>
          <w:bCs/>
          <w:color w:val="auto"/>
          <w:szCs w:val="21"/>
          <w:highlight w:val="none"/>
        </w:rPr>
      </w:pPr>
      <w:r>
        <w:rPr>
          <w:rFonts w:ascii="宋体" w:hAnsi="宋体" w:cs="宋体" w:hint="eastAsia"/>
          <w:bCs/>
          <w:color w:val="000000"/>
          <w:szCs w:val="21"/>
          <w:highlight w:val="white"/>
          <w:lang w:val="en-US" w:eastAsia="zh-CN"/>
        </w:rPr>
        <w:t>3</w:t>
      </w:r>
      <w:r>
        <w:rPr>
          <w:rFonts w:ascii="宋体" w:hAnsi="宋体" w:cs="宋体"/>
          <w:bCs/>
          <w:color w:val="000000"/>
          <w:szCs w:val="21"/>
          <w:highlight w:val="white"/>
        </w:rPr>
        <w:t>.本表可扩展。</w:t>
      </w:r>
    </w:p>
    <w:p>
      <w:pPr>
        <w:topLinePunct/>
        <w:autoSpaceDE w:val="0"/>
        <w:autoSpaceDN w:val="0"/>
        <w:spacing w:before="0" w:beforeAutospacing="0" w:after="0" w:afterAutospacing="0" w:line="500" w:lineRule="exact"/>
        <w:rPr>
          <w:rFonts w:hAnsi="宋体"/>
          <w:color w:val="auto"/>
        </w:rPr>
      </w:pPr>
    </w:p>
    <w:p>
      <w:pPr>
        <w:tabs>
          <w:tab w:val="left" w:pos="1230"/>
        </w:tabs>
        <w:topLinePunct/>
        <w:autoSpaceDE w:val="0"/>
        <w:autoSpaceDN w:val="0"/>
        <w:spacing w:before="0" w:beforeAutospacing="0" w:after="0" w:afterAutospacing="0" w:line="480" w:lineRule="auto"/>
        <w:ind w:firstLine="480" w:firstLineChars="200"/>
        <w:rPr>
          <w:rFonts w:ascii="宋体" w:hAnsi="宋体" w:cs="宋体"/>
          <w:color w:val="auto"/>
        </w:rPr>
      </w:pPr>
      <w:r>
        <w:rPr>
          <w:rFonts w:ascii="宋体" w:hAnsi="宋体" w:cs="宋体" w:hint="eastAsia"/>
          <w:color w:val="000000"/>
          <w:sz w:val="24"/>
          <w:highlight w:val="white"/>
        </w:rPr>
        <w:t>投标人名称（电子签章）：</w:t>
      </w:r>
    </w:p>
    <w:p>
      <w:pPr>
        <w:spacing w:before="0" w:beforeAutospacing="0" w:after="0" w:afterAutospacing="0" w:line="480" w:lineRule="auto"/>
        <w:ind w:firstLine="480" w:firstLineChars="200"/>
        <w:rPr>
          <w:rFonts w:hAnsi="宋体" w:cs="宋体"/>
          <w:color w:val="auto"/>
          <w:u w:val="single"/>
        </w:rPr>
      </w:pPr>
      <w:r>
        <w:rPr>
          <w:rFonts w:hAnsi="宋体" w:cs="宋体" w:hint="eastAsia"/>
          <w:color w:val="000000"/>
          <w:sz w:val="24"/>
          <w:highlight w:val="white"/>
        </w:rPr>
        <w:t>日期：</w:t>
      </w:r>
    </w:p>
    <w:p>
      <w:pPr>
        <w:spacing w:before="0" w:beforeAutospacing="0" w:after="0" w:afterAutospacing="0"/>
      </w:pPr>
    </w:p>
    <w:p w14:paraId="7ADD39AC">
      <w:pPr>
        <w:widowControl/>
        <w:autoSpaceDE w:val="0"/>
        <w:spacing w:before="0" w:beforeAutospacing="0" w:after="0" w:afterAutospacing="0"/>
        <w:jc w:val="center"/>
        <w:rPr>
          <w:rFonts w:ascii="宋体" w:hAnsi="宋体"/>
          <w:b/>
          <w:bCs/>
          <w:sz w:val="36"/>
          <w:szCs w:val="36"/>
        </w:rPr>
      </w:pPr>
      <w:r w:rsidR="00A77B3E">
        <w:rPr>
          <w:color w:val="000000"/>
          <w:highlight w:val="white"/>
        </w:rPr>
        <w:br w:type="page"/>
      </w:r>
      <w:r>
        <w:rPr>
          <w:rFonts w:ascii="宋体" w:hAnsi="宋体" w:hint="eastAsia"/>
          <w:b/>
          <w:bCs/>
          <w:color w:val="000000"/>
          <w:sz w:val="36"/>
          <w:szCs w:val="36"/>
          <w:highlight w:val="white"/>
        </w:rPr>
        <w:t xml:space="preserve">格式6 </w:t>
      </w:r>
      <w:r>
        <w:rPr>
          <w:rFonts w:ascii="宋体" w:hAnsi="宋体" w:hint="eastAsia"/>
          <w:b/>
          <w:bCs/>
          <w:color w:val="000000"/>
          <w:sz w:val="36"/>
          <w:szCs w:val="36"/>
          <w:highlight w:val="white"/>
        </w:rPr>
        <w:t>中小企业声明函（货物）</w:t>
      </w:r>
    </w:p>
    <w:p w14:paraId="1335E356">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本公司（联合体）郑重声明，根据《政府采购促进中小企业发展管理办法》（财库﹝2020﹞46 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采购活动，提供的货物全部由符合政策要求的中小企业制造。相关企业（含联合体中的中小企业、签订分包意向协议的中小企业）的具体情况如下：</w:t>
      </w:r>
    </w:p>
    <w:p w14:paraId="155F1510">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 xml:space="preserve">1. </w:t>
      </w:r>
      <w:r>
        <w:rPr>
          <w:rFonts w:hAnsi="宋体" w:hint="eastAsia"/>
          <w:i/>
          <w:iCs/>
          <w:color w:val="000000"/>
          <w:sz w:val="24"/>
          <w:szCs w:val="24"/>
          <w:highlight w:val="white"/>
          <w:u w:val="single"/>
        </w:rPr>
        <w:t xml:space="preserve">（标的名称）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w:t>
      </w:r>
      <w:r>
        <w:rPr>
          <w:rFonts w:hAnsi="宋体" w:hint="eastAsia"/>
          <w:color w:val="000000"/>
          <w:sz w:val="24"/>
          <w:szCs w:val="24"/>
          <w:highlight w:val="white"/>
        </w:rPr>
        <w:t>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14:paraId="7BB7D0D7">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 xml:space="preserve">2. </w:t>
      </w:r>
      <w:r>
        <w:rPr>
          <w:rFonts w:hAnsi="宋体" w:hint="eastAsia"/>
          <w:i/>
          <w:iCs/>
          <w:color w:val="000000"/>
          <w:sz w:val="24"/>
          <w:szCs w:val="24"/>
          <w:highlight w:val="white"/>
          <w:u w:val="single"/>
        </w:rPr>
        <w:t>（标的名称）</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14:paraId="55D3B3A0">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w:t>
      </w:r>
    </w:p>
    <w:p w14:paraId="359EF424">
      <w:pPr>
        <w:widowControl/>
        <w:autoSpaceDE w:val="0"/>
        <w:spacing w:before="0" w:beforeAutospacing="0" w:after="0" w:afterAutospacing="0" w:line="360" w:lineRule="auto"/>
        <w:ind w:firstLine="480" w:firstLineChars="200"/>
        <w:jc w:val="left"/>
        <w:rPr>
          <w:rFonts w:ascii="宋体" w:hAnsi="宋体"/>
        </w:rPr>
      </w:pPr>
      <w:r>
        <w:rPr>
          <w:rFonts w:ascii="宋体" w:hAnsi="宋体" w:hint="eastAsia"/>
          <w:color w:val="000000"/>
          <w:kern w:val="0"/>
          <w:sz w:val="24"/>
          <w:highlight w:val="white"/>
        </w:rPr>
        <w:t>以上企业，不属于大企业的分支机构，不存在控股股东为大企业的情形，也不存在与大企业的负责人为同一人的情形。</w:t>
      </w:r>
    </w:p>
    <w:p w14:paraId="2E08DBF3">
      <w:pPr>
        <w:widowControl/>
        <w:autoSpaceDE w:val="0"/>
        <w:spacing w:before="0" w:beforeAutospacing="0" w:after="0" w:afterAutospacing="0" w:line="360" w:lineRule="auto"/>
        <w:ind w:firstLine="480" w:firstLineChars="200"/>
        <w:jc w:val="left"/>
        <w:rPr>
          <w:rFonts w:ascii="宋体" w:hAnsi="宋体"/>
        </w:rPr>
      </w:pPr>
      <w:r>
        <w:rPr>
          <w:rFonts w:ascii="宋体" w:hAnsi="宋体" w:hint="eastAsia"/>
          <w:color w:val="000000"/>
          <w:kern w:val="0"/>
          <w:sz w:val="24"/>
          <w:highlight w:val="white"/>
        </w:rPr>
        <w:t xml:space="preserve">本企业对上述声明内容的真实性负责。如有虚假，将依法承担相应责任。 </w:t>
      </w:r>
    </w:p>
    <w:p w14:paraId="24EACF12">
      <w:pPr>
        <w:widowControl/>
        <w:autoSpaceDE w:val="0"/>
        <w:spacing w:before="0" w:beforeAutospacing="0" w:after="0" w:afterAutospacing="0" w:line="360" w:lineRule="auto"/>
        <w:ind w:firstLine="1920" w:firstLineChars="800"/>
        <w:jc w:val="left"/>
        <w:rPr>
          <w:rFonts w:ascii="宋体" w:hAnsi="宋体"/>
          <w:kern w:val="0"/>
        </w:rPr>
      </w:pPr>
      <w:r>
        <w:rPr>
          <w:rFonts w:ascii="宋体" w:hAnsi="宋体" w:hint="eastAsia"/>
          <w:color w:val="000000"/>
          <w:kern w:val="0"/>
          <w:sz w:val="24"/>
          <w:highlight w:val="white"/>
        </w:rPr>
        <w:t xml:space="preserve"> </w:t>
      </w:r>
    </w:p>
    <w:p w14:paraId="5F16BE8D">
      <w:pPr>
        <w:widowControl/>
        <w:autoSpaceDE w:val="0"/>
        <w:spacing w:before="0" w:beforeAutospacing="0" w:after="0" w:afterAutospacing="0" w:line="360" w:lineRule="auto"/>
        <w:ind w:firstLine="4560" w:firstLineChars="1900"/>
        <w:jc w:val="left"/>
        <w:rPr>
          <w:rFonts w:ascii="宋体" w:hAnsi="宋体"/>
        </w:rPr>
      </w:pPr>
      <w:r>
        <w:rPr>
          <w:rFonts w:ascii="宋体" w:hAnsi="宋体" w:hint="eastAsia"/>
          <w:color w:val="000000"/>
          <w:kern w:val="0"/>
          <w:sz w:val="24"/>
          <w:highlight w:val="white"/>
        </w:rPr>
        <w:t xml:space="preserve">企业名称（电子签章）： </w:t>
      </w:r>
    </w:p>
    <w:p w14:paraId="06991F56">
      <w:pPr>
        <w:widowControl/>
        <w:autoSpaceDE w:val="0"/>
        <w:spacing w:before="0" w:beforeAutospacing="0" w:after="0" w:afterAutospacing="0" w:line="360" w:lineRule="auto"/>
        <w:ind w:firstLine="4560" w:firstLineChars="1900"/>
        <w:jc w:val="left"/>
        <w:rPr>
          <w:rFonts w:ascii="宋体" w:hAnsi="宋体"/>
          <w:kern w:val="0"/>
        </w:rPr>
      </w:pPr>
      <w:r>
        <w:rPr>
          <w:rFonts w:ascii="宋体" w:hAnsi="宋体" w:hint="eastAsia"/>
          <w:color w:val="000000"/>
          <w:kern w:val="0"/>
          <w:sz w:val="24"/>
          <w:highlight w:val="white"/>
        </w:rPr>
        <w:t>日 期：</w:t>
      </w:r>
    </w:p>
    <w:p w14:paraId="3B53E03D">
      <w:pPr>
        <w:widowControl/>
        <w:autoSpaceDE w:val="0"/>
        <w:spacing w:before="0" w:beforeAutospacing="0" w:after="0" w:afterAutospacing="0"/>
        <w:ind w:firstLine="3120" w:firstLineChars="1300"/>
        <w:rPr>
          <w:rFonts w:ascii="宋体" w:hAnsi="宋体"/>
        </w:rPr>
      </w:pPr>
      <w:r>
        <w:rPr>
          <w:rFonts w:ascii="宋体" w:hAnsi="宋体" w:hint="eastAsia"/>
          <w:color w:val="000000"/>
          <w:kern w:val="0"/>
          <w:sz w:val="24"/>
          <w:highlight w:val="white"/>
        </w:rPr>
        <w:t xml:space="preserve"> </w:t>
      </w:r>
    </w:p>
    <w:p w14:paraId="1BCE4E44">
      <w:pPr>
        <w:widowControl/>
        <w:autoSpaceDE w:val="0"/>
        <w:spacing w:before="0" w:beforeAutospacing="0" w:after="0" w:afterAutospacing="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14:paraId="549D52D4">
      <w:pPr>
        <w:widowControl/>
        <w:autoSpaceDE w:val="0"/>
        <w:spacing w:before="0" w:beforeAutospacing="0" w:after="0" w:afterAutospacing="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14:paraId="327F7DD6">
      <w:pPr>
        <w:widowControl/>
        <w:autoSpaceDE w:val="0"/>
        <w:spacing w:before="0" w:beforeAutospacing="0" w:after="0" w:afterAutospacing="0"/>
        <w:ind w:firstLine="540" w:firstLineChars="300"/>
        <w:jc w:val="left"/>
        <w:rPr>
          <w:rFonts w:ascii="宋体" w:hAnsi="宋体"/>
          <w:kern w:val="0"/>
          <w:sz w:val="18"/>
          <w:szCs w:val="18"/>
        </w:rPr>
      </w:pPr>
      <w:r>
        <w:rPr>
          <w:rFonts w:ascii="宋体" w:hAnsi="宋体" w:hint="eastAsia"/>
          <w:color w:val="000000"/>
          <w:kern w:val="0"/>
          <w:sz w:val="18"/>
          <w:szCs w:val="18"/>
          <w:highlight w:val="white"/>
        </w:rPr>
        <w:t xml:space="preserve"> </w:t>
      </w:r>
    </w:p>
    <w:p w14:paraId="600B4704">
      <w:pPr>
        <w:widowControl/>
        <w:autoSpaceDE w:val="0"/>
        <w:spacing w:before="0" w:beforeAutospacing="0" w:after="0" w:afterAutospacing="0"/>
        <w:ind w:firstLine="540" w:firstLineChars="300"/>
        <w:jc w:val="left"/>
        <w:rPr>
          <w:rFonts w:ascii="宋体" w:hAnsi="宋体"/>
          <w:kern w:val="0"/>
          <w:sz w:val="18"/>
          <w:szCs w:val="18"/>
        </w:rPr>
      </w:pPr>
      <w:r>
        <w:rPr>
          <w:rFonts w:ascii="宋体" w:hAnsi="宋体" w:hint="eastAsia"/>
          <w:color w:val="000000"/>
          <w:kern w:val="0"/>
          <w:sz w:val="18"/>
          <w:szCs w:val="18"/>
          <w:highlight w:val="white"/>
        </w:rPr>
        <w:t xml:space="preserve"> </w:t>
      </w:r>
    </w:p>
    <w:p w14:paraId="2BB06136">
      <w:pPr>
        <w:spacing w:before="0" w:beforeAutospacing="0" w:after="0" w:afterAutospacing="0"/>
        <w:rPr>
          <w:rFonts w:ascii="宋体" w:hAnsi="宋体"/>
          <w:b/>
          <w:bCs/>
          <w:sz w:val="36"/>
          <w:szCs w:val="36"/>
        </w:rPr>
      </w:pPr>
      <w:r>
        <w:rPr>
          <w:rFonts w:ascii="宋体" w:hAnsi="宋体" w:hint="eastAsia"/>
          <w:b/>
          <w:bCs/>
          <w:color w:val="000000"/>
          <w:sz w:val="36"/>
          <w:szCs w:val="36"/>
          <w:highlight w:val="white"/>
        </w:rPr>
        <w:br w:type="page"/>
      </w:r>
    </w:p>
    <w:p w14:paraId="288E18A7">
      <w:pPr>
        <w:snapToGrid w:val="0"/>
        <w:spacing w:before="0" w:beforeAutospacing="0" w:after="0" w:afterAutospacing="0" w:line="360" w:lineRule="auto"/>
        <w:jc w:val="center"/>
        <w:rPr>
          <w:rFonts w:ascii="宋体" w:hAnsi="宋体"/>
          <w:b/>
          <w:bCs/>
          <w:sz w:val="36"/>
          <w:szCs w:val="36"/>
        </w:rPr>
      </w:pPr>
      <w:r>
        <w:rPr>
          <w:rFonts w:ascii="宋体" w:hAnsi="宋体" w:hint="eastAsia"/>
          <w:b/>
          <w:bCs/>
          <w:color w:val="000000"/>
          <w:sz w:val="36"/>
          <w:szCs w:val="36"/>
          <w:highlight w:val="white"/>
        </w:rPr>
        <w:t>中小企业声明函（服务）</w:t>
      </w:r>
    </w:p>
    <w:p w14:paraId="6E5495CF">
      <w:pPr>
        <w:widowControl/>
        <w:autoSpaceDE w:val="0"/>
        <w:spacing w:before="0" w:beforeAutospacing="0" w:after="0" w:afterAutospacing="0" w:line="360" w:lineRule="auto"/>
        <w:ind w:firstLine="480" w:firstLineChars="200"/>
        <w:jc w:val="left"/>
        <w:rPr>
          <w:rFonts w:ascii="宋体" w:hAnsi="宋体"/>
          <w:kern w:val="0"/>
        </w:rPr>
      </w:pPr>
      <w:r>
        <w:rPr>
          <w:rFonts w:ascii="宋体" w:hAnsi="宋体" w:hint="eastAsia"/>
          <w:color w:val="000000"/>
          <w:kern w:val="0"/>
          <w:sz w:val="24"/>
          <w:highlight w:val="white"/>
        </w:rPr>
        <w:t xml:space="preserve"> </w:t>
      </w:r>
    </w:p>
    <w:p w14:paraId="3E04098E">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本公司（联合体）郑重声明，根据《政府采购促进中小企业发展管理办法》（财库﹝2020﹞46 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14:paraId="3BEF6108">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（标的名称）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14:paraId="696A3E94">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（标的名称）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14:paraId="2BEFA954">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w:t>
      </w:r>
    </w:p>
    <w:p w14:paraId="243FD522">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14:paraId="3FE0361E">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 xml:space="preserve">本企业对上述声明内容的真实性负责。如有虚假，将依法承担相应责任。 </w:t>
      </w:r>
    </w:p>
    <w:p w14:paraId="178902A7">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 xml:space="preserve"> </w:t>
      </w:r>
    </w:p>
    <w:p w14:paraId="7E378DC4">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 xml:space="preserve"> </w:t>
      </w:r>
    </w:p>
    <w:p w14:paraId="344694E3">
      <w:pPr>
        <w:pStyle w:val="PlainText"/>
        <w:snapToGrid w:val="0"/>
        <w:spacing w:before="0" w:beforeAutospacing="0" w:after="0" w:afterAutospacing="0" w:line="360" w:lineRule="auto"/>
        <w:ind w:firstLine="4560" w:firstLineChars="1900"/>
        <w:rPr>
          <w:rFonts w:hAnsi="宋体"/>
          <w:sz w:val="24"/>
          <w:szCs w:val="24"/>
        </w:rPr>
      </w:pPr>
      <w:r>
        <w:rPr>
          <w:rFonts w:hAnsi="宋体" w:hint="eastAsia"/>
          <w:color w:val="000000"/>
          <w:sz w:val="24"/>
          <w:szCs w:val="24"/>
          <w:highlight w:val="white"/>
        </w:rPr>
        <w:t xml:space="preserve">企业名称（电子签章）： </w:t>
      </w:r>
    </w:p>
    <w:p w14:paraId="12CA8589">
      <w:pPr>
        <w:pStyle w:val="PlainText"/>
        <w:snapToGrid w:val="0"/>
        <w:spacing w:before="0" w:beforeAutospacing="0" w:after="0" w:afterAutospacing="0" w:line="360" w:lineRule="auto"/>
        <w:ind w:firstLine="4560" w:firstLineChars="1900"/>
        <w:rPr>
          <w:rFonts w:hAnsi="宋体"/>
          <w:sz w:val="24"/>
          <w:szCs w:val="24"/>
        </w:rPr>
      </w:pPr>
      <w:r>
        <w:rPr>
          <w:rFonts w:hAnsi="宋体" w:hint="eastAsia"/>
          <w:color w:val="000000"/>
          <w:sz w:val="24"/>
          <w:szCs w:val="24"/>
          <w:highlight w:val="white"/>
        </w:rPr>
        <w:t>日 期：</w:t>
      </w:r>
    </w:p>
    <w:p w14:paraId="7E718DAA">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 xml:space="preserve"> </w:t>
      </w:r>
    </w:p>
    <w:p w14:paraId="6554BC19">
      <w:pPr>
        <w:pStyle w:val="PlainText"/>
        <w:snapToGrid w:val="0"/>
        <w:spacing w:before="0" w:beforeAutospacing="0" w:after="0" w:afterAutospacing="0" w:line="360" w:lineRule="auto"/>
        <w:ind w:firstLine="480" w:firstLineChars="200"/>
        <w:rPr>
          <w:rFonts w:hAnsi="宋体"/>
          <w:sz w:val="24"/>
          <w:szCs w:val="24"/>
        </w:rPr>
      </w:pPr>
      <w:r>
        <w:rPr>
          <w:rFonts w:hAnsi="宋体" w:hint="eastAsia"/>
          <w:color w:val="000000"/>
          <w:sz w:val="24"/>
          <w:szCs w:val="24"/>
          <w:highlight w:val="white"/>
        </w:rPr>
        <w:t xml:space="preserve">                     </w:t>
      </w:r>
    </w:p>
    <w:p w14:paraId="7EC10955">
      <w:pPr>
        <w:widowControl/>
        <w:autoSpaceDE w:val="0"/>
        <w:spacing w:before="0" w:beforeAutospacing="0" w:after="0" w:afterAutospacing="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14:paraId="29C4E9A3">
      <w:pPr>
        <w:widowControl/>
        <w:autoSpaceDE w:val="0"/>
        <w:spacing w:before="0" w:beforeAutospacing="0" w:after="0" w:afterAutospacing="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14:paraId="6F894903">
      <w:pPr>
        <w:pStyle w:val="PlainText"/>
        <w:topLinePunct/>
        <w:autoSpaceDE w:val="0"/>
        <w:autoSpaceDN w:val="0"/>
        <w:spacing w:before="0" w:beforeAutospacing="0" w:after="0" w:afterAutospacing="0" w:line="460" w:lineRule="exact"/>
        <w:jc w:val="center"/>
        <w:rPr>
          <w:rFonts w:hAnsi="宋体" w:cs="宋体"/>
          <w:b/>
          <w:bCs/>
          <w:color w:val="auto"/>
          <w:sz w:val="36"/>
          <w:szCs w:val="36"/>
        </w:rPr>
      </w:pPr>
      <w:r w:rsidR="00A77B3E">
        <w:rPr>
          <w:rFonts w:ascii="Times New Roman" w:eastAsia="Times New Roman" w:hAnsi="Times New Roman"/>
          <w:color w:val="000000"/>
          <w:sz w:val="24"/>
          <w:szCs w:val="24"/>
          <w:highlight w:val="white"/>
          <w:lang w:eastAsia="en-US"/>
        </w:rPr>
        <w:br w:type="page"/>
      </w:r>
      <w:r>
        <w:rPr>
          <w:rFonts w:hAnsi="宋体" w:cs="宋体" w:hint="eastAsia"/>
          <w:b/>
          <w:bCs/>
          <w:color w:val="000000"/>
          <w:sz w:val="36"/>
          <w:szCs w:val="36"/>
          <w:highlight w:val="white"/>
        </w:rPr>
        <w:t xml:space="preserve">格式7 </w:t>
      </w:r>
      <w:r>
        <w:rPr>
          <w:rFonts w:hAnsi="宋体" w:cs="宋体" w:hint="eastAsia"/>
          <w:b/>
          <w:bCs/>
          <w:color w:val="000000"/>
          <w:sz w:val="36"/>
          <w:szCs w:val="36"/>
          <w:highlight w:val="white"/>
        </w:rPr>
        <w:t>残疾人福利性单位声明函</w:t>
      </w:r>
    </w:p>
    <w:p w14:paraId="52040FDA">
      <w:pPr>
        <w:spacing w:before="0" w:beforeAutospacing="0" w:after="0" w:afterAutospacing="0" w:line="588" w:lineRule="exact"/>
        <w:rPr>
          <w:rFonts w:ascii="宋体" w:hAnsi="宋体" w:cs="宋体"/>
          <w:b/>
          <w:color w:val="auto"/>
          <w:spacing w:val="6"/>
          <w:sz w:val="30"/>
          <w:szCs w:val="30"/>
        </w:rPr>
      </w:pPr>
    </w:p>
    <w:p w14:paraId="1571D837">
      <w:pPr>
        <w:spacing w:before="0" w:beforeAutospacing="0" w:after="0" w:afterAutospacing="0" w:line="588" w:lineRule="exact"/>
        <w:ind w:firstLine="480" w:firstLineChars="200"/>
        <w:rPr>
          <w:rFonts w:ascii="宋体" w:hAnsi="宋体" w:cs="宋体"/>
          <w:color w:val="auto"/>
          <w:spacing w:val="6"/>
        </w:rPr>
      </w:pPr>
      <w:r>
        <w:rPr>
          <w:rFonts w:ascii="宋体" w:hAnsi="宋体" w:cs="宋体" w:hint="eastAsia"/>
          <w:color w:val="000000"/>
          <w:spacing w:val="6"/>
          <w:sz w:val="24"/>
          <w:highlight w:val="white"/>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46E8289">
      <w:pPr>
        <w:spacing w:before="0" w:beforeAutospacing="0" w:after="0" w:afterAutospacing="0" w:line="588" w:lineRule="exact"/>
        <w:ind w:firstLine="480" w:firstLineChars="200"/>
        <w:rPr>
          <w:rFonts w:ascii="宋体" w:hAnsi="宋体" w:cs="宋体"/>
          <w:color w:val="auto"/>
          <w:spacing w:val="6"/>
        </w:rPr>
      </w:pPr>
      <w:r>
        <w:rPr>
          <w:rFonts w:ascii="宋体" w:hAnsi="宋体" w:cs="宋体" w:hint="eastAsia"/>
          <w:color w:val="000000"/>
          <w:spacing w:val="6"/>
          <w:sz w:val="24"/>
          <w:highlight w:val="white"/>
        </w:rPr>
        <w:t>本单位对上述声明的真实性负责。如有虚假，将依法承担相应责任。</w:t>
      </w:r>
    </w:p>
    <w:p w14:paraId="154E40F9">
      <w:pPr>
        <w:spacing w:before="0" w:beforeAutospacing="0" w:after="0" w:afterAutospacing="0" w:line="588" w:lineRule="exact"/>
        <w:ind w:firstLine="420" w:firstLineChars="200"/>
        <w:rPr>
          <w:rFonts w:ascii="宋体" w:hAnsi="宋体"/>
          <w:color w:val="auto"/>
          <w:spacing w:val="6"/>
        </w:rPr>
      </w:pPr>
    </w:p>
    <w:p w14:paraId="5AEC319B">
      <w:pPr>
        <w:spacing w:before="0" w:beforeAutospacing="0" w:after="0" w:afterAutospacing="0" w:line="588" w:lineRule="exact"/>
        <w:ind w:firstLine="420" w:firstLineChars="200"/>
        <w:rPr>
          <w:rFonts w:ascii="宋体" w:hAnsi="宋体"/>
          <w:color w:val="auto"/>
          <w:spacing w:val="6"/>
        </w:rPr>
      </w:pPr>
    </w:p>
    <w:p w14:paraId="3B744120">
      <w:pPr>
        <w:spacing w:before="0" w:beforeAutospacing="0" w:after="0" w:afterAutospacing="0" w:line="588" w:lineRule="exact"/>
        <w:ind w:firstLine="3480" w:firstLineChars="1450"/>
        <w:rPr>
          <w:rFonts w:ascii="宋体" w:hAnsi="宋体"/>
          <w:color w:val="auto"/>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14:paraId="5E3801BC">
      <w:pPr>
        <w:spacing w:before="0" w:beforeAutospacing="0" w:after="0" w:afterAutospacing="0" w:line="588" w:lineRule="exact"/>
        <w:ind w:firstLine="3600" w:firstLineChars="1500"/>
        <w:rPr>
          <w:rFonts w:ascii="宋体" w:hAnsi="宋体"/>
          <w:color w:val="auto"/>
          <w:spacing w:val="6"/>
        </w:rPr>
      </w:pPr>
      <w:r>
        <w:rPr>
          <w:rFonts w:ascii="宋体" w:hAnsi="宋体" w:hint="eastAsia"/>
          <w:color w:val="000000"/>
          <w:spacing w:val="6"/>
          <w:sz w:val="24"/>
          <w:highlight w:val="white"/>
        </w:rPr>
        <w:t>日期：</w:t>
      </w:r>
    </w:p>
    <w:p w14:paraId="5BCE478B">
      <w:pPr>
        <w:spacing w:before="0" w:beforeAutospacing="0" w:after="0" w:afterAutospacing="0"/>
      </w:pPr>
      <w:r>
        <w:rPr>
          <w:rFonts w:ascii="宋体" w:hAnsi="宋体" w:hint="eastAsia"/>
          <w:color w:val="000000"/>
          <w:spacing w:val="6"/>
          <w:sz w:val="24"/>
          <w:highlight w:val="white"/>
        </w:rPr>
        <w:t>：</w:t>
      </w:r>
    </w:p>
    <w:p w14:paraId="0F38C57D">
      <w:pPr>
        <w:pStyle w:val="1"/>
        <w:numPr>
          <w:ilvl w:val="0"/>
          <w:numId w:val="0"/>
        </w:numPr>
        <w:tabs>
          <w:tab w:val="left" w:pos="420"/>
          <w:tab w:val="clear" w:pos="900"/>
        </w:tabs>
        <w:snapToGrid w:val="0"/>
        <w:spacing w:before="0" w:beforeAutospacing="0" w:after="0" w:afterAutospacing="0" w:line="460" w:lineRule="atLeast"/>
        <w:ind w:left="0" w:firstLine="0"/>
        <w:jc w:val="center"/>
        <w:rPr>
          <w:rFonts w:cs="宋体"/>
          <w:color w:val="auto"/>
        </w:rPr>
      </w:pPr>
      <w:r w:rsidR="00A77B3E">
        <w:rPr>
          <w:rFonts w:ascii="Times New Roman" w:eastAsia="Times New Roman" w:hAnsi="Times New Roman"/>
          <w:color w:val="000000"/>
          <w:sz w:val="24"/>
          <w:szCs w:val="24"/>
          <w:highlight w:val="white"/>
          <w:lang w:eastAsia="en-US"/>
        </w:rPr>
        <w:br w:type="page"/>
      </w:r>
      <w:r>
        <w:rPr>
          <w:rFonts w:cs="宋体" w:hint="eastAsia"/>
          <w:b/>
          <w:bCs/>
          <w:color w:val="000000"/>
          <w:kern w:val="44"/>
          <w:sz w:val="36"/>
          <w:szCs w:val="36"/>
          <w:highlight w:val="white"/>
        </w:rPr>
        <w:t xml:space="preserve">格式8 </w:t>
      </w:r>
      <w:r>
        <w:rPr>
          <w:rFonts w:cs="宋体" w:hint="eastAsia"/>
          <w:b/>
          <w:bCs/>
          <w:color w:val="000000"/>
          <w:kern w:val="44"/>
          <w:sz w:val="36"/>
          <w:szCs w:val="36"/>
          <w:highlight w:val="white"/>
        </w:rPr>
        <w:t>成功案例一览表</w:t>
      </w:r>
    </w:p>
    <w:tbl>
      <w:tblPr>
        <w:tblStyle w:val="TableNormal"/>
        <w:tblpPr w:leftFromText="180" w:rightFromText="180" w:vertAnchor="text" w:horzAnchor="page" w:tblpX="1886" w:tblpY="185"/>
        <w:tblOverlap w:val="never"/>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40"/>
        <w:gridCol w:w="819"/>
        <w:gridCol w:w="864"/>
        <w:gridCol w:w="707"/>
        <w:gridCol w:w="744"/>
        <w:gridCol w:w="1221"/>
        <w:gridCol w:w="1161"/>
        <w:gridCol w:w="1065"/>
        <w:gridCol w:w="968"/>
      </w:tblGrid>
      <w:tr w14:paraId="5F58A7E9">
        <w:tblPrEx>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trHeight w:val="90"/>
        </w:trPr>
        <w:tc>
          <w:tcPr>
            <w:tcW w:w="840" w:type="dxa"/>
            <w:tcBorders>
              <w:top w:val="single" w:sz="4" w:space="0" w:color="auto"/>
              <w:left w:val="single" w:sz="4" w:space="0" w:color="auto"/>
              <w:bottom w:val="single" w:sz="4" w:space="0" w:color="auto"/>
              <w:right w:val="single" w:sz="4" w:space="0" w:color="auto"/>
            </w:tcBorders>
            <w:noWrap w:val="0"/>
            <w:vAlign w:val="center"/>
          </w:tcPr>
          <w:p w14:paraId="2940075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noWrap w:val="0"/>
            <w:vAlign w:val="center"/>
          </w:tcPr>
          <w:p w14:paraId="2AC60DC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合同</w:t>
            </w:r>
          </w:p>
          <w:p w14:paraId="1C77C91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noWrap w:val="0"/>
            <w:vAlign w:val="center"/>
          </w:tcPr>
          <w:p w14:paraId="3550A824">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合同</w:t>
            </w:r>
          </w:p>
          <w:p w14:paraId="27215B84">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noWrap w:val="0"/>
            <w:vAlign w:val="center"/>
          </w:tcPr>
          <w:p w14:paraId="304E769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noWrap w:val="0"/>
            <w:vAlign w:val="center"/>
          </w:tcPr>
          <w:p w14:paraId="2C6407AB">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合同</w:t>
            </w:r>
          </w:p>
          <w:p w14:paraId="32AB04C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noWrap w:val="0"/>
            <w:vAlign w:val="center"/>
          </w:tcPr>
          <w:p w14:paraId="2542F644">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合同主要</w:t>
            </w:r>
          </w:p>
          <w:p w14:paraId="0D8100EF">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noWrap w:val="0"/>
            <w:vAlign w:val="center"/>
          </w:tcPr>
          <w:p w14:paraId="61665555">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用  户</w:t>
            </w:r>
          </w:p>
          <w:p w14:paraId="6BD83C2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noWrap w:val="0"/>
            <w:vAlign w:val="center"/>
          </w:tcPr>
          <w:p w14:paraId="5E28EE9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用户联</w:t>
            </w:r>
          </w:p>
          <w:p w14:paraId="1027EB0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noWrap w:val="0"/>
            <w:vAlign w:val="center"/>
          </w:tcPr>
          <w:p w14:paraId="5620476F">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备注</w:t>
            </w:r>
          </w:p>
        </w:tc>
      </w:tr>
      <w:tr w14:paraId="75477A36">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14:paraId="29E44D47">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noWrap w:val="0"/>
            <w:vAlign w:val="center"/>
          </w:tcPr>
          <w:p w14:paraId="6B06C9C0">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14:paraId="4978F4E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14:paraId="1C6A725A">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14:paraId="471A3560">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14:paraId="75903E6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14:paraId="6406510F">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14:paraId="41B003F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14:paraId="342F1FAB">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14:paraId="0E8E8623">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14:paraId="7676BD22">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noWrap w:val="0"/>
            <w:vAlign w:val="center"/>
          </w:tcPr>
          <w:p w14:paraId="4722F11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14:paraId="6C3682B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14:paraId="102758C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14:paraId="50B79AFC">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14:paraId="1DBC4C1B">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14:paraId="6F3FBC4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14:paraId="7846710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14:paraId="309C6B57">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14:paraId="4E1DB52D">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14:paraId="5D19B1E5">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eastAsia"/>
                <w:color w:val="auto"/>
              </w:rPr>
            </w:pPr>
            <w:r>
              <w:rPr>
                <w:rFonts w:ascii="宋体" w:hAnsi="宋体" w:cs="宋体" w:hint="eastAsia"/>
                <w:color w:val="000000"/>
                <w:highlight w:val="white"/>
                <w:lang w:val="en-US" w:eastAsia="zh-CN"/>
              </w:rPr>
              <w:t>3</w:t>
            </w:r>
          </w:p>
        </w:tc>
        <w:tc>
          <w:tcPr>
            <w:tcW w:w="819" w:type="dxa"/>
            <w:tcBorders>
              <w:top w:val="single" w:sz="4" w:space="0" w:color="auto"/>
              <w:left w:val="single" w:sz="4" w:space="0" w:color="auto"/>
              <w:bottom w:val="single" w:sz="4" w:space="0" w:color="auto"/>
              <w:right w:val="single" w:sz="4" w:space="0" w:color="auto"/>
            </w:tcBorders>
            <w:noWrap w:val="0"/>
            <w:vAlign w:val="center"/>
          </w:tcPr>
          <w:p w14:paraId="4E8A4A1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14:paraId="0E2E4DD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14:paraId="5C72B84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14:paraId="632293FC">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14:paraId="50D96565">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14:paraId="38E156B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14:paraId="6027F41A">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14:paraId="7C67A7B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14:paraId="03352E3B">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14:paraId="35876CC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eastAsia"/>
                <w:color w:val="auto"/>
              </w:rPr>
            </w:pPr>
            <w:r>
              <w:rPr>
                <w:rFonts w:ascii="宋体" w:hAnsi="宋体" w:cs="宋体" w:hint="eastAsia"/>
                <w:color w:val="000000"/>
                <w:highlight w:val="white"/>
                <w:lang w:val="en-US" w:eastAsia="zh-CN"/>
              </w:rPr>
              <w:t>4</w:t>
            </w:r>
          </w:p>
        </w:tc>
        <w:tc>
          <w:tcPr>
            <w:tcW w:w="819" w:type="dxa"/>
            <w:tcBorders>
              <w:top w:val="single" w:sz="4" w:space="0" w:color="auto"/>
              <w:left w:val="single" w:sz="4" w:space="0" w:color="auto"/>
              <w:bottom w:val="single" w:sz="4" w:space="0" w:color="auto"/>
              <w:right w:val="single" w:sz="4" w:space="0" w:color="auto"/>
            </w:tcBorders>
            <w:noWrap w:val="0"/>
            <w:vAlign w:val="center"/>
          </w:tcPr>
          <w:p w14:paraId="14E7A21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14:paraId="492F9A70">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14:paraId="778CBBB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14:paraId="1859DAE2">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14:paraId="3DF228A0">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14:paraId="0BB73DFF">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14:paraId="151C8E4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14:paraId="679F1672">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14:paraId="5ACE14DF">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14:paraId="17DAAAE7">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eastAsia"/>
                <w:color w:val="auto"/>
              </w:rPr>
            </w:pPr>
            <w:r>
              <w:rPr>
                <w:rFonts w:ascii="宋体" w:hAnsi="宋体" w:cs="宋体" w:hint="eastAsia"/>
                <w:color w:val="000000"/>
                <w:highlight w:val="white"/>
                <w:lang w:val="en-US" w:eastAsia="zh-CN"/>
              </w:rPr>
              <w:t>5</w:t>
            </w:r>
          </w:p>
        </w:tc>
        <w:tc>
          <w:tcPr>
            <w:tcW w:w="819" w:type="dxa"/>
            <w:tcBorders>
              <w:top w:val="single" w:sz="4" w:space="0" w:color="auto"/>
              <w:left w:val="single" w:sz="4" w:space="0" w:color="auto"/>
              <w:bottom w:val="single" w:sz="4" w:space="0" w:color="auto"/>
              <w:right w:val="single" w:sz="4" w:space="0" w:color="auto"/>
            </w:tcBorders>
            <w:noWrap w:val="0"/>
            <w:vAlign w:val="center"/>
          </w:tcPr>
          <w:p w14:paraId="180D22C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14:paraId="3273621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14:paraId="63BE70FA">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14:paraId="3C58EA5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14:paraId="2229CFA5">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14:paraId="6E39051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14:paraId="18AA88F0">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14:paraId="581BF02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14:paraId="12DC24AE">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14:paraId="10DE8BA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eastAsia"/>
                <w:color w:val="auto"/>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noWrap w:val="0"/>
            <w:vAlign w:val="center"/>
          </w:tcPr>
          <w:p w14:paraId="4DE8B4B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14:paraId="3221A0CC">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14:paraId="0D7E1AD5">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14:paraId="75FF815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14:paraId="3E03038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14:paraId="507ADA17">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14:paraId="7E8E481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14:paraId="323D2D02">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bl>
    <w:p w14:paraId="44C88CA3">
      <w:pPr>
        <w:spacing w:before="0" w:beforeAutospacing="0" w:after="0" w:afterAutospacing="0" w:line="300" w:lineRule="exact"/>
        <w:rPr>
          <w:rFonts w:ascii="宋体" w:hAnsi="宋体" w:cs="宋体"/>
          <w:color w:val="auto"/>
        </w:rPr>
      </w:pPr>
    </w:p>
    <w:p w14:paraId="49A8BA99">
      <w:pPr>
        <w:adjustRightInd w:val="0"/>
        <w:snapToGrid w:val="0"/>
        <w:spacing w:before="0" w:beforeAutospacing="0" w:after="0" w:afterAutospacing="0" w:line="360" w:lineRule="auto"/>
        <w:rPr>
          <w:rFonts w:ascii="宋体" w:hAnsi="宋体" w:cs="宋体"/>
          <w:color w:val="auto"/>
        </w:rPr>
      </w:pPr>
      <w:r>
        <w:rPr>
          <w:rFonts w:ascii="宋体" w:hAnsi="宋体" w:cs="宋体" w:hint="eastAsia"/>
          <w:color w:val="000000"/>
          <w:highlight w:val="white"/>
        </w:rPr>
        <w:t>特别说明：</w:t>
      </w:r>
    </w:p>
    <w:p w14:paraId="47EC670E">
      <w:pPr>
        <w:numPr>
          <w:ilvl w:val="0"/>
          <w:numId w:val="22"/>
        </w:numPr>
        <w:tabs>
          <w:tab w:val="left" w:pos="640"/>
        </w:tabs>
        <w:adjustRightInd w:val="0"/>
        <w:snapToGrid w:val="0"/>
        <w:spacing w:before="0" w:beforeAutospacing="0" w:after="0" w:afterAutospacing="0" w:line="360" w:lineRule="auto"/>
        <w:ind w:firstLine="420" w:firstLineChars="200"/>
        <w:rPr>
          <w:rFonts w:ascii="宋体" w:hAnsi="宋体" w:cs="宋体"/>
          <w:color w:val="auto"/>
          <w:szCs w:val="21"/>
        </w:rPr>
      </w:pPr>
      <w:r>
        <w:rPr>
          <w:rFonts w:ascii="宋体" w:hAnsi="宋体" w:cs="宋体" w:hint="eastAsia"/>
          <w:color w:val="000000"/>
          <w:szCs w:val="21"/>
          <w:highlight w:val="white"/>
        </w:rPr>
        <w:t>提供</w:t>
      </w:r>
      <w:r>
        <w:rPr>
          <w:rFonts w:ascii="宋体" w:hAnsi="宋体" w:cs="宋体" w:hint="eastAsia"/>
          <w:color w:val="000000"/>
          <w:szCs w:val="21"/>
          <w:highlight w:val="white"/>
          <w:lang w:val="en-US" w:eastAsia="zh-CN"/>
        </w:rPr>
        <w:t xml:space="preserve">    年1月1日以来（以合同签订日期为准），投标人独</w:t>
      </w:r>
      <w:r>
        <w:rPr>
          <w:rFonts w:ascii="宋体" w:hAnsi="宋体" w:cs="宋体" w:hint="eastAsia"/>
          <w:color w:val="000000"/>
          <w:szCs w:val="21"/>
          <w:highlight w:val="white"/>
          <w:lang w:val="en-US" w:eastAsia="zh-CN"/>
        </w:rPr>
        <w:t>立承担的……项目案例。</w:t>
      </w:r>
    </w:p>
    <w:p w14:paraId="35DA54B6">
      <w:pPr>
        <w:widowControl/>
        <w:tabs>
          <w:tab w:val="left" w:pos="0"/>
          <w:tab w:val="left" w:pos="420"/>
        </w:tabs>
        <w:adjustRightInd w:val="0"/>
        <w:snapToGrid w:val="0"/>
        <w:spacing w:before="0" w:beforeAutospacing="0" w:after="0" w:afterAutospacing="0" w:line="360" w:lineRule="auto"/>
        <w:ind w:firstLine="420" w:firstLineChars="200"/>
        <w:jc w:val="left"/>
        <w:rPr>
          <w:rFonts w:ascii="宋体" w:hAnsi="宋体" w:cs="宋体"/>
          <w:color w:val="auto"/>
          <w:szCs w:val="21"/>
        </w:rPr>
      </w:pPr>
      <w:r>
        <w:rPr>
          <w:rFonts w:ascii="宋体" w:hAnsi="宋体" w:cs="宋体" w:hint="eastAsia"/>
          <w:color w:val="000000"/>
          <w:szCs w:val="21"/>
          <w:highlight w:val="white"/>
          <w:lang w:val="en-US" w:eastAsia="zh-CN"/>
        </w:rPr>
        <w:t>2.</w:t>
      </w:r>
      <w:r>
        <w:rPr>
          <w:rFonts w:ascii="宋体" w:hAnsi="宋体" w:cs="宋体" w:hint="eastAsia"/>
          <w:color w:val="000000"/>
          <w:szCs w:val="21"/>
          <w:highlight w:val="white"/>
        </w:rPr>
        <w:t>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pPr>
        <w:snapToGrid w:val="0"/>
        <w:spacing w:before="0" w:beforeAutospacing="0" w:after="0" w:afterAutospacing="0" w:line="360" w:lineRule="auto"/>
        <w:jc w:val="center"/>
        <w:rPr>
          <w:rFonts w:ascii="宋体" w:hAnsi="宋体" w:cs="宋体"/>
          <w:b/>
          <w:bCs/>
          <w:sz w:val="36"/>
          <w:szCs w:val="36"/>
        </w:rPr>
      </w:pPr>
    </w:p>
    <w:p w14:paraId="7945DD7C">
      <w:pPr>
        <w:rPr>
          <w:rFonts w:ascii="宋体" w:hAnsi="宋体" w:cs="宋体"/>
          <w:b w:val="0"/>
          <w:bCs w:val="0"/>
          <w:color w:val="auto"/>
          <w:sz w:val="24"/>
          <w:szCs w:val="24"/>
          <w:highlight w:val="none"/>
        </w:rPr>
      </w:pPr>
      <w:r>
        <w:rPr>
          <w:rFonts w:ascii="宋体" w:hAnsi="宋体" w:cs="宋体"/>
          <w:b w:val="0"/>
          <w:bCs w:val="0"/>
          <w:color w:val="000000"/>
          <w:sz w:val="24"/>
          <w:szCs w:val="24"/>
          <w:highlight w:val="white"/>
        </w:rPr>
        <w:br w:type="page"/>
      </w:r>
    </w:p>
    <w:p w14:paraId="16A07611">
      <w:pPr>
        <w:adjustRightInd w:val="0"/>
        <w:snapToGrid w:val="0"/>
        <w:spacing w:after="0" w:line="360" w:lineRule="auto"/>
        <w:jc w:val="center"/>
        <w:rPr>
          <w:rFonts w:ascii="Times New Roman" w:eastAsia="宋体" w:hAnsi="Times New Roman" w:cs="Times New Roman" w:hint="eastAsia"/>
          <w:b/>
          <w:bCs/>
          <w:color w:val="auto"/>
          <w:sz w:val="36"/>
          <w:szCs w:val="36"/>
        </w:rPr>
      </w:pPr>
      <w:r>
        <w:rPr>
          <w:rFonts w:ascii="Times New Roman" w:eastAsia="宋体" w:hAnsi="Times New Roman" w:cs="Times New Roman" w:hint="eastAsia"/>
          <w:b/>
          <w:bCs/>
          <w:color w:val="000000"/>
          <w:sz w:val="36"/>
          <w:szCs w:val="36"/>
          <w:highlight w:val="white"/>
        </w:rPr>
        <w:t>投标文件技术部分文件格式</w:t>
      </w:r>
    </w:p>
    <w:p w14:paraId="0410518E">
      <w:pPr>
        <w:spacing w:before="0" w:beforeAutospacing="0" w:after="0" w:afterAutospacing="0"/>
        <w:jc w:val="center"/>
        <w:rPr>
          <w:rFonts w:ascii="宋体" w:hAnsi="宋体" w:cs="宋体"/>
          <w:b/>
          <w:bCs/>
          <w:color w:val="auto"/>
          <w:sz w:val="36"/>
          <w:szCs w:val="36"/>
        </w:rPr>
      </w:pPr>
      <w:r>
        <w:rPr>
          <w:rFonts w:ascii="宋体" w:hAnsi="宋体" w:cs="宋体" w:hint="eastAsia"/>
          <w:b/>
          <w:bCs/>
          <w:color w:val="000000"/>
          <w:sz w:val="36"/>
          <w:szCs w:val="36"/>
          <w:highlight w:val="white"/>
        </w:rPr>
        <w:t xml:space="preserve">格式9 </w:t>
      </w:r>
      <w:r>
        <w:rPr>
          <w:rFonts w:ascii="宋体" w:hAnsi="宋体" w:cs="宋体" w:hint="eastAsia"/>
          <w:b/>
          <w:bCs/>
          <w:color w:val="000000"/>
          <w:sz w:val="36"/>
          <w:szCs w:val="36"/>
          <w:highlight w:val="white"/>
        </w:rPr>
        <w:t>技术条款偏离表</w:t>
      </w:r>
    </w:p>
    <w:tbl>
      <w:tblPr>
        <w:tblStyle w:val="TableNormal"/>
        <w:tblpPr w:leftFromText="180" w:rightFromText="180" w:vertAnchor="text" w:horzAnchor="page" w:tblpX="1435" w:tblpY="293"/>
        <w:tblOverlap w:val="never"/>
        <w:tblW w:w="0" w:type="auto"/>
        <w:tblInd w:w="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28" w:type="dxa"/>
          <w:bottom w:w="0" w:type="dxa"/>
          <w:right w:w="28" w:type="dxa"/>
        </w:tblCellMar>
      </w:tblPr>
      <w:tblGrid>
        <w:gridCol w:w="753"/>
        <w:gridCol w:w="1229"/>
        <w:gridCol w:w="1401"/>
        <w:gridCol w:w="2031"/>
        <w:gridCol w:w="1366"/>
        <w:gridCol w:w="1695"/>
        <w:gridCol w:w="518"/>
      </w:tblGrid>
      <w:tr w14:paraId="52C54499">
        <w:tblPrEx>
          <w:tblW w:w="0" w:type="auto"/>
          <w:tblInd w:w="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28" w:type="dxa"/>
            <w:bottom w:w="0" w:type="dxa"/>
            <w:right w:w="28" w:type="dxa"/>
          </w:tblCellMar>
        </w:tblPrEx>
        <w:trPr>
          <w:trHeight w:val="567"/>
        </w:trPr>
        <w:tc>
          <w:tcPr>
            <w:tcW w:w="753" w:type="dxa"/>
            <w:noWrap w:val="0"/>
            <w:vAlign w:val="center"/>
          </w:tcPr>
          <w:p w14:paraId="3A6D8895">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序号</w:t>
            </w:r>
          </w:p>
        </w:tc>
        <w:tc>
          <w:tcPr>
            <w:tcW w:w="1229" w:type="dxa"/>
            <w:noWrap w:val="0"/>
            <w:vAlign w:val="top"/>
          </w:tcPr>
          <w:p w14:paraId="5E5F2E2B">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招标文件</w:t>
            </w:r>
          </w:p>
          <w:p w14:paraId="6106EFA2">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技术部分序号</w:t>
            </w:r>
          </w:p>
        </w:tc>
        <w:tc>
          <w:tcPr>
            <w:tcW w:w="1401" w:type="dxa"/>
            <w:noWrap w:val="0"/>
            <w:vAlign w:val="center"/>
          </w:tcPr>
          <w:p w14:paraId="51C661A7">
            <w:pPr>
              <w:keepNext w:val="0"/>
              <w:keepLines w:val="0"/>
              <w:widowControl w:val="0"/>
              <w:suppressLineNumbers w:val="0"/>
              <w:adjustRightInd w:val="0"/>
              <w:snapToGrid w:val="0"/>
              <w:spacing w:before="0" w:beforeAutospacing="0" w:after="0" w:afterAutospacing="0" w:line="256" w:lineRule="auto"/>
              <w:ind w:left="0" w:right="0"/>
              <w:jc w:val="center"/>
              <w:rPr>
                <w:rFonts w:ascii="宋体" w:hAnsi="宋体" w:cs="宋体" w:hint="eastAsia"/>
                <w:b/>
                <w:lang w:bidi="ar"/>
              </w:rPr>
            </w:pPr>
            <w:r>
              <w:rPr>
                <w:rFonts w:ascii="宋体" w:eastAsia="宋体" w:hAnsi="宋体" w:cs="宋体" w:hint="eastAsia"/>
                <w:b/>
                <w:color w:val="000000"/>
                <w:kern w:val="2"/>
                <w:sz w:val="24"/>
                <w:szCs w:val="24"/>
                <w:highlight w:val="white"/>
                <w:lang w:val="en-US" w:eastAsia="zh-CN" w:bidi="ar"/>
              </w:rPr>
              <w:t>重要性</w:t>
            </w:r>
          </w:p>
          <w:p w14:paraId="7E6E6A00">
            <w:pPr>
              <w:keepNext w:val="0"/>
              <w:keepLines w:val="0"/>
              <w:widowControl w:val="0"/>
              <w:suppressLineNumbers w:val="0"/>
              <w:adjustRightInd w:val="0"/>
              <w:snapToGrid w:val="0"/>
              <w:spacing w:before="0" w:beforeAutospacing="0" w:after="0" w:afterAutospacing="0" w:line="256" w:lineRule="auto"/>
              <w:ind w:left="0" w:right="0"/>
              <w:jc w:val="center"/>
              <w:rPr>
                <w:rFonts w:ascii="宋体" w:hAnsi="宋体" w:cs="宋体" w:hint="eastAsia"/>
                <w:b/>
                <w:color w:val="auto"/>
              </w:rPr>
            </w:pPr>
            <w:r>
              <w:rPr>
                <w:rFonts w:ascii="宋体" w:eastAsia="宋体" w:hAnsi="宋体" w:cs="宋体" w:hint="eastAsia"/>
                <w:b/>
                <w:color w:val="000000"/>
                <w:kern w:val="2"/>
                <w:sz w:val="24"/>
                <w:szCs w:val="24"/>
                <w:highlight w:val="white"/>
                <w:lang w:val="en-US" w:eastAsia="zh-CN" w:bidi="ar"/>
              </w:rPr>
              <w:t>（</w:t>
            </w:r>
            <w:r>
              <w:rPr>
                <w:rFonts w:ascii="宋体" w:eastAsia="宋体" w:hAnsi="宋体" w:cs="宋体" w:hint="eastAsia"/>
                <w:color w:val="000000"/>
                <w:kern w:val="2"/>
                <w:sz w:val="21"/>
                <w:szCs w:val="21"/>
                <w:highlight w:val="white"/>
                <w:lang w:val="en-US" w:eastAsia="zh-CN" w:bidi="ar"/>
              </w:rPr>
              <w:t>★#△</w:t>
            </w:r>
            <w:r>
              <w:rPr>
                <w:rFonts w:ascii="宋体" w:eastAsia="宋体" w:hAnsi="宋体" w:cs="宋体" w:hint="eastAsia"/>
                <w:b/>
                <w:color w:val="000000"/>
                <w:kern w:val="2"/>
                <w:sz w:val="24"/>
                <w:szCs w:val="24"/>
                <w:highlight w:val="white"/>
                <w:lang w:val="en-US" w:eastAsia="zh-CN" w:bidi="ar"/>
              </w:rPr>
              <w:t>）</w:t>
            </w:r>
          </w:p>
        </w:tc>
        <w:tc>
          <w:tcPr>
            <w:tcW w:w="2031" w:type="dxa"/>
            <w:noWrap w:val="0"/>
            <w:vAlign w:val="center"/>
          </w:tcPr>
          <w:p w14:paraId="5A9BFC86">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招标文件</w:t>
            </w:r>
          </w:p>
          <w:p w14:paraId="091A3DA1">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技术部分内容要求</w:t>
            </w:r>
          </w:p>
        </w:tc>
        <w:tc>
          <w:tcPr>
            <w:tcW w:w="1366" w:type="dxa"/>
            <w:noWrap w:val="0"/>
            <w:vAlign w:val="center"/>
          </w:tcPr>
          <w:p w14:paraId="786DD3DC">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投标文件</w:t>
            </w:r>
          </w:p>
          <w:p w14:paraId="44EA66CC">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应答情况</w:t>
            </w:r>
          </w:p>
        </w:tc>
        <w:tc>
          <w:tcPr>
            <w:tcW w:w="1695" w:type="dxa"/>
            <w:noWrap w:val="0"/>
            <w:vAlign w:val="center"/>
          </w:tcPr>
          <w:p w14:paraId="26D16D14">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eastAsia"/>
                <w:b/>
                <w:color w:val="auto"/>
              </w:rPr>
            </w:pPr>
            <w:r>
              <w:rPr>
                <w:rFonts w:ascii="宋体" w:hAnsi="宋体" w:cs="宋体" w:hint="eastAsia"/>
                <w:b/>
                <w:color w:val="000000"/>
                <w:sz w:val="24"/>
                <w:highlight w:val="white"/>
              </w:rPr>
              <w:t>偏离</w:t>
            </w:r>
          </w:p>
          <w:p w14:paraId="1B7FB9B0">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（无/正/负）</w:t>
            </w:r>
          </w:p>
        </w:tc>
        <w:tc>
          <w:tcPr>
            <w:tcW w:w="518" w:type="dxa"/>
            <w:noWrap w:val="0"/>
            <w:vAlign w:val="center"/>
          </w:tcPr>
          <w:p w14:paraId="37723031">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000000"/>
                <w:sz w:val="24"/>
                <w:highlight w:val="white"/>
              </w:rPr>
              <w:t>备注</w:t>
            </w:r>
          </w:p>
        </w:tc>
      </w:tr>
      <w:tr w14:paraId="3512F2E6">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6BAE3C86">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1</w:t>
            </w:r>
          </w:p>
        </w:tc>
        <w:tc>
          <w:tcPr>
            <w:tcW w:w="1229" w:type="dxa"/>
            <w:noWrap w:val="0"/>
            <w:vAlign w:val="center"/>
          </w:tcPr>
          <w:p w14:paraId="3CF16B11">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401" w:type="dxa"/>
            <w:noWrap w:val="0"/>
            <w:vAlign w:val="center"/>
          </w:tcPr>
          <w:p w14:paraId="7990A7B7">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2031" w:type="dxa"/>
            <w:noWrap w:val="0"/>
            <w:vAlign w:val="center"/>
          </w:tcPr>
          <w:p w14:paraId="432CA041">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366" w:type="dxa"/>
            <w:noWrap w:val="0"/>
            <w:vAlign w:val="center"/>
          </w:tcPr>
          <w:p w14:paraId="46444E57">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3DB79EED">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5981D216">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55F09CDC">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7001D9D4">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2</w:t>
            </w:r>
          </w:p>
        </w:tc>
        <w:tc>
          <w:tcPr>
            <w:tcW w:w="1229" w:type="dxa"/>
            <w:noWrap w:val="0"/>
            <w:vAlign w:val="center"/>
          </w:tcPr>
          <w:p w14:paraId="26CA1357">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401" w:type="dxa"/>
            <w:noWrap w:val="0"/>
            <w:vAlign w:val="center"/>
          </w:tcPr>
          <w:p w14:paraId="72B1DE24">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2031" w:type="dxa"/>
            <w:noWrap w:val="0"/>
            <w:vAlign w:val="center"/>
          </w:tcPr>
          <w:p w14:paraId="057D3718">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366" w:type="dxa"/>
            <w:noWrap w:val="0"/>
            <w:vAlign w:val="center"/>
          </w:tcPr>
          <w:p w14:paraId="7F0B106E">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23F36185">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2FF201DE">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6C11603C">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0B7DE513">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3</w:t>
            </w:r>
          </w:p>
        </w:tc>
        <w:tc>
          <w:tcPr>
            <w:tcW w:w="1229" w:type="dxa"/>
            <w:noWrap w:val="0"/>
            <w:vAlign w:val="center"/>
          </w:tcPr>
          <w:p w14:paraId="15A38FE6">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401" w:type="dxa"/>
            <w:noWrap w:val="0"/>
            <w:vAlign w:val="center"/>
          </w:tcPr>
          <w:p w14:paraId="62115483">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2031" w:type="dxa"/>
            <w:noWrap w:val="0"/>
            <w:vAlign w:val="center"/>
          </w:tcPr>
          <w:p w14:paraId="71417751">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366" w:type="dxa"/>
            <w:noWrap w:val="0"/>
            <w:vAlign w:val="center"/>
          </w:tcPr>
          <w:p w14:paraId="205A32D4">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5D76CE23">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6B7817F2">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58E6CC20">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28761FE9">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4</w:t>
            </w:r>
          </w:p>
        </w:tc>
        <w:tc>
          <w:tcPr>
            <w:tcW w:w="1229" w:type="dxa"/>
            <w:noWrap w:val="0"/>
            <w:vAlign w:val="center"/>
          </w:tcPr>
          <w:p w14:paraId="2BB4F70A">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401" w:type="dxa"/>
            <w:noWrap w:val="0"/>
            <w:vAlign w:val="center"/>
          </w:tcPr>
          <w:p w14:paraId="2F0BF9B7">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2031" w:type="dxa"/>
            <w:noWrap w:val="0"/>
            <w:vAlign w:val="center"/>
          </w:tcPr>
          <w:p w14:paraId="64CE99C4">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366" w:type="dxa"/>
            <w:noWrap w:val="0"/>
            <w:vAlign w:val="center"/>
          </w:tcPr>
          <w:p w14:paraId="54257B4F">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59E68911">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5E001C9A">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2F7E39F1">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64167599">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5</w:t>
            </w:r>
          </w:p>
        </w:tc>
        <w:tc>
          <w:tcPr>
            <w:tcW w:w="1229" w:type="dxa"/>
            <w:noWrap w:val="0"/>
            <w:vAlign w:val="center"/>
          </w:tcPr>
          <w:p w14:paraId="65FBF4B8">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401" w:type="dxa"/>
            <w:noWrap w:val="0"/>
            <w:vAlign w:val="center"/>
          </w:tcPr>
          <w:p w14:paraId="5457BC51">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2031" w:type="dxa"/>
            <w:noWrap w:val="0"/>
            <w:vAlign w:val="center"/>
          </w:tcPr>
          <w:p w14:paraId="6B02E99C">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366" w:type="dxa"/>
            <w:noWrap w:val="0"/>
            <w:vAlign w:val="center"/>
          </w:tcPr>
          <w:p w14:paraId="16488FEE">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5723B014">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3484A460">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4026A746">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658F94B2">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000000"/>
                <w:sz w:val="24"/>
                <w:highlight w:val="white"/>
              </w:rPr>
              <w:t>……</w:t>
            </w:r>
          </w:p>
        </w:tc>
        <w:tc>
          <w:tcPr>
            <w:tcW w:w="1229" w:type="dxa"/>
            <w:noWrap w:val="0"/>
            <w:vAlign w:val="center"/>
          </w:tcPr>
          <w:p w14:paraId="229870AB">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401" w:type="dxa"/>
            <w:noWrap w:val="0"/>
            <w:vAlign w:val="center"/>
          </w:tcPr>
          <w:p w14:paraId="562755F8">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2031" w:type="dxa"/>
            <w:noWrap w:val="0"/>
            <w:vAlign w:val="center"/>
          </w:tcPr>
          <w:p w14:paraId="60DB5A9B">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366" w:type="dxa"/>
            <w:noWrap w:val="0"/>
            <w:vAlign w:val="center"/>
          </w:tcPr>
          <w:p w14:paraId="42D5EDE3">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70DDBE65">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2A23253E">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bl>
    <w:p w14:paraId="7C453964">
      <w:pPr>
        <w:adjustRightInd w:val="0"/>
        <w:snapToGrid w:val="0"/>
        <w:spacing w:before="0" w:beforeAutospacing="0" w:after="0" w:afterAutospacing="0" w:line="360" w:lineRule="auto"/>
        <w:ind w:firstLine="420" w:firstLineChars="200"/>
        <w:rPr>
          <w:rFonts w:ascii="宋体" w:hAnsi="宋体" w:cs="宋体" w:hint="eastAsia"/>
          <w:color w:val="auto"/>
        </w:rPr>
      </w:pPr>
    </w:p>
    <w:p w14:paraId="5420C3BF">
      <w:pPr>
        <w:keepNext w:val="0"/>
        <w:keepLines w:val="0"/>
        <w:pageBreakBefore w:val="0"/>
        <w:widowControl w:val="0"/>
        <w:kinsoku/>
        <w:wordWrap/>
        <w:overflowPunct/>
        <w:bidi w:val="0"/>
        <w:adjustRightInd w:val="0"/>
        <w:snapToGrid w:val="0"/>
        <w:spacing w:before="0" w:beforeAutospacing="0" w:after="0" w:afterAutospacing="0" w:line="240" w:lineRule="auto"/>
        <w:ind w:firstLine="420" w:firstLineChars="200"/>
        <w:textAlignment w:val="auto"/>
        <w:rPr>
          <w:rFonts w:ascii="宋体" w:hAnsi="宋体" w:cs="宋体" w:hint="eastAsia"/>
          <w:color w:val="auto"/>
          <w:szCs w:val="21"/>
        </w:rPr>
      </w:pPr>
    </w:p>
    <w:p w14:paraId="69D82F5D">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ascii="宋体" w:hAnsi="宋体" w:cs="宋体"/>
          <w:color w:val="auto"/>
          <w:szCs w:val="21"/>
        </w:rPr>
      </w:pPr>
      <w:r>
        <w:rPr>
          <w:rFonts w:ascii="宋体" w:hAnsi="宋体" w:cs="宋体" w:hint="eastAsia"/>
          <w:color w:val="000000"/>
          <w:sz w:val="21"/>
          <w:szCs w:val="21"/>
          <w:highlight w:val="white"/>
        </w:rPr>
        <w:t>特别说明：</w:t>
      </w:r>
    </w:p>
    <w:p w14:paraId="0B745848">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ascii="宋体" w:hAnsi="宋体" w:cs="宋体" w:hint="eastAsia"/>
          <w:color w:val="auto"/>
          <w:szCs w:val="21"/>
        </w:rPr>
      </w:pPr>
      <w:r>
        <w:rPr>
          <w:rFonts w:ascii="宋体" w:hAnsi="宋体" w:cs="宋体" w:hint="eastAsia"/>
          <w:color w:val="000000"/>
          <w:sz w:val="21"/>
          <w:szCs w:val="21"/>
          <w:highlight w:val="white"/>
        </w:rPr>
        <w:t>1.按照《招标文件-技术部分》内容要求，一一对应填写。如果对《招标文件-技术部分》内</w:t>
      </w:r>
      <w:r>
        <w:rPr>
          <w:rFonts w:ascii="宋体" w:hAnsi="宋体" w:cs="宋体" w:hint="eastAsia"/>
          <w:color w:val="000000"/>
          <w:sz w:val="21"/>
          <w:szCs w:val="21"/>
          <w:highlight w:val="white"/>
        </w:rPr>
        <w:t>容不做一一响应，而将“投标文件应答情况”简单笼统描述为“无偏离”，则视为无效应答。</w:t>
      </w:r>
    </w:p>
    <w:p w14:paraId="27AA54FB">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ascii="宋体" w:hAnsi="宋体" w:cs="宋体" w:hint="eastAsia"/>
          <w:color w:val="auto"/>
          <w:szCs w:val="21"/>
        </w:rPr>
      </w:pPr>
      <w:r>
        <w:rPr>
          <w:rFonts w:ascii="宋体" w:hAnsi="宋体" w:cs="宋体" w:hint="eastAsia"/>
          <w:color w:val="000000"/>
          <w:sz w:val="21"/>
          <w:szCs w:val="21"/>
          <w:highlight w:val="white"/>
        </w:rPr>
        <w:t>2.《招标文件-技术部分》内容须条对条应答，不得遗漏。如无偏离，请在此表中填写“无偏离”。如有偏离，请在此表中应答为“正/负偏离”并说明偏离情况</w:t>
      </w:r>
      <w:r>
        <w:rPr>
          <w:rFonts w:ascii="宋体" w:hAnsi="宋体" w:cs="宋体" w:hint="eastAsia"/>
          <w:color w:val="000000"/>
          <w:sz w:val="21"/>
          <w:szCs w:val="21"/>
          <w:highlight w:val="white"/>
          <w:lang w:eastAsia="zh-CN"/>
        </w:rPr>
        <w:t>。</w:t>
      </w:r>
    </w:p>
    <w:p w14:paraId="0993C362">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ascii="宋体" w:hAnsi="宋体" w:cs="宋体" w:hint="eastAsia"/>
          <w:color w:val="auto"/>
          <w:szCs w:val="21"/>
        </w:rPr>
      </w:pPr>
      <w:r>
        <w:rPr>
          <w:rFonts w:ascii="宋体" w:hAnsi="宋体" w:cs="宋体" w:hint="eastAsia"/>
          <w:color w:val="000000"/>
          <w:sz w:val="21"/>
          <w:szCs w:val="21"/>
          <w:highlight w:val="white"/>
        </w:rPr>
        <w:t>3.如《招标文件-技术部分》中有标注★号的，则为实质性要求，必须满足，如应答为“负偏离”</w:t>
      </w:r>
      <w:r>
        <w:rPr>
          <w:rFonts w:ascii="宋体" w:hAnsi="宋体" w:cs="宋体" w:hint="eastAsia"/>
          <w:color w:val="000000"/>
          <w:sz w:val="21"/>
          <w:szCs w:val="21"/>
          <w:highlight w:val="white"/>
          <w:lang w:eastAsia="zh-CN"/>
        </w:rPr>
        <w:t>或未应答</w:t>
      </w:r>
      <w:r>
        <w:rPr>
          <w:rFonts w:ascii="宋体" w:hAnsi="宋体" w:cs="宋体" w:hint="eastAsia"/>
          <w:color w:val="000000"/>
          <w:sz w:val="21"/>
          <w:szCs w:val="21"/>
          <w:highlight w:val="white"/>
        </w:rPr>
        <w:t>，将导致投标无效。</w:t>
      </w:r>
    </w:p>
    <w:p w14:paraId="7FAAAF3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420" w:firstLineChars="200"/>
        <w:jc w:val="both"/>
        <w:textAlignment w:val="auto"/>
        <w:rPr>
          <w:rFonts w:hAnsi="宋体" w:cs="宋体"/>
          <w:color w:val="auto"/>
          <w:szCs w:val="21"/>
          <w:highlight w:val="none"/>
        </w:rPr>
      </w:pPr>
      <w:r>
        <w:rPr>
          <w:rFonts w:ascii="宋体" w:hAnsi="宋体" w:cs="宋体" w:hint="eastAsia"/>
          <w:color w:val="000000"/>
          <w:sz w:val="21"/>
          <w:szCs w:val="21"/>
          <w:highlight w:val="white"/>
        </w:rPr>
        <w:t>4.</w:t>
      </w:r>
      <w:r>
        <w:rPr>
          <w:rFonts w:ascii="宋体" w:eastAsia="宋体" w:hAnsi="宋体" w:cs="宋体" w:hint="eastAsia"/>
          <w:color w:val="000000"/>
          <w:kern w:val="2"/>
          <w:sz w:val="21"/>
          <w:szCs w:val="21"/>
          <w:highlight w:val="white"/>
          <w:lang w:val="en-US" w:eastAsia="zh-CN" w:bidi="ar"/>
        </w:rPr>
        <w:t>如《</w:t>
      </w:r>
      <w:r>
        <w:rPr>
          <w:rFonts w:ascii="宋体" w:hAnsi="宋体" w:cs="宋体" w:hint="default"/>
          <w:color w:val="000000"/>
          <w:kern w:val="2"/>
          <w:sz w:val="21"/>
          <w:szCs w:val="21"/>
          <w:highlight w:val="white"/>
          <w:lang w:eastAsia="zh-CN" w:bidi="ar"/>
        </w:rPr>
        <w:t>招标</w:t>
      </w:r>
      <w:r>
        <w:rPr>
          <w:rFonts w:ascii="宋体" w:eastAsia="宋体" w:hAnsi="宋体" w:cs="宋体" w:hint="eastAsia"/>
          <w:color w:val="000000"/>
          <w:kern w:val="2"/>
          <w:sz w:val="21"/>
          <w:szCs w:val="21"/>
          <w:highlight w:val="white"/>
          <w:lang w:val="en-US" w:eastAsia="zh-CN" w:bidi="ar"/>
        </w:rPr>
        <w:t>文件-技术部分》中有标注“#”为重要指标</w:t>
      </w:r>
      <w:r>
        <w:rPr>
          <w:rFonts w:ascii="宋体" w:hAnsi="宋体" w:cs="宋体" w:hint="eastAsia"/>
          <w:color w:val="000000"/>
          <w:kern w:val="2"/>
          <w:sz w:val="21"/>
          <w:szCs w:val="21"/>
          <w:highlight w:val="white"/>
          <w:lang w:val="en-US" w:eastAsia="zh-CN" w:bidi="ar"/>
        </w:rPr>
        <w:t>项</w:t>
      </w:r>
      <w:r>
        <w:rPr>
          <w:rFonts w:ascii="宋体" w:eastAsia="宋体" w:hAnsi="宋体" w:cs="宋体" w:hint="eastAsia"/>
          <w:color w:val="000000"/>
          <w:kern w:val="2"/>
          <w:sz w:val="21"/>
          <w:szCs w:val="21"/>
          <w:highlight w:val="white"/>
          <w:lang w:val="en-US" w:eastAsia="zh-CN" w:bidi="ar"/>
        </w:rPr>
        <w:t>、标注“△”为一般指标项，接受供应商应答为“负偏离”；如供应商应答为</w:t>
      </w:r>
      <w:r>
        <w:rPr>
          <w:rFonts w:ascii="宋体" w:eastAsia="宋体" w:hAnsi="宋体" w:cs="宋体" w:hint="eastAsia"/>
          <w:b w:val="0"/>
          <w:color w:val="000000"/>
          <w:kern w:val="2"/>
          <w:sz w:val="21"/>
          <w:szCs w:val="21"/>
          <w:highlight w:val="white"/>
          <w:lang w:val="en-US" w:eastAsia="zh-CN" w:bidi="ar"/>
        </w:rPr>
        <w:t>“无偏离”或“正偏离”，</w:t>
      </w:r>
      <w:r>
        <w:rPr>
          <w:rFonts w:ascii="宋体" w:eastAsia="宋体" w:hAnsi="宋体" w:cs="宋体" w:hint="eastAsia"/>
          <w:color w:val="000000"/>
          <w:kern w:val="2"/>
          <w:sz w:val="21"/>
          <w:szCs w:val="21"/>
          <w:highlight w:val="white"/>
          <w:lang w:val="en-US" w:eastAsia="zh-CN" w:bidi="ar"/>
        </w:rPr>
        <w:t>将根据评审标准在评审时</w:t>
      </w:r>
      <w:r>
        <w:rPr>
          <w:rFonts w:ascii="宋体" w:hAnsi="宋体" w:cs="宋体" w:hint="eastAsia"/>
          <w:color w:val="000000"/>
          <w:kern w:val="2"/>
          <w:sz w:val="21"/>
          <w:szCs w:val="21"/>
          <w:highlight w:val="white"/>
          <w:lang w:val="en-US" w:eastAsia="zh-CN" w:bidi="ar"/>
        </w:rPr>
        <w:t>获得相应分值</w:t>
      </w:r>
      <w:r>
        <w:rPr>
          <w:rFonts w:ascii="宋体" w:eastAsia="宋体" w:hAnsi="宋体" w:cs="宋体" w:hint="eastAsia"/>
          <w:color w:val="000000"/>
          <w:kern w:val="2"/>
          <w:sz w:val="21"/>
          <w:szCs w:val="21"/>
          <w:highlight w:val="white"/>
          <w:lang w:val="en-US" w:eastAsia="zh-CN" w:bidi="ar"/>
        </w:rPr>
        <w:t>。</w:t>
      </w:r>
    </w:p>
    <w:p w14:paraId="1B76E103">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hAnsi="宋体" w:cs="宋体"/>
          <w:color w:val="auto"/>
        </w:rPr>
      </w:pPr>
    </w:p>
    <w:p w14:paraId="55EEB5FB">
      <w:pPr>
        <w:pStyle w:val="NormalIndent1"/>
        <w:spacing w:before="0" w:beforeAutospacing="0" w:after="0" w:afterAutospacing="0"/>
        <w:rPr>
          <w:color w:val="auto"/>
        </w:rPr>
      </w:pPr>
    </w:p>
    <w:p w14:paraId="3C53CAEE">
      <w:pPr>
        <w:adjustRightInd w:val="0"/>
        <w:snapToGrid w:val="0"/>
        <w:spacing w:before="0" w:beforeAutospacing="0" w:after="0" w:afterAutospacing="0" w:line="360" w:lineRule="auto"/>
        <w:ind w:firstLine="480" w:firstLineChars="200"/>
        <w:rPr>
          <w:rFonts w:hAnsi="宋体" w:cs="宋体"/>
          <w:color w:val="auto"/>
        </w:rPr>
      </w:pPr>
      <w:r>
        <w:rPr>
          <w:rFonts w:hAnsi="宋体" w:cs="宋体" w:hint="eastAsia"/>
          <w:color w:val="000000"/>
          <w:sz w:val="24"/>
          <w:highlight w:val="white"/>
        </w:rPr>
        <w:t>投标人名称（电子签章）：</w:t>
      </w:r>
    </w:p>
    <w:p w14:paraId="27014444">
      <w:pPr>
        <w:adjustRightInd w:val="0"/>
        <w:snapToGrid w:val="0"/>
        <w:spacing w:before="0" w:beforeAutospacing="0" w:after="0" w:afterAutospacing="0" w:line="360" w:lineRule="auto"/>
        <w:ind w:firstLine="480" w:firstLineChars="200"/>
        <w:rPr>
          <w:rFonts w:hint="eastAsia"/>
        </w:rPr>
      </w:pPr>
      <w:r>
        <w:rPr>
          <w:rFonts w:hAnsi="宋体" w:cs="宋体" w:hint="eastAsia"/>
          <w:color w:val="000000"/>
          <w:sz w:val="24"/>
          <w:highlight w:val="white"/>
        </w:rPr>
        <w:t>日期：</w:t>
      </w:r>
    </w:p>
    <w:p w14:paraId="2CF8597E">
      <w:pPr>
        <w:topLinePunct/>
        <w:autoSpaceDE w:val="0"/>
        <w:autoSpaceDN w:val="0"/>
        <w:spacing w:before="0" w:beforeAutospacing="0" w:after="0" w:afterAutospacing="0" w:line="460" w:lineRule="exact"/>
        <w:jc w:val="center"/>
        <w:rPr>
          <w:rFonts w:ascii="宋体" w:hAnsi="宋体" w:cs="宋体" w:hint="eastAsia"/>
          <w:b/>
          <w:bCs/>
          <w:color w:val="auto"/>
          <w:sz w:val="36"/>
          <w:szCs w:val="36"/>
        </w:rPr>
      </w:pPr>
      <w:r w:rsidR="00A77B3E">
        <w:rPr>
          <w:color w:val="000000"/>
          <w:highlight w:val="white"/>
        </w:rPr>
        <w:br w:type="page"/>
      </w:r>
      <w:r>
        <w:rPr>
          <w:rFonts w:ascii="宋体" w:hAnsi="宋体" w:cs="宋体" w:hint="eastAsia"/>
          <w:b/>
          <w:bCs/>
          <w:color w:val="000000"/>
          <w:sz w:val="36"/>
          <w:szCs w:val="36"/>
          <w:highlight w:val="white"/>
        </w:rPr>
        <w:t xml:space="preserve">格式10 </w:t>
      </w:r>
      <w:r>
        <w:rPr>
          <w:rFonts w:ascii="宋体" w:hAnsi="宋体" w:cs="宋体" w:hint="eastAsia"/>
          <w:b/>
          <w:bCs/>
          <w:color w:val="000000"/>
          <w:sz w:val="36"/>
          <w:szCs w:val="36"/>
          <w:highlight w:val="white"/>
        </w:rPr>
        <w:t>技术力量一览表</w:t>
      </w:r>
    </w:p>
    <w:tbl>
      <w:tblPr>
        <w:tblStyle w:val="TableNormal"/>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00"/>
        <w:gridCol w:w="991"/>
        <w:gridCol w:w="1084"/>
        <w:gridCol w:w="1084"/>
        <w:gridCol w:w="1291"/>
        <w:gridCol w:w="1400"/>
        <w:gridCol w:w="1188"/>
        <w:gridCol w:w="750"/>
        <w:gridCol w:w="821"/>
      </w:tblGrid>
      <w:tr w14:paraId="21920541">
        <w:tblPrEx>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trHeight w:val="759"/>
        </w:trPr>
        <w:tc>
          <w:tcPr>
            <w:tcW w:w="800" w:type="dxa"/>
            <w:tcBorders>
              <w:top w:val="single" w:sz="4" w:space="0" w:color="auto"/>
              <w:left w:val="single" w:sz="4" w:space="0" w:color="auto"/>
              <w:bottom w:val="single" w:sz="4" w:space="0" w:color="auto"/>
              <w:right w:val="single" w:sz="4" w:space="0" w:color="auto"/>
            </w:tcBorders>
            <w:noWrap w:val="0"/>
            <w:vAlign w:val="center"/>
          </w:tcPr>
          <w:p w14:paraId="0BE6009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46FA09F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000000"/>
                <w:sz w:val="24"/>
                <w:highlight w:val="white"/>
              </w:rPr>
              <w:t>姓 名</w:t>
            </w:r>
          </w:p>
        </w:tc>
        <w:tc>
          <w:tcPr>
            <w:tcW w:w="1084" w:type="dxa"/>
            <w:tcBorders>
              <w:top w:val="single" w:sz="4" w:space="0" w:color="auto"/>
              <w:left w:val="single" w:sz="4" w:space="0" w:color="auto"/>
              <w:bottom w:val="single" w:sz="4" w:space="0" w:color="auto"/>
              <w:right w:val="single" w:sz="4" w:space="0" w:color="auto"/>
            </w:tcBorders>
            <w:noWrap w:val="0"/>
            <w:vAlign w:val="center"/>
          </w:tcPr>
          <w:p w14:paraId="76B8617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000000"/>
                <w:sz w:val="24"/>
                <w:highlight w:val="white"/>
              </w:rPr>
              <w:t>技术</w:t>
            </w:r>
          </w:p>
          <w:p w14:paraId="40F9E22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noWrap w:val="0"/>
            <w:vAlign w:val="center"/>
          </w:tcPr>
          <w:p w14:paraId="1291338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000000"/>
                <w:sz w:val="24"/>
                <w:highlight w:val="white"/>
              </w:rPr>
              <w:t>人员</w:t>
            </w:r>
          </w:p>
          <w:p w14:paraId="05E284E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noWrap w:val="0"/>
            <w:vAlign w:val="center"/>
          </w:tcPr>
          <w:p w14:paraId="5F4760F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000000"/>
                <w:sz w:val="24"/>
                <w:highlight w:val="white"/>
                <w:lang w:eastAsia="zh-CN"/>
              </w:rPr>
              <w:t>相关工作经验年限</w:t>
            </w:r>
          </w:p>
        </w:tc>
        <w:tc>
          <w:tcPr>
            <w:tcW w:w="1400" w:type="dxa"/>
            <w:tcBorders>
              <w:top w:val="single" w:sz="4" w:space="0" w:color="auto"/>
              <w:left w:val="single" w:sz="4" w:space="0" w:color="auto"/>
              <w:bottom w:val="single" w:sz="4" w:space="0" w:color="auto"/>
              <w:right w:val="single" w:sz="4" w:space="0" w:color="auto"/>
            </w:tcBorders>
            <w:noWrap w:val="0"/>
            <w:vAlign w:val="center"/>
          </w:tcPr>
          <w:p w14:paraId="72F67F2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noWrap w:val="0"/>
            <w:vAlign w:val="center"/>
          </w:tcPr>
          <w:p w14:paraId="0BE2D63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noWrap w:val="0"/>
            <w:vAlign w:val="center"/>
          </w:tcPr>
          <w:p w14:paraId="1EBD314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000000"/>
                <w:sz w:val="24"/>
                <w:highlight w:val="white"/>
                <w:lang w:eastAsia="zh-CN"/>
              </w:rPr>
              <w:t>是否驻场</w:t>
            </w:r>
          </w:p>
        </w:tc>
        <w:tc>
          <w:tcPr>
            <w:tcW w:w="821" w:type="dxa"/>
            <w:tcBorders>
              <w:top w:val="single" w:sz="4" w:space="0" w:color="auto"/>
              <w:left w:val="single" w:sz="4" w:space="0" w:color="auto"/>
              <w:bottom w:val="single" w:sz="4" w:space="0" w:color="auto"/>
              <w:right w:val="single" w:sz="4" w:space="0" w:color="auto"/>
            </w:tcBorders>
            <w:noWrap w:val="0"/>
            <w:vAlign w:val="center"/>
          </w:tcPr>
          <w:p w14:paraId="1ECFB75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000000"/>
                <w:sz w:val="24"/>
                <w:highlight w:val="white"/>
                <w:lang w:eastAsia="zh-CN"/>
              </w:rPr>
              <w:t>是否专职</w:t>
            </w:r>
          </w:p>
        </w:tc>
      </w:tr>
      <w:tr w14:paraId="7100FB64">
        <w:tblPrEx>
          <w:tblW w:w="0" w:type="auto"/>
          <w:tblInd w:w="-383" w:type="dxa"/>
          <w:tblLayout w:type="fixed"/>
          <w:tblCellMar>
            <w:top w:w="0" w:type="dxa"/>
            <w:left w:w="108" w:type="dxa"/>
            <w:bottom w:w="0" w:type="dxa"/>
            <w:right w:w="108" w:type="dxa"/>
          </w:tblCellMar>
        </w:tblPrEx>
        <w:trPr>
          <w:trHeight w:val="90"/>
        </w:trPr>
        <w:tc>
          <w:tcPr>
            <w:tcW w:w="800" w:type="dxa"/>
            <w:tcBorders>
              <w:top w:val="single" w:sz="4" w:space="0" w:color="auto"/>
              <w:left w:val="single" w:sz="4" w:space="0" w:color="auto"/>
              <w:bottom w:val="single" w:sz="4" w:space="0" w:color="auto"/>
              <w:right w:val="single" w:sz="4" w:space="0" w:color="auto"/>
            </w:tcBorders>
            <w:noWrap w:val="0"/>
            <w:vAlign w:val="center"/>
          </w:tcPr>
          <w:p w14:paraId="777E482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3B1AB0B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4DB9ACC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31FF9CC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291" w:type="dxa"/>
            <w:tcBorders>
              <w:top w:val="single" w:sz="4" w:space="0" w:color="auto"/>
              <w:left w:val="single" w:sz="4" w:space="0" w:color="auto"/>
              <w:bottom w:val="single" w:sz="4" w:space="0" w:color="auto"/>
              <w:right w:val="single" w:sz="4" w:space="0" w:color="auto"/>
            </w:tcBorders>
            <w:noWrap w:val="0"/>
            <w:vAlign w:val="center"/>
          </w:tcPr>
          <w:p w14:paraId="3EE1577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400" w:type="dxa"/>
            <w:tcBorders>
              <w:top w:val="single" w:sz="4" w:space="0" w:color="auto"/>
              <w:left w:val="single" w:sz="4" w:space="0" w:color="auto"/>
              <w:bottom w:val="single" w:sz="4" w:space="0" w:color="auto"/>
              <w:right w:val="single" w:sz="4" w:space="0" w:color="auto"/>
            </w:tcBorders>
            <w:noWrap w:val="0"/>
            <w:vAlign w:val="center"/>
          </w:tcPr>
          <w:p w14:paraId="262F228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188" w:type="dxa"/>
            <w:tcBorders>
              <w:top w:val="single" w:sz="4" w:space="0" w:color="auto"/>
              <w:left w:val="single" w:sz="4" w:space="0" w:color="auto"/>
              <w:bottom w:val="single" w:sz="4" w:space="0" w:color="auto"/>
              <w:right w:val="single" w:sz="4" w:space="0" w:color="auto"/>
            </w:tcBorders>
            <w:noWrap w:val="0"/>
            <w:vAlign w:val="center"/>
          </w:tcPr>
          <w:p w14:paraId="7968213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750" w:type="dxa"/>
            <w:tcBorders>
              <w:top w:val="single" w:sz="4" w:space="0" w:color="auto"/>
              <w:left w:val="single" w:sz="4" w:space="0" w:color="auto"/>
              <w:bottom w:val="single" w:sz="4" w:space="0" w:color="auto"/>
              <w:right w:val="single" w:sz="4" w:space="0" w:color="auto"/>
            </w:tcBorders>
            <w:noWrap w:val="0"/>
            <w:vAlign w:val="center"/>
          </w:tcPr>
          <w:p w14:paraId="62D2C22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821" w:type="dxa"/>
            <w:tcBorders>
              <w:top w:val="single" w:sz="4" w:space="0" w:color="auto"/>
              <w:left w:val="single" w:sz="4" w:space="0" w:color="auto"/>
              <w:bottom w:val="single" w:sz="4" w:space="0" w:color="auto"/>
              <w:right w:val="single" w:sz="4" w:space="0" w:color="auto"/>
            </w:tcBorders>
            <w:noWrap w:val="0"/>
            <w:vAlign w:val="center"/>
          </w:tcPr>
          <w:p w14:paraId="25AA797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r>
      <w:tr w14:paraId="03CE8515">
        <w:tblPrEx>
          <w:tblW w:w="0" w:type="auto"/>
          <w:tblInd w:w="-383" w:type="dxa"/>
          <w:tblLayout w:type="fixed"/>
          <w:tblCellMar>
            <w:top w:w="0" w:type="dxa"/>
            <w:left w:w="108" w:type="dxa"/>
            <w:bottom w:w="0" w:type="dxa"/>
            <w:right w:w="108" w:type="dxa"/>
          </w:tblCellMar>
        </w:tblPrEx>
        <w:tc>
          <w:tcPr>
            <w:tcW w:w="800" w:type="dxa"/>
            <w:tcBorders>
              <w:top w:val="single" w:sz="4" w:space="0" w:color="auto"/>
              <w:left w:val="single" w:sz="4" w:space="0" w:color="auto"/>
              <w:bottom w:val="single" w:sz="4" w:space="0" w:color="auto"/>
              <w:right w:val="single" w:sz="4" w:space="0" w:color="auto"/>
            </w:tcBorders>
            <w:noWrap w:val="0"/>
            <w:vAlign w:val="center"/>
          </w:tcPr>
          <w:p w14:paraId="39AA27D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5499A13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176362D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6F1714D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291" w:type="dxa"/>
            <w:tcBorders>
              <w:top w:val="single" w:sz="4" w:space="0" w:color="auto"/>
              <w:left w:val="single" w:sz="4" w:space="0" w:color="auto"/>
              <w:bottom w:val="single" w:sz="4" w:space="0" w:color="auto"/>
              <w:right w:val="single" w:sz="4" w:space="0" w:color="auto"/>
            </w:tcBorders>
            <w:noWrap w:val="0"/>
            <w:vAlign w:val="center"/>
          </w:tcPr>
          <w:p w14:paraId="708CAEB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400" w:type="dxa"/>
            <w:tcBorders>
              <w:top w:val="single" w:sz="4" w:space="0" w:color="auto"/>
              <w:left w:val="single" w:sz="4" w:space="0" w:color="auto"/>
              <w:bottom w:val="single" w:sz="4" w:space="0" w:color="auto"/>
              <w:right w:val="single" w:sz="4" w:space="0" w:color="auto"/>
            </w:tcBorders>
            <w:noWrap w:val="0"/>
            <w:vAlign w:val="center"/>
          </w:tcPr>
          <w:p w14:paraId="649EAFA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188" w:type="dxa"/>
            <w:tcBorders>
              <w:top w:val="single" w:sz="4" w:space="0" w:color="auto"/>
              <w:left w:val="single" w:sz="4" w:space="0" w:color="auto"/>
              <w:bottom w:val="single" w:sz="4" w:space="0" w:color="auto"/>
              <w:right w:val="single" w:sz="4" w:space="0" w:color="auto"/>
            </w:tcBorders>
            <w:noWrap w:val="0"/>
            <w:vAlign w:val="center"/>
          </w:tcPr>
          <w:p w14:paraId="62BDF48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750" w:type="dxa"/>
            <w:tcBorders>
              <w:top w:val="single" w:sz="4" w:space="0" w:color="auto"/>
              <w:left w:val="single" w:sz="4" w:space="0" w:color="auto"/>
              <w:bottom w:val="single" w:sz="4" w:space="0" w:color="auto"/>
              <w:right w:val="single" w:sz="4" w:space="0" w:color="auto"/>
            </w:tcBorders>
            <w:noWrap w:val="0"/>
            <w:vAlign w:val="center"/>
          </w:tcPr>
          <w:p w14:paraId="543B488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821" w:type="dxa"/>
            <w:tcBorders>
              <w:top w:val="single" w:sz="4" w:space="0" w:color="auto"/>
              <w:left w:val="single" w:sz="4" w:space="0" w:color="auto"/>
              <w:bottom w:val="single" w:sz="4" w:space="0" w:color="auto"/>
              <w:right w:val="single" w:sz="4" w:space="0" w:color="auto"/>
            </w:tcBorders>
            <w:noWrap w:val="0"/>
            <w:vAlign w:val="center"/>
          </w:tcPr>
          <w:p w14:paraId="202F2B0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r>
      <w:tr w14:paraId="34B5AE19">
        <w:tblPrEx>
          <w:tblW w:w="0" w:type="auto"/>
          <w:tblInd w:w="-383" w:type="dxa"/>
          <w:tblLayout w:type="fixed"/>
          <w:tblCellMar>
            <w:top w:w="0" w:type="dxa"/>
            <w:left w:w="108" w:type="dxa"/>
            <w:bottom w:w="0" w:type="dxa"/>
            <w:right w:w="108" w:type="dxa"/>
          </w:tblCellMar>
        </w:tblPrEx>
        <w:tc>
          <w:tcPr>
            <w:tcW w:w="800" w:type="dxa"/>
            <w:tcBorders>
              <w:top w:val="single" w:sz="4" w:space="0" w:color="auto"/>
              <w:left w:val="single" w:sz="4" w:space="0" w:color="auto"/>
              <w:bottom w:val="single" w:sz="4" w:space="0" w:color="auto"/>
              <w:right w:val="single" w:sz="4" w:space="0" w:color="auto"/>
            </w:tcBorders>
            <w:noWrap w:val="0"/>
            <w:vAlign w:val="center"/>
          </w:tcPr>
          <w:p w14:paraId="3D31385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lang w:val="en-US" w:eastAsia="zh-CN"/>
              </w:rPr>
              <w:t>3</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707FEE6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4DF3B3E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469EEB3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291" w:type="dxa"/>
            <w:tcBorders>
              <w:top w:val="single" w:sz="4" w:space="0" w:color="auto"/>
              <w:left w:val="single" w:sz="4" w:space="0" w:color="auto"/>
              <w:bottom w:val="single" w:sz="4" w:space="0" w:color="auto"/>
              <w:right w:val="single" w:sz="4" w:space="0" w:color="auto"/>
            </w:tcBorders>
            <w:noWrap w:val="0"/>
            <w:vAlign w:val="center"/>
          </w:tcPr>
          <w:p w14:paraId="031251C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400" w:type="dxa"/>
            <w:tcBorders>
              <w:top w:val="single" w:sz="4" w:space="0" w:color="auto"/>
              <w:left w:val="single" w:sz="4" w:space="0" w:color="auto"/>
              <w:bottom w:val="single" w:sz="4" w:space="0" w:color="auto"/>
              <w:right w:val="single" w:sz="4" w:space="0" w:color="auto"/>
            </w:tcBorders>
            <w:noWrap w:val="0"/>
            <w:vAlign w:val="center"/>
          </w:tcPr>
          <w:p w14:paraId="068CC21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188" w:type="dxa"/>
            <w:tcBorders>
              <w:top w:val="single" w:sz="4" w:space="0" w:color="auto"/>
              <w:left w:val="single" w:sz="4" w:space="0" w:color="auto"/>
              <w:bottom w:val="single" w:sz="4" w:space="0" w:color="auto"/>
              <w:right w:val="single" w:sz="4" w:space="0" w:color="auto"/>
            </w:tcBorders>
            <w:noWrap w:val="0"/>
            <w:vAlign w:val="center"/>
          </w:tcPr>
          <w:p w14:paraId="1978B1A3">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750" w:type="dxa"/>
            <w:tcBorders>
              <w:top w:val="single" w:sz="4" w:space="0" w:color="auto"/>
              <w:left w:val="single" w:sz="4" w:space="0" w:color="auto"/>
              <w:bottom w:val="single" w:sz="4" w:space="0" w:color="auto"/>
              <w:right w:val="single" w:sz="4" w:space="0" w:color="auto"/>
            </w:tcBorders>
            <w:noWrap w:val="0"/>
            <w:vAlign w:val="center"/>
          </w:tcPr>
          <w:p w14:paraId="7B45E7A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821" w:type="dxa"/>
            <w:tcBorders>
              <w:top w:val="single" w:sz="4" w:space="0" w:color="auto"/>
              <w:left w:val="single" w:sz="4" w:space="0" w:color="auto"/>
              <w:bottom w:val="single" w:sz="4" w:space="0" w:color="auto"/>
              <w:right w:val="single" w:sz="4" w:space="0" w:color="auto"/>
            </w:tcBorders>
            <w:noWrap w:val="0"/>
            <w:vAlign w:val="center"/>
          </w:tcPr>
          <w:p w14:paraId="64D5430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r>
      <w:tr w14:paraId="5955E0F9">
        <w:tblPrEx>
          <w:tblW w:w="0" w:type="auto"/>
          <w:tblInd w:w="-383" w:type="dxa"/>
          <w:tblLayout w:type="fixed"/>
          <w:tblCellMar>
            <w:top w:w="0" w:type="dxa"/>
            <w:left w:w="108" w:type="dxa"/>
            <w:bottom w:w="0" w:type="dxa"/>
            <w:right w:w="108" w:type="dxa"/>
          </w:tblCellMar>
        </w:tblPrEx>
        <w:tc>
          <w:tcPr>
            <w:tcW w:w="800" w:type="dxa"/>
            <w:tcBorders>
              <w:top w:val="single" w:sz="4" w:space="0" w:color="auto"/>
              <w:left w:val="single" w:sz="4" w:space="0" w:color="auto"/>
              <w:bottom w:val="single" w:sz="4" w:space="0" w:color="auto"/>
              <w:right w:val="single" w:sz="4" w:space="0" w:color="auto"/>
            </w:tcBorders>
            <w:noWrap w:val="0"/>
            <w:vAlign w:val="center"/>
          </w:tcPr>
          <w:p w14:paraId="3172A6A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0A54607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10F6A4F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2FCF861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291" w:type="dxa"/>
            <w:tcBorders>
              <w:top w:val="single" w:sz="4" w:space="0" w:color="auto"/>
              <w:left w:val="single" w:sz="4" w:space="0" w:color="auto"/>
              <w:bottom w:val="single" w:sz="4" w:space="0" w:color="auto"/>
              <w:right w:val="single" w:sz="4" w:space="0" w:color="auto"/>
            </w:tcBorders>
            <w:noWrap w:val="0"/>
            <w:vAlign w:val="center"/>
          </w:tcPr>
          <w:p w14:paraId="14C2C6F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400" w:type="dxa"/>
            <w:tcBorders>
              <w:top w:val="single" w:sz="4" w:space="0" w:color="auto"/>
              <w:left w:val="single" w:sz="4" w:space="0" w:color="auto"/>
              <w:bottom w:val="single" w:sz="4" w:space="0" w:color="auto"/>
              <w:right w:val="single" w:sz="4" w:space="0" w:color="auto"/>
            </w:tcBorders>
            <w:noWrap w:val="0"/>
            <w:vAlign w:val="center"/>
          </w:tcPr>
          <w:p w14:paraId="397CDA2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188" w:type="dxa"/>
            <w:tcBorders>
              <w:top w:val="single" w:sz="4" w:space="0" w:color="auto"/>
              <w:left w:val="single" w:sz="4" w:space="0" w:color="auto"/>
              <w:bottom w:val="single" w:sz="4" w:space="0" w:color="auto"/>
              <w:right w:val="single" w:sz="4" w:space="0" w:color="auto"/>
            </w:tcBorders>
            <w:noWrap w:val="0"/>
            <w:vAlign w:val="center"/>
          </w:tcPr>
          <w:p w14:paraId="270E201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750" w:type="dxa"/>
            <w:tcBorders>
              <w:top w:val="single" w:sz="4" w:space="0" w:color="auto"/>
              <w:left w:val="single" w:sz="4" w:space="0" w:color="auto"/>
              <w:bottom w:val="single" w:sz="4" w:space="0" w:color="auto"/>
              <w:right w:val="single" w:sz="4" w:space="0" w:color="auto"/>
            </w:tcBorders>
            <w:noWrap w:val="0"/>
            <w:vAlign w:val="center"/>
          </w:tcPr>
          <w:p w14:paraId="3C8D807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821" w:type="dxa"/>
            <w:tcBorders>
              <w:top w:val="single" w:sz="4" w:space="0" w:color="auto"/>
              <w:left w:val="single" w:sz="4" w:space="0" w:color="auto"/>
              <w:bottom w:val="single" w:sz="4" w:space="0" w:color="auto"/>
              <w:right w:val="single" w:sz="4" w:space="0" w:color="auto"/>
            </w:tcBorders>
            <w:noWrap w:val="0"/>
            <w:vAlign w:val="center"/>
          </w:tcPr>
          <w:p w14:paraId="355A0E7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r>
    </w:tbl>
    <w:p w14:paraId="460D0D84">
      <w:pPr>
        <w:pStyle w:val="NormalIndent1"/>
        <w:spacing w:before="0" w:beforeAutospacing="0" w:after="0" w:afterAutospacing="0"/>
        <w:rPr>
          <w:rFonts w:ascii="宋体" w:hAnsi="宋体" w:cs="宋体" w:hint="eastAsia"/>
          <w:b/>
          <w:bCs/>
          <w:color w:val="auto"/>
          <w:sz w:val="36"/>
          <w:szCs w:val="36"/>
        </w:rPr>
      </w:pPr>
    </w:p>
    <w:p w14:paraId="27F00BC3">
      <w:pPr>
        <w:keepNext w:val="0"/>
        <w:keepLines w:val="0"/>
        <w:pageBreakBefore w:val="0"/>
        <w:widowControl w:val="0"/>
        <w:kinsoku/>
        <w:wordWrap/>
        <w:overflowPunct/>
        <w:bidi w:val="0"/>
        <w:adjustRightInd/>
        <w:snapToGrid/>
        <w:spacing w:before="0" w:beforeAutospacing="0" w:after="0" w:afterAutospacing="0" w:line="240" w:lineRule="auto"/>
        <w:textAlignment w:val="auto"/>
        <w:rPr>
          <w:rFonts w:ascii="宋体" w:hAnsi="宋体" w:cs="宋体"/>
          <w:color w:val="auto"/>
          <w:szCs w:val="21"/>
        </w:rPr>
      </w:pPr>
      <w:r>
        <w:rPr>
          <w:rFonts w:ascii="宋体" w:hAnsi="宋体" w:cs="宋体"/>
          <w:color w:val="000000"/>
          <w:highlight w:val="white"/>
        </w:rPr>
        <w:t>特别说明：</w:t>
      </w:r>
    </w:p>
    <w:p w14:paraId="6163CF53">
      <w:pPr>
        <w:keepNext w:val="0"/>
        <w:keepLines w:val="0"/>
        <w:pageBreakBefore w:val="0"/>
        <w:widowControl w:val="0"/>
        <w:kinsoku/>
        <w:wordWrap/>
        <w:overflowPunct/>
        <w:topLinePunct/>
        <w:autoSpaceDE w:val="0"/>
        <w:autoSpaceDN w:val="0"/>
        <w:bidi w:val="0"/>
        <w:adjustRightInd/>
        <w:snapToGrid/>
        <w:spacing w:before="0" w:beforeAutospacing="0" w:after="0" w:afterAutospacing="0" w:line="240" w:lineRule="auto"/>
        <w:ind w:firstLine="420" w:firstLineChars="200"/>
        <w:jc w:val="left"/>
        <w:textAlignment w:val="auto"/>
        <w:rPr>
          <w:rFonts w:ascii="宋体" w:hAnsi="宋体" w:cs="宋体"/>
          <w:color w:val="auto"/>
          <w:szCs w:val="21"/>
          <w:shd w:val="clear" w:color="auto" w:fill="FFFF00"/>
        </w:rPr>
      </w:pPr>
      <w:r>
        <w:rPr>
          <w:rFonts w:ascii="宋体" w:hAnsi="宋体" w:cs="宋体" w:hint="eastAsia"/>
          <w:color w:val="000000"/>
          <w:szCs w:val="21"/>
          <w:highlight w:val="white"/>
        </w:rPr>
        <w:t>投标人须按照上述格式填写投入本项目所有人员的相关信息。</w:t>
      </w:r>
    </w:p>
    <w:p w14:paraId="37977B79">
      <w:pPr>
        <w:spacing w:before="0" w:beforeAutospacing="0" w:after="0" w:afterAutospacing="0"/>
        <w:rPr>
          <w:rFonts w:hint="eastAsia"/>
        </w:rPr>
      </w:pPr>
    </w:p>
    <w:p w14:paraId="5CA0A5E0">
      <w:pPr>
        <w:topLinePunct/>
        <w:autoSpaceDE w:val="0"/>
        <w:autoSpaceDN w:val="0"/>
        <w:spacing w:before="0" w:beforeAutospacing="0" w:after="0" w:afterAutospacing="0" w:line="460" w:lineRule="exact"/>
        <w:jc w:val="center"/>
        <w:rPr>
          <w:rFonts w:ascii="宋体" w:hAnsi="宋体" w:cs="宋体" w:hint="eastAsia"/>
          <w:b/>
          <w:bCs/>
          <w:color w:val="auto"/>
          <w:sz w:val="36"/>
          <w:szCs w:val="36"/>
        </w:rPr>
      </w:pPr>
      <w:r w:rsidR="00A77B3E">
        <w:rPr>
          <w:color w:val="000000"/>
          <w:highlight w:val="white"/>
        </w:rPr>
        <w:br w:type="page"/>
      </w:r>
      <w:r>
        <w:rPr>
          <w:rFonts w:ascii="宋体" w:hAnsi="宋体" w:cs="宋体" w:hint="eastAsia"/>
          <w:b/>
          <w:bCs/>
          <w:color w:val="000000"/>
          <w:sz w:val="36"/>
          <w:szCs w:val="36"/>
          <w:highlight w:val="white"/>
        </w:rPr>
        <w:t xml:space="preserve">格式11 </w:t>
      </w:r>
      <w:r>
        <w:rPr>
          <w:rFonts w:ascii="宋体" w:hAnsi="宋体" w:cs="宋体" w:hint="eastAsia"/>
          <w:b/>
          <w:bCs/>
          <w:color w:val="000000"/>
          <w:sz w:val="36"/>
          <w:szCs w:val="36"/>
          <w:highlight w:val="white"/>
        </w:rPr>
        <w:t>技术人员简历表</w:t>
      </w:r>
    </w:p>
    <w:tbl>
      <w:tblPr>
        <w:tblStyle w:val="TableNormal"/>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263"/>
        <w:gridCol w:w="1714"/>
        <w:gridCol w:w="1506"/>
        <w:gridCol w:w="1385"/>
        <w:gridCol w:w="1615"/>
        <w:gridCol w:w="1445"/>
      </w:tblGrid>
      <w:tr w14:paraId="2F17D504">
        <w:tblPrEx>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trHeight w:val="452"/>
        </w:trPr>
        <w:tc>
          <w:tcPr>
            <w:tcW w:w="1263" w:type="dxa"/>
            <w:tcBorders>
              <w:top w:val="single" w:sz="4" w:space="0" w:color="auto"/>
              <w:left w:val="single" w:sz="4" w:space="0" w:color="auto"/>
              <w:bottom w:val="single" w:sz="4" w:space="0" w:color="auto"/>
              <w:right w:val="single" w:sz="4" w:space="0" w:color="auto"/>
            </w:tcBorders>
            <w:noWrap w:val="0"/>
            <w:vAlign w:val="center"/>
          </w:tcPr>
          <w:p w14:paraId="0D92B90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姓   名</w:t>
            </w:r>
          </w:p>
        </w:tc>
        <w:tc>
          <w:tcPr>
            <w:tcW w:w="1714" w:type="dxa"/>
            <w:tcBorders>
              <w:top w:val="single" w:sz="4" w:space="0" w:color="auto"/>
              <w:left w:val="single" w:sz="4" w:space="0" w:color="auto"/>
              <w:bottom w:val="single" w:sz="4" w:space="0" w:color="auto"/>
              <w:right w:val="single" w:sz="4" w:space="0" w:color="auto"/>
            </w:tcBorders>
            <w:noWrap w:val="0"/>
            <w:vAlign w:val="center"/>
          </w:tcPr>
          <w:p w14:paraId="4B68CBC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506" w:type="dxa"/>
            <w:tcBorders>
              <w:top w:val="single" w:sz="4" w:space="0" w:color="auto"/>
              <w:left w:val="single" w:sz="4" w:space="0" w:color="auto"/>
              <w:bottom w:val="single" w:sz="4" w:space="0" w:color="auto"/>
              <w:right w:val="single" w:sz="4" w:space="0" w:color="auto"/>
            </w:tcBorders>
            <w:noWrap w:val="0"/>
            <w:vAlign w:val="center"/>
          </w:tcPr>
          <w:p w14:paraId="5F9CAE9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性    别</w:t>
            </w:r>
          </w:p>
        </w:tc>
        <w:tc>
          <w:tcPr>
            <w:tcW w:w="1385" w:type="dxa"/>
            <w:tcBorders>
              <w:top w:val="single" w:sz="4" w:space="0" w:color="auto"/>
              <w:left w:val="single" w:sz="4" w:space="0" w:color="auto"/>
              <w:bottom w:val="single" w:sz="4" w:space="0" w:color="auto"/>
              <w:right w:val="single" w:sz="4" w:space="0" w:color="auto"/>
            </w:tcBorders>
            <w:noWrap w:val="0"/>
            <w:vAlign w:val="center"/>
          </w:tcPr>
          <w:p w14:paraId="7052B44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615" w:type="dxa"/>
            <w:tcBorders>
              <w:top w:val="single" w:sz="4" w:space="0" w:color="auto"/>
              <w:left w:val="single" w:sz="4" w:space="0" w:color="auto"/>
              <w:bottom w:val="single" w:sz="4" w:space="0" w:color="auto"/>
              <w:right w:val="single" w:sz="4" w:space="0" w:color="auto"/>
            </w:tcBorders>
            <w:noWrap w:val="0"/>
            <w:vAlign w:val="center"/>
          </w:tcPr>
          <w:p w14:paraId="3C31E63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noWrap w:val="0"/>
            <w:vAlign w:val="center"/>
          </w:tcPr>
          <w:p w14:paraId="1EA690D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r>
      <w:tr w14:paraId="78F3C35E">
        <w:tblPrEx>
          <w:tblW w:w="0" w:type="auto"/>
          <w:tblInd w:w="0" w:type="dxa"/>
          <w:tblLayout w:type="fixed"/>
          <w:tblCellMar>
            <w:top w:w="0" w:type="dxa"/>
            <w:left w:w="108" w:type="dxa"/>
            <w:bottom w:w="0" w:type="dxa"/>
            <w:right w:w="108" w:type="dxa"/>
          </w:tblCellMar>
        </w:tblPrEx>
        <w:trPr>
          <w:trHeight w:val="452"/>
        </w:trPr>
        <w:tc>
          <w:tcPr>
            <w:tcW w:w="1263" w:type="dxa"/>
            <w:tcBorders>
              <w:top w:val="single" w:sz="4" w:space="0" w:color="auto"/>
              <w:left w:val="single" w:sz="4" w:space="0" w:color="auto"/>
              <w:bottom w:val="single" w:sz="4" w:space="0" w:color="auto"/>
              <w:right w:val="single" w:sz="4" w:space="0" w:color="auto"/>
            </w:tcBorders>
            <w:noWrap w:val="0"/>
            <w:vAlign w:val="center"/>
          </w:tcPr>
          <w:p w14:paraId="5A7F20E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学   历</w:t>
            </w:r>
          </w:p>
        </w:tc>
        <w:tc>
          <w:tcPr>
            <w:tcW w:w="1714" w:type="dxa"/>
            <w:tcBorders>
              <w:top w:val="single" w:sz="4" w:space="0" w:color="auto"/>
              <w:left w:val="single" w:sz="4" w:space="0" w:color="auto"/>
              <w:bottom w:val="single" w:sz="4" w:space="0" w:color="auto"/>
              <w:right w:val="single" w:sz="4" w:space="0" w:color="auto"/>
            </w:tcBorders>
            <w:noWrap w:val="0"/>
            <w:vAlign w:val="center"/>
          </w:tcPr>
          <w:p w14:paraId="6BFF961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506" w:type="dxa"/>
            <w:tcBorders>
              <w:top w:val="single" w:sz="4" w:space="0" w:color="auto"/>
              <w:left w:val="single" w:sz="4" w:space="0" w:color="auto"/>
              <w:bottom w:val="single" w:sz="4" w:space="0" w:color="auto"/>
              <w:right w:val="single" w:sz="4" w:space="0" w:color="auto"/>
            </w:tcBorders>
            <w:noWrap w:val="0"/>
            <w:vAlign w:val="center"/>
          </w:tcPr>
          <w:p w14:paraId="663C0A3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noWrap w:val="0"/>
            <w:vAlign w:val="center"/>
          </w:tcPr>
          <w:p w14:paraId="4CE7A45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615" w:type="dxa"/>
            <w:tcBorders>
              <w:top w:val="single" w:sz="4" w:space="0" w:color="auto"/>
              <w:left w:val="single" w:sz="4" w:space="0" w:color="auto"/>
              <w:bottom w:val="single" w:sz="4" w:space="0" w:color="auto"/>
              <w:right w:val="single" w:sz="4" w:space="0" w:color="auto"/>
            </w:tcBorders>
            <w:noWrap w:val="0"/>
            <w:vAlign w:val="center"/>
          </w:tcPr>
          <w:p w14:paraId="49BD272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noWrap w:val="0"/>
            <w:vAlign w:val="center"/>
          </w:tcPr>
          <w:p w14:paraId="028B46C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r>
      <w:tr w14:paraId="30AF0253">
        <w:tblPrEx>
          <w:tblW w:w="0" w:type="auto"/>
          <w:tblInd w:w="0" w:type="dxa"/>
          <w:tblLayout w:type="fixed"/>
          <w:tblCellMar>
            <w:top w:w="0" w:type="dxa"/>
            <w:left w:w="108" w:type="dxa"/>
            <w:bottom w:w="0" w:type="dxa"/>
            <w:right w:w="108" w:type="dxa"/>
          </w:tblCellMar>
        </w:tblPrEx>
        <w:trPr>
          <w:trHeight w:val="452"/>
        </w:trPr>
        <w:tc>
          <w:tcPr>
            <w:tcW w:w="1263" w:type="dxa"/>
            <w:tcBorders>
              <w:top w:val="single" w:sz="4" w:space="0" w:color="auto"/>
              <w:left w:val="single" w:sz="4" w:space="0" w:color="auto"/>
              <w:bottom w:val="single" w:sz="4" w:space="0" w:color="auto"/>
              <w:right w:val="single" w:sz="4" w:space="0" w:color="auto"/>
            </w:tcBorders>
            <w:noWrap w:val="0"/>
            <w:vAlign w:val="center"/>
          </w:tcPr>
          <w:p w14:paraId="2DC9A96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noWrap w:val="0"/>
            <w:vAlign w:val="center"/>
          </w:tcPr>
          <w:p w14:paraId="254F478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506" w:type="dxa"/>
            <w:tcBorders>
              <w:top w:val="single" w:sz="4" w:space="0" w:color="auto"/>
              <w:left w:val="single" w:sz="4" w:space="0" w:color="auto"/>
              <w:bottom w:val="single" w:sz="4" w:space="0" w:color="auto"/>
              <w:right w:val="single" w:sz="4" w:space="0" w:color="auto"/>
            </w:tcBorders>
            <w:noWrap w:val="0"/>
            <w:vAlign w:val="center"/>
          </w:tcPr>
          <w:p w14:paraId="74FCBDB3">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noWrap w:val="0"/>
            <w:vAlign w:val="center"/>
          </w:tcPr>
          <w:p w14:paraId="7843FA2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615" w:type="dxa"/>
            <w:tcBorders>
              <w:top w:val="single" w:sz="4" w:space="0" w:color="auto"/>
              <w:left w:val="single" w:sz="4" w:space="0" w:color="auto"/>
              <w:bottom w:val="single" w:sz="4" w:space="0" w:color="auto"/>
              <w:right w:val="single" w:sz="4" w:space="0" w:color="auto"/>
            </w:tcBorders>
            <w:noWrap w:val="0"/>
            <w:vAlign w:val="center"/>
          </w:tcPr>
          <w:p w14:paraId="7DDC09C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noWrap w:val="0"/>
            <w:vAlign w:val="center"/>
          </w:tcPr>
          <w:p w14:paraId="161DBC0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r>
      <w:tr w14:paraId="64659459">
        <w:tblPrEx>
          <w:tblW w:w="0" w:type="auto"/>
          <w:tblInd w:w="0" w:type="dxa"/>
          <w:tblLayout w:type="fixed"/>
          <w:tblCellMar>
            <w:top w:w="0" w:type="dxa"/>
            <w:left w:w="108" w:type="dxa"/>
            <w:bottom w:w="0" w:type="dxa"/>
            <w:right w:w="108" w:type="dxa"/>
          </w:tblCellMar>
        </w:tblPrEx>
        <w:trPr>
          <w:trHeight w:val="463"/>
        </w:trPr>
        <w:tc>
          <w:tcPr>
            <w:tcW w:w="1263" w:type="dxa"/>
            <w:tcBorders>
              <w:top w:val="single" w:sz="4" w:space="0" w:color="auto"/>
              <w:left w:val="single" w:sz="4" w:space="0" w:color="auto"/>
              <w:bottom w:val="single" w:sz="4" w:space="0" w:color="auto"/>
              <w:right w:val="single" w:sz="4" w:space="0" w:color="auto"/>
            </w:tcBorders>
            <w:noWrap w:val="0"/>
            <w:vAlign w:val="center"/>
          </w:tcPr>
          <w:p w14:paraId="43603C2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lang w:eastAsia="zh-CN"/>
              </w:rPr>
              <w:t>人员级别</w:t>
            </w:r>
          </w:p>
        </w:tc>
        <w:tc>
          <w:tcPr>
            <w:tcW w:w="1714" w:type="dxa"/>
            <w:tcBorders>
              <w:top w:val="single" w:sz="4" w:space="0" w:color="auto"/>
              <w:left w:val="single" w:sz="4" w:space="0" w:color="auto"/>
              <w:bottom w:val="single" w:sz="4" w:space="0" w:color="auto"/>
              <w:right w:val="single" w:sz="4" w:space="0" w:color="auto"/>
            </w:tcBorders>
            <w:noWrap w:val="0"/>
            <w:vAlign w:val="center"/>
          </w:tcPr>
          <w:p w14:paraId="1064E7E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506" w:type="dxa"/>
            <w:tcBorders>
              <w:top w:val="single" w:sz="4" w:space="0" w:color="auto"/>
              <w:left w:val="single" w:sz="4" w:space="0" w:color="auto"/>
              <w:bottom w:val="single" w:sz="4" w:space="0" w:color="auto"/>
              <w:right w:val="single" w:sz="4" w:space="0" w:color="auto"/>
            </w:tcBorders>
            <w:noWrap w:val="0"/>
            <w:vAlign w:val="center"/>
          </w:tcPr>
          <w:p w14:paraId="63CD841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000000"/>
                <w:highlight w:val="white"/>
                <w:lang w:eastAsia="zh-CN"/>
              </w:rPr>
              <w:t>认证证书</w:t>
            </w:r>
          </w:p>
        </w:tc>
        <w:tc>
          <w:tcPr>
            <w:tcW w:w="4445" w:type="dxa"/>
            <w:gridSpan w:val="3"/>
            <w:tcBorders>
              <w:top w:val="single" w:sz="4" w:space="0" w:color="auto"/>
              <w:left w:val="single" w:sz="4" w:space="0" w:color="auto"/>
              <w:bottom w:val="single" w:sz="4" w:space="0" w:color="auto"/>
              <w:right w:val="single" w:sz="4" w:space="0" w:color="auto"/>
            </w:tcBorders>
            <w:noWrap w:val="0"/>
            <w:vAlign w:val="center"/>
          </w:tcPr>
          <w:p w14:paraId="2F8F54C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r>
      <w:tr w14:paraId="3A6CBA77">
        <w:tblPrEx>
          <w:tblW w:w="0" w:type="auto"/>
          <w:tblInd w:w="0" w:type="dxa"/>
          <w:tblLayout w:type="fixed"/>
          <w:tblCellMar>
            <w:top w:w="0" w:type="dxa"/>
            <w:left w:w="108" w:type="dxa"/>
            <w:bottom w:w="0" w:type="dxa"/>
            <w:right w:w="108" w:type="dxa"/>
          </w:tblCellMar>
        </w:tblPrEx>
        <w:trPr>
          <w:trHeight w:val="5944"/>
        </w:trPr>
        <w:tc>
          <w:tcPr>
            <w:tcW w:w="8928" w:type="dxa"/>
            <w:gridSpan w:val="6"/>
            <w:tcBorders>
              <w:top w:val="single" w:sz="4" w:space="0" w:color="auto"/>
              <w:left w:val="single" w:sz="4" w:space="0" w:color="auto"/>
              <w:bottom w:val="single" w:sz="4" w:space="0" w:color="auto"/>
              <w:right w:val="single" w:sz="4" w:space="0" w:color="auto"/>
            </w:tcBorders>
            <w:noWrap w:val="0"/>
            <w:vAlign w:val="top"/>
          </w:tcPr>
          <w:p w14:paraId="1250D43F">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auto"/>
              <w:rPr>
                <w:rFonts w:ascii="宋体" w:hAnsi="宋体" w:cs="宋体" w:hint="eastAsia"/>
                <w:color w:val="auto"/>
                <w:highlight w:val="none"/>
              </w:rPr>
            </w:pPr>
            <w:r>
              <w:rPr>
                <w:rFonts w:ascii="宋体" w:hAnsi="宋体" w:cs="宋体" w:hint="eastAsia"/>
                <w:color w:val="000000"/>
                <w:highlight w:val="white"/>
              </w:rPr>
              <w:t>工作简历及主要业绩</w:t>
            </w:r>
          </w:p>
          <w:p w14:paraId="7A02EFE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auto"/>
              <w:rPr>
                <w:rFonts w:ascii="宋体" w:hAnsi="宋体" w:cs="宋体" w:hint="eastAsia"/>
                <w:color w:val="auto"/>
                <w:highlight w:val="none"/>
              </w:rPr>
            </w:pPr>
          </w:p>
        </w:tc>
      </w:tr>
    </w:tbl>
    <w:p w14:paraId="7A92539A">
      <w:pPr>
        <w:topLinePunct/>
        <w:autoSpaceDE w:val="0"/>
        <w:autoSpaceDN w:val="0"/>
        <w:spacing w:before="0" w:beforeAutospacing="0" w:after="0" w:afterAutospacing="0" w:line="460" w:lineRule="exact"/>
        <w:rPr>
          <w:rFonts w:ascii="宋体" w:hAnsi="宋体" w:cs="宋体" w:hint="eastAsia"/>
          <w:color w:val="auto"/>
          <w:szCs w:val="21"/>
        </w:rPr>
      </w:pPr>
    </w:p>
    <w:p w14:paraId="2F3F5709">
      <w:pPr>
        <w:keepNext w:val="0"/>
        <w:keepLines w:val="0"/>
        <w:pageBreakBefore w:val="0"/>
        <w:widowControl w:val="0"/>
        <w:kinsoku/>
        <w:wordWrap/>
        <w:overflowPunct/>
        <w:topLinePunct/>
        <w:autoSpaceDE w:val="0"/>
        <w:autoSpaceDN w:val="0"/>
        <w:bidi w:val="0"/>
        <w:adjustRightInd/>
        <w:snapToGrid/>
        <w:spacing w:before="0" w:beforeAutospacing="0" w:after="0" w:afterAutospacing="0" w:line="240" w:lineRule="auto"/>
        <w:textAlignment w:val="auto"/>
        <w:rPr>
          <w:rFonts w:ascii="宋体" w:hAnsi="宋体" w:cs="宋体" w:hint="eastAsia"/>
          <w:color w:val="auto"/>
          <w:szCs w:val="21"/>
        </w:rPr>
      </w:pPr>
    </w:p>
    <w:p w14:paraId="22744AD7">
      <w:pPr>
        <w:keepNext w:val="0"/>
        <w:keepLines w:val="0"/>
        <w:pageBreakBefore w:val="0"/>
        <w:widowControl w:val="0"/>
        <w:kinsoku/>
        <w:wordWrap/>
        <w:overflowPunct/>
        <w:topLinePunct/>
        <w:autoSpaceDE w:val="0"/>
        <w:autoSpaceDN w:val="0"/>
        <w:bidi w:val="0"/>
        <w:adjustRightInd/>
        <w:snapToGrid/>
        <w:spacing w:before="0" w:beforeAutospacing="0" w:after="0" w:afterAutospacing="0" w:line="240" w:lineRule="auto"/>
        <w:textAlignment w:val="auto"/>
        <w:rPr>
          <w:rFonts w:ascii="宋体" w:hAnsi="宋体" w:cs="宋体"/>
          <w:color w:val="auto"/>
          <w:szCs w:val="21"/>
          <w:highlight w:val="none"/>
        </w:rPr>
      </w:pPr>
      <w:r>
        <w:rPr>
          <w:rFonts w:ascii="宋体" w:hAnsi="宋体" w:cs="宋体" w:hint="eastAsia"/>
          <w:color w:val="000000"/>
          <w:szCs w:val="21"/>
          <w:highlight w:val="white"/>
        </w:rPr>
        <w:t>特别说明：</w:t>
      </w:r>
    </w:p>
    <w:p w14:paraId="793C525A">
      <w:pPr>
        <w:keepNext w:val="0"/>
        <w:keepLines w:val="0"/>
        <w:pageBreakBefore w:val="0"/>
        <w:widowControl w:val="0"/>
        <w:numPr>
          <w:ilvl w:val="0"/>
          <w:numId w:val="0"/>
        </w:numPr>
        <w:kinsoku/>
        <w:wordWrap/>
        <w:overflowPunct/>
        <w:topLinePunct/>
        <w:autoSpaceDE w:val="0"/>
        <w:autoSpaceDN w:val="0"/>
        <w:bidi w:val="0"/>
        <w:adjustRightInd/>
        <w:snapToGrid/>
        <w:spacing w:before="0" w:beforeAutospacing="0" w:after="0" w:afterAutospacing="0" w:line="240" w:lineRule="auto"/>
        <w:ind w:firstLine="420" w:firstLineChars="200"/>
        <w:textAlignment w:val="auto"/>
        <w:rPr>
          <w:rFonts w:ascii="宋体" w:hAnsi="宋体" w:cs="宋体" w:hint="eastAsia"/>
          <w:szCs w:val="21"/>
        </w:rPr>
      </w:pPr>
      <w:r>
        <w:rPr>
          <w:rFonts w:ascii="宋体" w:hAnsi="宋体" w:cs="宋体" w:hint="eastAsia"/>
          <w:color w:val="000000"/>
          <w:szCs w:val="21"/>
          <w:highlight w:val="white"/>
          <w:lang w:val="en-US" w:eastAsia="zh-CN"/>
        </w:rPr>
        <w:t>1.</w:t>
      </w:r>
      <w:r>
        <w:rPr>
          <w:rFonts w:ascii="宋体" w:hAnsi="宋体" w:cs="宋体" w:hint="eastAsia"/>
          <w:color w:val="000000"/>
          <w:szCs w:val="21"/>
          <w:highlight w:val="white"/>
        </w:rPr>
        <w:t>投标人应提供投入本项目所有人员的简历。</w:t>
      </w:r>
      <w:r>
        <w:rPr>
          <w:rFonts w:ascii="宋体" w:hAnsi="宋体" w:cs="宋体" w:hint="default"/>
          <w:color w:val="000000"/>
          <w:szCs w:val="21"/>
          <w:highlight w:val="white"/>
        </w:rPr>
        <w:t xml:space="preserve">                                        </w:t>
      </w:r>
    </w:p>
    <w:p w14:paraId="64AEC081">
      <w:pPr>
        <w:keepNext w:val="0"/>
        <w:keepLines w:val="0"/>
        <w:pageBreakBefore w:val="0"/>
        <w:widowControl w:val="0"/>
        <w:numPr>
          <w:ilvl w:val="0"/>
          <w:numId w:val="0"/>
        </w:numPr>
        <w:kinsoku/>
        <w:wordWrap/>
        <w:overflowPunct/>
        <w:topLinePunct/>
        <w:autoSpaceDE w:val="0"/>
        <w:autoSpaceDN w:val="0"/>
        <w:bidi w:val="0"/>
        <w:adjustRightInd/>
        <w:snapToGrid/>
        <w:spacing w:before="0" w:beforeAutospacing="0" w:after="0" w:afterAutospacing="0" w:line="240" w:lineRule="auto"/>
        <w:textAlignment w:val="auto"/>
        <w:rPr>
          <w:rFonts w:ascii="宋体" w:hAnsi="宋体" w:cs="宋体" w:hint="eastAsia"/>
          <w:szCs w:val="21"/>
        </w:rPr>
      </w:pPr>
      <w:r>
        <w:rPr>
          <w:rFonts w:ascii="宋体" w:hAnsi="宋体" w:cs="宋体" w:hint="default"/>
          <w:color w:val="000000"/>
          <w:szCs w:val="21"/>
          <w:highlight w:val="white"/>
        </w:rPr>
        <w:t xml:space="preserve">    2.</w:t>
      </w:r>
      <w:r>
        <w:rPr>
          <w:rFonts w:ascii="宋体" w:eastAsia="宋体" w:hAnsi="宋体" w:cs="宋体" w:hint="eastAsia"/>
          <w:color w:val="000000"/>
          <w:kern w:val="2"/>
          <w:sz w:val="21"/>
          <w:szCs w:val="21"/>
          <w:highlight w:val="white"/>
          <w:lang w:val="en-US" w:eastAsia="zh-CN" w:bidi="ar"/>
        </w:rPr>
        <w:t>如果有职称及认证证书要求的，需提供职称及认证证书复印件；如有管理或工作经验要求的，</w:t>
      </w:r>
      <w:r>
        <w:rPr>
          <w:rFonts w:ascii="宋体" w:eastAsia="宋体" w:hAnsi="宋体" w:cs="宋体" w:hint="eastAsia"/>
          <w:b w:val="0"/>
          <w:color w:val="000000"/>
          <w:kern w:val="2"/>
          <w:sz w:val="21"/>
          <w:szCs w:val="21"/>
          <w:highlight w:val="white"/>
          <w:lang w:val="en-US" w:eastAsia="zh-CN" w:bidi="ar"/>
        </w:rPr>
        <w:t>需提供能证明该人员</w:t>
      </w:r>
      <w:r>
        <w:rPr>
          <w:rFonts w:ascii="宋体" w:hAnsi="宋体" w:cs="宋体" w:hint="eastAsia"/>
          <w:b w:val="0"/>
          <w:color w:val="000000"/>
          <w:kern w:val="2"/>
          <w:sz w:val="21"/>
          <w:szCs w:val="21"/>
          <w:highlight w:val="white"/>
          <w:lang w:val="en-US" w:eastAsia="zh-CN" w:bidi="ar"/>
        </w:rPr>
        <w:t>管理或</w:t>
      </w:r>
      <w:r>
        <w:rPr>
          <w:rFonts w:ascii="宋体" w:eastAsia="宋体" w:hAnsi="宋体" w:cs="宋体" w:hint="eastAsia"/>
          <w:b w:val="0"/>
          <w:color w:val="000000"/>
          <w:kern w:val="2"/>
          <w:sz w:val="21"/>
          <w:szCs w:val="21"/>
          <w:highlight w:val="white"/>
          <w:lang w:val="en-US" w:eastAsia="zh-CN" w:bidi="ar"/>
        </w:rPr>
        <w:t>工作经验的合同及对应的投标文件/响应文件复印件</w:t>
      </w:r>
      <w:r>
        <w:rPr>
          <w:rFonts w:ascii="宋体" w:hAnsi="宋体" w:cs="宋体" w:hint="eastAsia"/>
          <w:b w:val="0"/>
          <w:color w:val="000000"/>
          <w:kern w:val="2"/>
          <w:sz w:val="21"/>
          <w:szCs w:val="21"/>
          <w:highlight w:val="white"/>
          <w:lang w:val="en-US" w:eastAsia="zh-CN" w:bidi="ar"/>
        </w:rPr>
        <w:t>，</w:t>
      </w:r>
      <w:r>
        <w:rPr>
          <w:rFonts w:ascii="宋体" w:eastAsia="宋体" w:hAnsi="宋体" w:cs="宋体" w:hint="eastAsia"/>
          <w:b w:val="0"/>
          <w:color w:val="000000"/>
          <w:kern w:val="2"/>
          <w:sz w:val="21"/>
          <w:szCs w:val="21"/>
          <w:highlight w:val="white"/>
          <w:lang w:val="en-US" w:eastAsia="zh-CN" w:bidi="ar"/>
        </w:rPr>
        <w:t>或合同复印件及甲方开具的用户证明等相关材料</w:t>
      </w:r>
      <w:r>
        <w:rPr>
          <w:rFonts w:ascii="宋体" w:eastAsia="宋体" w:hAnsi="宋体" w:cs="宋体" w:hint="eastAsia"/>
          <w:color w:val="000000"/>
          <w:kern w:val="2"/>
          <w:sz w:val="21"/>
          <w:szCs w:val="21"/>
          <w:highlight w:val="white"/>
          <w:lang w:val="en-US" w:eastAsia="zh-CN" w:bidi="ar"/>
        </w:rPr>
        <w:t>。</w:t>
      </w:r>
    </w:p>
    <w:p>
      <w:pPr>
        <w:spacing w:before="0" w:beforeAutospacing="0" w:after="0" w:afterAutospacing="0"/>
        <w:jc w:val="center"/>
        <w:rPr>
          <w:rFonts w:ascii="宋体" w:hAnsi="宋体" w:cs="宋体"/>
          <w:b/>
          <w:bCs/>
          <w:color w:val="auto"/>
          <w:sz w:val="36"/>
          <w:szCs w:val="36"/>
        </w:rPr>
      </w:pPr>
    </w:p>
    <w:sectPr>
      <w:footerReference w:type="default" r:id="rId7"/>
      <w:footerReference w:type="first" r:id="rId8"/>
      <w:pgSz w:w="11906" w:h="16838"/>
      <w:pgMar w:top="1440" w:right="1508" w:bottom="1440" w:left="1588" w:header="851" w:footer="851" w:gutter="0"/>
      <w:pgBorders>
        <w:top w:val="none" w:sz="0" w:space="0" w:color="auto"/>
        <w:left w:val="none" w:sz="0" w:space="0" w:color="auto"/>
        <w:bottom w:val="none" w:sz="0" w:space="0" w:color="auto"/>
        <w:right w:val="none" w:sz="0" w:space="0" w:color="auto"/>
      </w:pgBorders>
      <w:pgNumType w:fmt="decimal"/>
      <w:cols w:num="1" w:space="708"/>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DejaVu Sans"/>
    <w:panose1 w:val="02020603050405020304"/>
    <w:charset w:val="CC"/>
    <w:family w:val="roman"/>
    <w:pitch w:val="variable"/>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variable"/>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variable"/>
    <w:sig w:usb0="00000000" w:usb1="00000000" w:usb2="00000000" w:usb3="00000000" w:csb0="80000000" w:csb1="00000000"/>
  </w:font>
  <w:font w:name="Calibri">
    <w:altName w:val="微软雅黑"/>
    <w:panose1 w:val="020F0502020204030204"/>
    <w:charset w:val="00"/>
    <w:family w:val="swiss"/>
    <w:pitch w:val="default"/>
    <w:sig w:usb0="E4002EFF" w:usb1="C0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长城仿宋">
    <w:altName w:val="仿宋"/>
    <w:panose1 w:val="00000000000000000000"/>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MingLiU_HKSCS">
    <w:panose1 w:val="02020500000000000000"/>
    <w:charset w:val="88"/>
    <w:family w:val="roman"/>
    <w:pitch w:val="default"/>
    <w:sig w:usb0="A00002FF" w:usb1="38CFFCFA" w:usb2="00000016" w:usb3="00000000" w:csb0="00100001" w:csb1="00000000"/>
  </w:font>
  <w:font w:name="MS Mincho">
    <w:panose1 w:val="02020609040205080304"/>
    <w:charset w:val="80"/>
    <w:family w:val="modern"/>
    <w:pitch w:val="default"/>
    <w:sig w:usb0="E00002FF" w:usb1="6AC7FDFB" w:usb2="00000012" w:usb3="00000000" w:csb0="4002009F" w:csb1="DFD70000"/>
  </w:font>
  <w:font w:name="Liberation Sans">
    <w:altName w:val="华文中宋"/>
    <w:panose1 w:val="00000000000000000000"/>
    <w:charset w:val="00"/>
    <w:family w:val="swiss"/>
    <w:pitch w:val="default"/>
    <w:sig w:usb0="00000000" w:usb1="00000000" w:usb2="00000000" w:usb3="00000000" w:csb0="00040001" w:csb1="00000000"/>
  </w:font>
  <w:font w:name="Noto Sans CJK SC Regular">
    <w:panose1 w:val="020B0500000000000000"/>
    <w:charset w:val="86"/>
    <w:family w:val="auto"/>
    <w:pitch w:val="default"/>
    <w:sig w:usb0="30000003" w:usb1="2BDF3C10" w:usb2="00000016" w:usb3="00000000" w:csb0="602E0107" w:csb1="00000000"/>
  </w:font>
  <w:font w:name="华文楷体">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14:paraId="43CF7EA7"/>
  <w:p w14:paraId="651B3F8E"/>
  <w:p w14:paraId="5A1F47E3"/>
  <w:p>
    <w:pPr>
      <w:jc w:val="center"/>
    </w:pPr>
    <w:r>
      <w:fldChar w:fldCharType="begin"/>
    </w:r>
    <w:r>
      <w:rPr>
        <w:color w:val="000000"/>
        <w:highlight w:val="white"/>
      </w:rPr>
      <w:instrText xml:space="preserve"> PAGE </w:instrText>
    </w:r>
    <w:r>
      <w:fldChar w:fldCharType="separate"/>
    </w:r>
    <w:r>
      <w:rPr>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14:paraId="59D224B3"/>
  <w:p>
    <w:pPr>
      <w:jc w:val="center"/>
    </w:pPr>
    <w:r>
      <w:fldChar w:fldCharType="begin"/>
    </w:r>
    <w:r>
      <w:rPr>
        <w:color w:val="000000"/>
        <w:highlight w:val="white"/>
      </w:rPr>
      <w:instrText xml:space="preserve"> PAGE </w:instrText>
    </w:r>
    <w:r>
      <w:fldChar w:fldCharType="separate"/>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14:paraId="382C7FBC"/>
  <w:p>
    <w:pPr>
      <w:jc w:val="center"/>
    </w:pPr>
    <w:r>
      <w:fldChar w:fldCharType="begin"/>
    </w:r>
    <w:r>
      <w:rPr>
        <w:color w:val="000000"/>
        <w:highlight w:val="white"/>
      </w:rPr>
      <w:instrText xml:space="preserve"> PAGE </w:instrText>
    </w:r>
    <w:r>
      <w:fldChar w:fldCharType="separate"/>
    </w:r>
    <w:r>
      <w:rPr>
        <w:color w:val="000000"/>
        <w:highlight w:val="white"/>
      </w:rPr>
      <w:t>50</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14:paraId="77850D1C">
    <w:pPr>
      <w:pStyle w:val="Footer"/>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xmlns:wps="http://schemas.microsoft.com/office/word/2010/wordprocessingShape">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Footer"/>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_x0000_s1026" o:spid="_x0000_s2049" type="#_x0000_t202" style="width:2in;height:2in;margin-top:0;margin-left:0;mso-height-relative:page;mso-position-horizontal:center;mso-position-horizontal-relative:margin;mso-width-relative:page;mso-wrap-style:none;position:absolute;z-index:251659264" coordsize="21600,21600" filled="f" stroked="f">
              <o:lock v:ext="edit" aspectratio="f"/>
              <v:textbox style="mso-fit-shape-to-text:t" inset="0,0,0,0">
                <w:txbxContent>
                  <w:p w14:paraId="3B009C78">
                    <w:pPr>
                      <w:pStyle w:val="Footer"/>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A3BCDCA5"/>
    <w:multiLevelType w:val="singleLevel"/>
    <w:tmpl w:val="A3BCDCA5"/>
    <w:lvl w:ilvl="0">
      <w:start w:val="1"/>
      <w:numFmt w:val="decimal"/>
      <w:suff w:val="space"/>
      <w:lvlText w:val="%1."/>
      <w:lvlJc w:val="left"/>
    </w:lvl>
  </w:abstractNum>
  <w:abstractNum w:abstractNumId="1">
    <w:nsid w:val="B99A5ED4"/>
    <w:multiLevelType w:val="singleLevel"/>
    <w:tmpl w:val="B99A5ED4"/>
    <w:lvl w:ilvl="0">
      <w:start w:val="1"/>
      <w:numFmt w:val="decimal"/>
      <w:lvlText w:val="%1."/>
      <w:lvlJc w:val="left"/>
      <w:pPr>
        <w:tabs>
          <w:tab w:val="left" w:pos="312"/>
        </w:tabs>
      </w:pPr>
    </w:lvl>
  </w:abstractNum>
  <w:abstractNum w:abstractNumId="2">
    <w:nsid w:val="BF6BC116"/>
    <w:multiLevelType w:val="singleLevel"/>
    <w:tmpl w:val="BF6BC116"/>
    <w:lvl w:ilvl="0">
      <w:start w:val="16"/>
      <w:numFmt w:val="decimal"/>
      <w:suff w:val="space"/>
      <w:lvlText w:val="%1."/>
      <w:lvlJc w:val="left"/>
    </w:lvl>
  </w:abstractNum>
  <w:abstractNum w:abstractNumId="3">
    <w:nsid w:val="CFE7C3F8"/>
    <w:multiLevelType w:val="singleLevel"/>
    <w:tmpl w:val="CFE7C3F8"/>
    <w:lvl w:ilvl="0">
      <w:start w:val="1"/>
      <w:numFmt w:val="decimal"/>
      <w:suff w:val="nothing"/>
      <w:lvlText w:val="（%1）"/>
      <w:lvlJc w:val="left"/>
    </w:lvl>
  </w:abstractNum>
  <w:abstractNum w:abstractNumId="4">
    <w:nsid w:val="DDECD3BC"/>
    <w:multiLevelType w:val="singleLevel"/>
    <w:tmpl w:val="DDECD3BC"/>
    <w:lvl w:ilvl="0">
      <w:start w:val="6"/>
      <w:numFmt w:val="decimal"/>
      <w:suff w:val="space"/>
      <w:lvlText w:val="%1."/>
      <w:lvlJc w:val="left"/>
    </w:lvl>
  </w:abstractNum>
  <w:abstractNum w:abstractNumId="5">
    <w:nsid w:val="DE759F4B"/>
    <w:multiLevelType w:val="singleLevel"/>
    <w:tmpl w:val="DE759F4B"/>
    <w:lvl w:ilvl="0">
      <w:start w:val="2"/>
      <w:numFmt w:val="decimal"/>
      <w:suff w:val="space"/>
      <w:lvlText w:val="%1."/>
      <w:lvlJc w:val="left"/>
    </w:lvl>
  </w:abstractNum>
  <w:abstractNum w:abstractNumId="6">
    <w:nsid w:val="DEABE1DB"/>
    <w:multiLevelType w:val="singleLevel"/>
    <w:tmpl w:val="DEABE1DB"/>
    <w:lvl w:ilvl="0">
      <w:start w:val="23"/>
      <w:numFmt w:val="decimal"/>
      <w:suff w:val="space"/>
      <w:lvlText w:val="%1."/>
      <w:lvlJc w:val="left"/>
    </w:lvl>
  </w:abstractNum>
  <w:abstractNum w:abstractNumId="7">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8">
    <w:nsid w:val="FEFA0501"/>
    <w:multiLevelType w:val="singleLevel"/>
    <w:tmpl w:val="FEFA0501"/>
    <w:lvl w:ilvl="0">
      <w:start w:val="1"/>
      <w:numFmt w:val="decimal"/>
      <w:suff w:val="space"/>
      <w:lvlText w:val="%1."/>
      <w:lvlJc w:val="left"/>
    </w:lvl>
  </w:abstractNum>
  <w:abstractNum w:abstractNumId="9">
    <w:nsid w:val="FFEFC674"/>
    <w:multiLevelType w:val="singleLevel"/>
    <w:tmpl w:val="FFEFC674"/>
    <w:lvl w:ilvl="0">
      <w:start w:val="1"/>
      <w:numFmt w:val="decimal"/>
      <w:suff w:val="nothing"/>
      <w:lvlText w:val="（%1）"/>
      <w:lvlJc w:val="left"/>
    </w:lvl>
  </w:abstractNum>
  <w:abstractNum w:abstractNumId="1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2">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13">
    <w:nsid w:val="0B1427CB"/>
    <w:multiLevelType w:val="singleLevel"/>
    <w:tmpl w:val="B99A5ED4"/>
    <w:lvl w:ilvl="0">
      <w:start w:val="1"/>
      <w:numFmt w:val="decimal"/>
      <w:lvlText w:val="%1."/>
      <w:lvlJc w:val="left"/>
      <w:pPr>
        <w:tabs>
          <w:tab w:val="left" w:pos="312"/>
        </w:tabs>
      </w:pPr>
    </w:lvl>
  </w:abstractNum>
  <w:abstractNum w:abstractNumId="14">
    <w:nsid w:val="13DFBCA6"/>
    <w:multiLevelType w:val="singleLevel"/>
    <w:tmpl w:val="13DFBCA6"/>
    <w:lvl w:ilvl="0">
      <w:start w:val="1"/>
      <w:numFmt w:val="decimal"/>
      <w:suff w:val="space"/>
      <w:lvlText w:val="（%1）"/>
      <w:lvlJc w:val="left"/>
    </w:lvl>
  </w:abstractNum>
  <w:abstractNum w:abstractNumId="15">
    <w:nsid w:val="3E5EDE53"/>
    <w:multiLevelType w:val="singleLevel"/>
    <w:tmpl w:val="3E5EDE53"/>
    <w:lvl w:ilvl="0">
      <w:start w:val="10"/>
      <w:numFmt w:val="decimal"/>
      <w:suff w:val="nothing"/>
      <w:lvlText w:val="（%1）"/>
      <w:lvlJc w:val="left"/>
      <w:pPr>
        <w:ind w:left="420" w:firstLine="0"/>
      </w:pPr>
    </w:lvl>
  </w:abstractNum>
  <w:abstractNum w:abstractNumId="16">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abstractNum w:abstractNumId="17">
    <w:nsid w:val="5FD45397"/>
    <w:multiLevelType w:val="singleLevel"/>
    <w:tmpl w:val="5FD45397"/>
    <w:lvl w:ilvl="0">
      <w:start w:val="1"/>
      <w:numFmt w:val="decimal"/>
      <w:suff w:val="space"/>
      <w:lvlText w:val="%1."/>
      <w:lvlJc w:val="left"/>
    </w:lvl>
  </w:abstractNum>
  <w:abstractNum w:abstractNumId="18">
    <w:nsid w:val="6CE6FC4F"/>
    <w:multiLevelType w:val="singleLevel"/>
    <w:tmpl w:val="B99A5ED4"/>
    <w:lvl w:ilvl="0">
      <w:start w:val="1"/>
      <w:numFmt w:val="decimal"/>
      <w:lvlText w:val="%1."/>
      <w:lvlJc w:val="left"/>
      <w:pPr>
        <w:tabs>
          <w:tab w:val="left" w:pos="312"/>
        </w:tabs>
      </w:pPr>
    </w:lvl>
  </w:abstractNum>
  <w:abstractNum w:abstractNumId="19">
    <w:nsid w:val="7A0F6431"/>
    <w:multiLevelType w:val="singleLevel"/>
    <w:tmpl w:val="7A0F6431"/>
    <w:lvl w:ilvl="0">
      <w:start w:val="1"/>
      <w:numFmt w:val="decimal"/>
      <w:suff w:val="space"/>
      <w:lvlText w:val="%1."/>
      <w:lvlJc w:val="left"/>
    </w:lvl>
  </w:abstractNum>
  <w:abstractNum w:abstractNumId="20">
    <w:nsid w:val="7B45C1CD"/>
    <w:multiLevelType w:val="singleLevel"/>
    <w:tmpl w:val="B99A5ED4"/>
    <w:lvl w:ilvl="0">
      <w:start w:val="1"/>
      <w:numFmt w:val="decimal"/>
      <w:lvlText w:val="%1."/>
      <w:lvlJc w:val="left"/>
      <w:pPr>
        <w:tabs>
          <w:tab w:val="left" w:pos="312"/>
        </w:tabs>
      </w:pPr>
    </w:lvl>
  </w:abstractNum>
  <w:abstractNum w:abstractNumId="21">
    <w:nsid w:val="7DEA0338"/>
    <w:multiLevelType w:val="singleLevel"/>
    <w:tmpl w:val="7DEA0338"/>
    <w:lvl w:ilvl="0">
      <w:start w:val="1"/>
      <w:numFmt w:val="decimal"/>
      <w:suff w:val="space"/>
      <w:lvlText w:val="%1."/>
      <w:lvlJc w:val="left"/>
    </w:lvl>
  </w:abstractNum>
  <w:num w:numId="1">
    <w:abstractNumId w:val="12"/>
  </w:num>
  <w:num w:numId="2">
    <w:abstractNumId w:val="7"/>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16"/>
  </w:num>
  <w:num w:numId="6">
    <w:abstractNumId w:val="1"/>
  </w:num>
  <w:num w:numId="7">
    <w:abstractNumId w:val="19"/>
  </w:num>
  <w:num w:numId="8">
    <w:abstractNumId w:val="3"/>
  </w:num>
  <w:num w:numId="9">
    <w:abstractNumId w:val="15"/>
  </w:num>
  <w:num w:numId="10">
    <w:abstractNumId w:val="9"/>
  </w:num>
  <w:num w:numId="11">
    <w:abstractNumId w:val="5"/>
  </w:num>
  <w:num w:numId="12">
    <w:abstractNumId w:val="4"/>
  </w:num>
  <w:num w:numId="13">
    <w:abstractNumId w:val="2"/>
  </w:num>
  <w:num w:numId="14">
    <w:abstractNumId w:val="6"/>
  </w:num>
  <w:num w:numId="15">
    <w:abstractNumId w:val="0"/>
  </w:num>
  <w:num w:numId="16">
    <w:abstractNumId w:val="14"/>
  </w:num>
  <w:num w:numId="17">
    <w:abstractNumId w:val="17"/>
  </w:num>
  <w:num w:numId="18">
    <w:abstractNumId w:val="8"/>
  </w:num>
  <w:num w:numId="19">
    <w:abstractNumId w:val="21"/>
  </w:num>
  <w:num w:numId="20">
    <w:abstractNumId w:val="18"/>
  </w:num>
  <w:num w:numId="21">
    <w:abstractNumId w:val="20"/>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420"/>
  <w:drawingGridVerticalSpacing w:val="156"/>
  <w:doNotShadeFormData/>
  <w:noPunctuationKerning/>
  <w:characterSpacingControl w:val="compressPunctuation"/>
  <w:noLineBreaksAfter w:lang="zh-CN" w:val="([{·‘“〈《「『【〔〖（．［｛￡￥"/>
  <w:noLineBreaksBefore w:lang="zh-CN" w:val="!),.:;?]}¨·ˇˉ―‖’”…∶、。〃々〉》」』】〕〗！＂＇），．：；？］｀｜｝～￠"/>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s>
  <w:docVars>
    <w:docVar w:name="commondata" w:val="eyJoZGlkIjoiMzk3NGY3YjE1ODRiZWMwNDJmMTBmZmVkMjZiMWE2NjIifQ=="/>
  </w:docVars>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en-US" w:bidi="ar-SA"/>
      </w:rPr>
    </w:rPrDefault>
    <w:pPrDefault/>
  </w:docDefaults>
  <w:latentStyles w:defLockedState="0" w:defUIPriority="99" w:defSemiHidden="1" w:defUnhideWhenUsed="1" w:defQFormat="0" w:count="260">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index 1" w:semiHidden="0" w:uiPriority="0" w:unhideWhenUsed="0"/>
    <w:lsdException w:name="index 2" w:semiHidden="0" w:uiPriority="0" w:unhideWhenUsed="0"/>
    <w:lsdException w:name="index 3" w:semiHidden="0" w:uiPriority="0" w:unhideWhenUsed="0"/>
    <w:lsdException w:name="index 4" w:semiHidden="0" w:uiPriority="0" w:unhideWhenUsed="0"/>
    <w:lsdException w:name="index 5" w:semiHidden="0" w:uiPriority="0" w:unhideWhenUsed="0"/>
    <w:lsdException w:name="index 6" w:semiHidden="0" w:uiPriority="0" w:unhideWhenUsed="0"/>
    <w:lsdException w:name="index 7" w:semiHidden="0" w:uiPriority="0" w:unhideWhenUsed="0"/>
    <w:lsdException w:name="index 8" w:semiHidden="0" w:uiPriority="0" w:unhideWhenUsed="0"/>
    <w:lsdException w:name="index 9" w:semiHidden="0" w:uiPriority="0" w:unhideWhenUsed="0"/>
    <w:lsdException w:name="toc 1" w:semiHidden="0" w:uiPriority="0" w:unhideWhenUsed="0" w:qFormat="1"/>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semiHidden="0" w:uiPriority="0" w:unhideWhenUsed="0"/>
    <w:lsdException w:name="footnote text" w:semiHidden="0" w:uiPriority="0" w:unhideWhenUsed="0"/>
    <w:lsdException w:name="annotation text" w:semiHidden="0" w:uiPriority="0" w:unhideWhenUsed="0" w:qFormat="1"/>
    <w:lsdException w:name="header" w:semiHidden="0" w:uiPriority="0" w:unhideWhenUsed="0" w:qFormat="1"/>
    <w:lsdException w:name="footer" w:semiHidden="0" w:uiPriority="0" w:unhideWhenUsed="0" w:qFormat="1"/>
    <w:lsdException w:name="index heading" w:semiHidden="0" w:uiPriority="0" w:unhideWhenUsed="0"/>
    <w:lsdException w:name="caption" w:uiPriority="0" w:qFormat="1"/>
    <w:lsdException w:name="table of figures" w:semiHidden="0" w:uiPriority="0" w:unhideWhenUsed="0"/>
    <w:lsdException w:name="envelope address" w:semiHidden="0" w:uiPriority="0" w:unhideWhenUsed="0"/>
    <w:lsdException w:name="envelope return" w:semiHidden="0" w:uiPriority="0" w:unhideWhenUsed="0"/>
    <w:lsdException w:name="footnote reference" w:semiHidden="0" w:uiPriority="0" w:unhideWhenUsed="0"/>
    <w:lsdException w:name="annotation reference" w:semiHidden="0" w:uiPriority="0" w:unhideWhenUsed="0"/>
    <w:lsdException w:name="line number" w:semiHidden="0" w:uiPriority="0" w:unhideWhenUsed="0"/>
    <w:lsdException w:name="page number" w:semiHidden="0" w:uiPriority="0" w:unhideWhenUsed="0" w:qFormat="1"/>
    <w:lsdException w:name="endnote reference" w:semiHidden="0" w:uiPriority="0" w:unhideWhenUsed="0"/>
    <w:lsdException w:name="endnote text" w:semiHidden="0" w:uiPriority="0" w:unhideWhenUsed="0"/>
    <w:lsdException w:name="table of authorities" w:semiHidden="0" w:uiPriority="0" w:unhideWhenUsed="0"/>
    <w:lsdException w:name="macro" w:semiHidden="0" w:uiPriority="0" w:unhideWhenUsed="0"/>
    <w:lsdException w:name="toa heading" w:semiHidden="0" w:uiPriority="0" w:unhideWhenUsed="0"/>
    <w:lsdException w:name="List" w:semiHidden="0" w:uiPriority="0" w:unhideWhenUsed="0"/>
    <w:lsdException w:name="List Bullet" w:semiHidden="0" w:uiPriority="0" w:unhideWhenUsed="0"/>
    <w:lsdException w:name="List Number" w:semiHidden="0" w:uiPriority="0" w:unhideWhenUsed="0"/>
    <w:lsdException w:name="List 2" w:semiHidden="0" w:uiPriority="0" w:unhideWhenUsed="0"/>
    <w:lsdException w:name="List 3" w:semiHidden="0" w:uiPriority="0" w:unhideWhenUsed="0"/>
    <w:lsdException w:name="List 4" w:semiHidden="0" w:uiPriority="0" w:unhideWhenUsed="0"/>
    <w:lsdException w:name="List 5" w:semiHidden="0" w:uiPriority="0" w:unhideWhenUsed="0"/>
    <w:lsdException w:name="List Bullet 2" w:semiHidden="0" w:uiPriority="0" w:unhideWhenUsed="0"/>
    <w:lsdException w:name="List Bullet 3" w:semiHidden="0" w:uiPriority="0" w:unhideWhenUsed="0"/>
    <w:lsdException w:name="List Bullet 4" w:semiHidden="0" w:uiPriority="0" w:unhideWhenUsed="0"/>
    <w:lsdException w:name="List Bullet 5" w:semiHidden="0" w:uiPriority="0" w:unhideWhenUsed="0"/>
    <w:lsdException w:name="List Number 2" w:semiHidden="0" w:uiPriority="0" w:unhideWhenUsed="0" w:qFormat="1"/>
    <w:lsdException w:name="List Number 3" w:semiHidden="0" w:uiPriority="0" w:unhideWhenUsed="0"/>
    <w:lsdException w:name="List Number 4" w:semiHidden="0" w:uiPriority="0" w:unhideWhenUsed="0"/>
    <w:lsdException w:name="List Number 5" w:semiHidden="0" w:uiPriority="0" w:unhideWhenUsed="0"/>
    <w:lsdException w:name="Title" w:semiHidden="0" w:uiPriority="0" w:unhideWhenUsed="0" w:qFormat="1"/>
    <w:lsdException w:name="Closing" w:semiHidden="0" w:uiPriority="0" w:unhideWhenUsed="0"/>
    <w:lsdException w:name="Signature" w:semiHidden="0" w:uiPriority="0" w:unhideWhenUsed="0"/>
    <w:lsdException w:name="Default Paragraph Font" w:semiHidden="0" w:uiPriority="0" w:unhideWhenUsed="0" w:qFormat="1"/>
    <w:lsdException w:name="Body Text" w:semiHidden="0" w:uiPriority="0" w:unhideWhenUsed="0" w:qFormat="1"/>
    <w:lsdException w:name="Body Text Indent" w:semiHidden="0" w:uiPriority="0" w:unhideWhenUsed="0" w:qFormat="1"/>
    <w:lsdException w:name="List Continue" w:semiHidden="0" w:uiPriority="0" w:unhideWhenUsed="0"/>
    <w:lsdException w:name="List Continue 2" w:semiHidden="0" w:uiPriority="0" w:unhideWhenUsed="0"/>
    <w:lsdException w:name="List Continue 3" w:semiHidden="0" w:uiPriority="0" w:unhideWhenUsed="0"/>
    <w:lsdException w:name="List Continue 4" w:semiHidden="0" w:uiPriority="0" w:unhideWhenUsed="0"/>
    <w:lsdException w:name="List Continue 5" w:semiHidden="0" w:uiPriority="0" w:unhideWhenUsed="0"/>
    <w:lsdException w:name="Message Header" w:semiHidden="0" w:uiPriority="0" w:unhideWhenUsed="0"/>
    <w:lsdException w:name="Subtitle" w:semiHidden="0" w:uiPriority="0" w:unhideWhenUsed="0" w:qFormat="1"/>
    <w:lsdException w:name="Salutation" w:semiHidden="0" w:uiPriority="0" w:unhideWhenUsed="0"/>
    <w:lsdException w:name="Date" w:semiHidden="0" w:uiPriority="0" w:unhideWhenUsed="0" w:qFormat="1"/>
    <w:lsdException w:name="Body Text First Indent" w:semiHidden="0" w:uiPriority="0" w:unhideWhenUsed="0" w:qFormat="1"/>
    <w:lsdException w:name="Body Text First Indent 2" w:semiHidden="0" w:uiPriority="0" w:unhideWhenUsed="0"/>
    <w:lsdException w:name="Note Heading" w:semiHidden="0" w:uiPriority="0" w:unhideWhenUsed="0"/>
    <w:lsdException w:name="Body Text 2" w:semiHidden="0" w:uiPriority="0" w:unhideWhenUsed="0" w:qFormat="1"/>
    <w:lsdException w:name="Body Text 3" w:semiHidden="0" w:qFormat="1"/>
    <w:lsdException w:name="Body Text Indent 2" w:semiHidden="0" w:uiPriority="0" w:unhideWhenUsed="0" w:qFormat="1"/>
    <w:lsdException w:name="Body Text Indent 3" w:semiHidden="0" w:uiPriority="0" w:unhideWhenUsed="0" w:qFormat="1"/>
    <w:lsdException w:name="Block Text" w:semiHidden="0" w:uiPriority="0" w:unhideWhenUsed="0"/>
    <w:lsdException w:name="Hyperlink" w:semiHidden="0" w:uiPriority="0" w:unhideWhenUsed="0" w:qFormat="1"/>
    <w:lsdException w:name="FollowedHyperlink" w:semiHidden="0" w:uiPriority="0" w:unhideWhenUsed="0" w:qFormat="1"/>
    <w:lsdException w:name="Strong" w:semiHidden="0" w:uiPriority="0" w:unhideWhenUsed="0" w:qFormat="1"/>
    <w:lsdException w:name="Emphasis" w:semiHidden="0" w:uiPriority="0" w:unhideWhenUsed="0" w:qFormat="1"/>
    <w:lsdException w:name="Document Map" w:semiHidden="0" w:uiPriority="0" w:unhideWhenUsed="0" w:qFormat="1"/>
    <w:lsdException w:name="Plain Text" w:semiHidden="0" w:uiPriority="0" w:unhideWhenUsed="0" w:qFormat="1"/>
    <w:lsdException w:name="E-mail Signature" w:semiHidden="0" w:uiPriority="0" w:unhideWhenUsed="0"/>
    <w:lsdException w:name="Normal (Web)" w:semiHidden="0" w:uiPriority="0" w:unhideWhenUsed="0" w:qFormat="1"/>
    <w:lsdException w:name="HTML Acronym" w:semiHidden="0" w:uiPriority="0" w:unhideWhenUsed="0"/>
    <w:lsdException w:name="HTML Address" w:semiHidden="0" w:uiPriority="0" w:unhideWhenUsed="0"/>
    <w:lsdException w:name="HTML Cite" w:semiHidden="0" w:uiPriority="0" w:unhideWhenUsed="0"/>
    <w:lsdException w:name="HTML Code" w:semiHidden="0" w:uiPriority="0" w:unhideWhenUsed="0"/>
    <w:lsdException w:name="HTML Definition" w:semiHidden="0" w:uiPriority="0" w:unhideWhenUsed="0"/>
    <w:lsdException w:name="HTML Keyboard" w:semiHidden="0" w:uiPriority="0" w:unhideWhenUsed="0"/>
    <w:lsdException w:name="HTML Preformatted" w:semiHidden="0" w:uiPriority="0" w:unhideWhenUsed="0"/>
    <w:lsdException w:name="HTML Sample" w:semiHidden="0" w:uiPriority="0" w:unhideWhenUsed="0"/>
    <w:lsdException w:name="HTML Typewriter" w:semiHidden="0" w:uiPriority="0" w:unhideWhenUsed="0"/>
    <w:lsdException w:name="HTML Variable" w:semiHidden="0" w:uiPriority="0" w:unhideWhenUsed="0"/>
    <w:lsdException w:name="Normal Table" w:semiHidden="0" w:uiPriority="0" w:unhideWhenUsed="0" w:qFormat="1"/>
    <w:lsdException w:name="annotation subject" w:semiHidden="0" w:uiPriority="0" w:unhideWhenUsed="0"/>
    <w:lsdException w:name="Table Simple 1" w:semiHidden="0" w:uiPriority="0" w:unhideWhenUsed="0"/>
    <w:lsdException w:name="Table Simple 2" w:semiHidden="0" w:uiPriority="0" w:unhideWhenUsed="0"/>
    <w:lsdException w:name="Table Simple 3" w:semiHidden="0" w:uiPriority="0" w:unhideWhenUsed="0"/>
    <w:lsdException w:name="Table Classic 1" w:semiHidden="0" w:uiPriority="0" w:unhideWhenUsed="0"/>
    <w:lsdException w:name="Table Classic 2" w:semiHidden="0" w:uiPriority="0" w:unhideWhenUsed="0"/>
    <w:lsdException w:name="Table Classic 3" w:semiHidden="0" w:uiPriority="0" w:unhideWhenUsed="0"/>
    <w:lsdException w:name="Table Classic 4" w:semiHidden="0" w:uiPriority="0" w:unhideWhenUsed="0"/>
    <w:lsdException w:name="Table Colorful 1" w:semiHidden="0" w:uiPriority="0" w:unhideWhenUsed="0"/>
    <w:lsdException w:name="Table Colorful 2" w:semiHidden="0" w:uiPriority="0" w:unhideWhenUsed="0"/>
    <w:lsdException w:name="Table Colorful 3" w:semiHidden="0" w:uiPriority="0" w:unhideWhenUsed="0"/>
    <w:lsdException w:name="Table Columns 1" w:semiHidden="0" w:uiPriority="0" w:unhideWhenUsed="0"/>
    <w:lsdException w:name="Table Columns 2" w:semiHidden="0" w:uiPriority="0" w:unhideWhenUsed="0"/>
    <w:lsdException w:name="Table Columns 3" w:semiHidden="0" w:uiPriority="0" w:unhideWhenUsed="0"/>
    <w:lsdException w:name="Table Columns 4" w:semiHidden="0" w:uiPriority="0" w:unhideWhenUsed="0"/>
    <w:lsdException w:name="Table Columns 5" w:semiHidden="0" w:uiPriority="0" w:unhideWhenUsed="0"/>
    <w:lsdException w:name="Table Grid 1" w:semiHidden="0" w:uiPriority="0" w:unhideWhenUsed="0"/>
    <w:lsdException w:name="Table Grid 2" w:semiHidden="0" w:uiPriority="0" w:unhideWhenUsed="0"/>
    <w:lsdException w:name="Table Grid 3" w:semiHidden="0" w:uiPriority="0" w:unhideWhenUsed="0"/>
    <w:lsdException w:name="Table Grid 4" w:semiHidden="0" w:uiPriority="0" w:unhideWhenUsed="0"/>
    <w:lsdException w:name="Table Grid 5" w:semiHidden="0" w:uiPriority="0" w:unhideWhenUsed="0"/>
    <w:lsdException w:name="Table Grid 6" w:semiHidden="0" w:uiPriority="0" w:unhideWhenUsed="0"/>
    <w:lsdException w:name="Table Grid 7" w:semiHidden="0" w:uiPriority="0" w:unhideWhenUsed="0"/>
    <w:lsdException w:name="Table Grid 8" w:semiHidden="0" w:uiPriority="0" w:unhideWhenUsed="0"/>
    <w:lsdException w:name="Table List 1" w:semiHidden="0" w:uiPriority="0" w:unhideWhenUsed="0"/>
    <w:lsdException w:name="Table List 2" w:semiHidden="0" w:uiPriority="0" w:unhideWhenUsed="0"/>
    <w:lsdException w:name="Table List 3" w:semiHidden="0" w:uiPriority="0" w:unhideWhenUsed="0"/>
    <w:lsdException w:name="Table List 4" w:semiHidden="0" w:uiPriority="0" w:unhideWhenUsed="0"/>
    <w:lsdException w:name="Table List 5" w:semiHidden="0" w:uiPriority="0" w:unhideWhenUsed="0"/>
    <w:lsdException w:name="Table List 6" w:semiHidden="0" w:uiPriority="0" w:unhideWhenUsed="0"/>
    <w:lsdException w:name="Table List 7" w:semiHidden="0" w:uiPriority="0" w:unhideWhenUsed="0"/>
    <w:lsdException w:name="Table List 8" w:semiHidden="0" w:uiPriority="0" w:unhideWhenUsed="0"/>
    <w:lsdException w:name="Table 3D effects 1" w:semiHidden="0" w:uiPriority="0" w:unhideWhenUsed="0"/>
    <w:lsdException w:name="Table 3D effects 2" w:semiHidden="0" w:uiPriority="0" w:unhideWhenUsed="0"/>
    <w:lsdException w:name="Table 3D effects 3" w:semiHidden="0" w:uiPriority="0" w:unhideWhenUsed="0"/>
    <w:lsdException w:name="Table Contemporary" w:semiHidden="0" w:uiPriority="0" w:unhideWhenUsed="0"/>
    <w:lsdException w:name="Table Elegant" w:semiHidden="0" w:uiPriority="0" w:unhideWhenUsed="0"/>
    <w:lsdException w:name="Table Professional" w:semiHidden="0" w:uiPriority="0" w:unhideWhenUsed="0"/>
    <w:lsdException w:name="Table Subtle 1" w:semiHidden="0" w:uiPriority="0" w:unhideWhenUsed="0"/>
    <w:lsdException w:name="Table Subtle 2" w:semiHidden="0" w:uiPriority="0" w:unhideWhenUsed="0"/>
    <w:lsdException w:name="Table Web 1" w:semiHidden="0" w:uiPriority="0" w:unhideWhenUsed="0"/>
    <w:lsdException w:name="Table Web 2" w:semiHidden="0" w:uiPriority="0" w:unhideWhenUsed="0"/>
    <w:lsdException w:name="Table Web 3" w:semiHidden="0" w:uiPriority="0" w:unhideWhenUsed="0"/>
    <w:lsdException w:name="Balloon Text" w:semiHidden="0" w:uiPriority="0" w:unhideWhenUsed="0" w:qFormat="1"/>
    <w:lsdException w:name="Table Grid" w:semiHidden="0" w:uiPriority="0" w:unhideWhenUsed="0"/>
    <w:lsdException w:name="Table Theme"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atentStyles>
  <w:style w:type="paragraph" w:default="1" w:styleId="Normal">
    <w:name w:val="Normal"/>
    <w:next w:val="NormalIndent1"/>
    <w:autoRedefine/>
    <w:qFormat/>
    <w:pPr>
      <w:widowControl w:val="0"/>
      <w:spacing w:after="160" w:line="259" w:lineRule="auto"/>
      <w:jc w:val="both"/>
    </w:pPr>
    <w:rPr>
      <w:rFonts w:ascii="Times New Roman" w:eastAsia="宋体" w:hAnsi="Times New Roman" w:cs="Times New Roman"/>
      <w:kern w:val="2"/>
      <w:sz w:val="21"/>
      <w:szCs w:val="24"/>
      <w:lang w:val="en-US" w:eastAsia="zh-CN" w:bidi="ar-SA"/>
    </w:rPr>
  </w:style>
  <w:style w:type="paragraph" w:styleId="Heading1">
    <w:name w:val="heading 1"/>
    <w:basedOn w:val="Normal"/>
    <w:next w:val="Normal"/>
    <w:link w:val="1Char"/>
    <w:qFormat/>
    <w:pPr>
      <w:keepNext/>
      <w:keepLines/>
      <w:widowControl w:val="0"/>
      <w:spacing w:before="340" w:after="330" w:line="576" w:lineRule="auto"/>
      <w:ind w:left="0" w:right="0"/>
      <w:jc w:val="both"/>
      <w:outlineLvl w:val="0"/>
    </w:pPr>
    <w:rPr>
      <w:rFonts w:ascii="Times New Roman" w:eastAsia="宋体" w:hAnsi="Times New Roman" w:cs="Times New Roman"/>
      <w:b/>
      <w:bCs/>
      <w:kern w:val="44"/>
      <w:sz w:val="44"/>
      <w:szCs w:val="44"/>
      <w:lang w:val="en-US" w:eastAsia="zh-CN" w:bidi="ar-SA"/>
    </w:rPr>
  </w:style>
  <w:style w:type="paragraph" w:styleId="Heading2">
    <w:name w:val="heading 2"/>
    <w:basedOn w:val="Heading1"/>
    <w:next w:val="Heading3"/>
    <w:link w:val="2Char1"/>
    <w:qFormat/>
    <w:pPr>
      <w:keepNext/>
      <w:keepLines/>
      <w:widowControl w:val="0"/>
      <w:numPr>
        <w:ilvl w:val="1"/>
        <w:numId w:val="1"/>
      </w:numPr>
      <w:tabs>
        <w:tab w:val="left" w:pos="2400"/>
      </w:tabs>
      <w:spacing w:before="260" w:afterLines="50" w:line="416" w:lineRule="auto"/>
      <w:jc w:val="both"/>
      <w:outlineLvl w:val="1"/>
    </w:pPr>
    <w:rPr>
      <w:rFonts w:ascii="Arial" w:eastAsia="黑体" w:hAnsi="Arial" w:cs="Calibri"/>
      <w:sz w:val="32"/>
      <w:szCs w:val="32"/>
      <w:lang w:val="en-US" w:eastAsia="zh-CN" w:bidi="ar-SA"/>
    </w:rPr>
  </w:style>
  <w:style w:type="paragraph" w:styleId="Heading3">
    <w:name w:val="heading 3"/>
    <w:basedOn w:val="Normal"/>
    <w:next w:val="Normal"/>
    <w:link w:val="3Char"/>
    <w:autoRedefine/>
    <w:qFormat/>
    <w:pPr>
      <w:keepNext/>
      <w:keepLines/>
      <w:tabs>
        <w:tab w:val="left" w:pos="0"/>
      </w:tabs>
      <w:spacing w:before="260" w:after="260" w:line="415" w:lineRule="auto"/>
      <w:outlineLvl w:val="2"/>
    </w:pPr>
    <w:rPr>
      <w:rFonts w:ascii="Times New Roman" w:eastAsia="宋体" w:hAnsi="Times New Roman" w:cs="Times New Roman"/>
      <w:b/>
      <w:sz w:val="32"/>
      <w:szCs w:val="32"/>
    </w:rPr>
  </w:style>
  <w:style w:type="paragraph" w:styleId="Heading4">
    <w:name w:val="heading 4"/>
    <w:basedOn w:val="Normal"/>
    <w:next w:val="Normal"/>
    <w:link w:val="4Char"/>
    <w:autoRedefine/>
    <w:qFormat/>
    <w:pPr>
      <w:keepNext/>
      <w:autoSpaceDE w:val="0"/>
      <w:autoSpaceDN w:val="0"/>
      <w:adjustRightInd w:val="0"/>
      <w:jc w:val="left"/>
      <w:outlineLvl w:val="3"/>
    </w:pPr>
    <w:rPr>
      <w:rFonts w:ascii="宋体" w:eastAsia="宋体" w:hAnsi="宋体" w:cs="Times New Roman"/>
      <w:color w:val="0000FF"/>
      <w:kern w:val="0"/>
      <w:sz w:val="28"/>
      <w:szCs w:val="20"/>
    </w:rPr>
  </w:style>
  <w:style w:type="paragraph" w:styleId="Heading5">
    <w:name w:val="heading 5"/>
    <w:basedOn w:val="Normal"/>
    <w:next w:val="Normal"/>
    <w:link w:val="5Char"/>
    <w:autoRedefine/>
    <w:qFormat/>
    <w:pPr>
      <w:keepNext/>
      <w:keepLines/>
      <w:tabs>
        <w:tab w:val="left" w:pos="1008"/>
      </w:tabs>
      <w:spacing w:before="280" w:after="290" w:line="374" w:lineRule="auto"/>
      <w:ind w:left="1008" w:hanging="1008"/>
      <w:outlineLvl w:val="4"/>
    </w:pPr>
    <w:rPr>
      <w:rFonts w:ascii="Verdana" w:eastAsia="宋体" w:hAnsi="Verdana" w:cs="Times New Roman"/>
      <w:b/>
      <w:bCs/>
      <w:sz w:val="28"/>
      <w:szCs w:val="28"/>
    </w:rPr>
  </w:style>
  <w:style w:type="paragraph" w:styleId="Heading6">
    <w:name w:val="heading 6"/>
    <w:basedOn w:val="Normal"/>
    <w:next w:val="Normal"/>
    <w:link w:val="6Char"/>
    <w:autoRedefine/>
    <w:qFormat/>
    <w:pPr>
      <w:keepNext/>
      <w:keepLines/>
      <w:tabs>
        <w:tab w:val="left" w:pos="1152"/>
      </w:tabs>
      <w:spacing w:before="240" w:after="64" w:line="319" w:lineRule="auto"/>
      <w:ind w:left="1152" w:hanging="1152"/>
      <w:outlineLvl w:val="5"/>
    </w:pPr>
    <w:rPr>
      <w:rFonts w:ascii="Arial" w:eastAsia="黑体" w:hAnsi="Arial" w:cs="Times New Roman"/>
      <w:b/>
      <w:bCs/>
      <w:sz w:val="24"/>
    </w:rPr>
  </w:style>
  <w:style w:type="paragraph" w:styleId="Heading7">
    <w:name w:val="heading 7"/>
    <w:basedOn w:val="Normal"/>
    <w:next w:val="Normal"/>
    <w:link w:val="7Char"/>
    <w:qFormat/>
    <w:pPr>
      <w:keepNext/>
      <w:keepLines/>
      <w:tabs>
        <w:tab w:val="left" w:pos="1296"/>
      </w:tabs>
      <w:spacing w:before="240" w:after="64" w:line="319" w:lineRule="auto"/>
      <w:ind w:left="1296" w:hanging="1296"/>
      <w:outlineLvl w:val="6"/>
    </w:pPr>
    <w:rPr>
      <w:rFonts w:ascii="Times New Roman" w:eastAsia="宋体" w:hAnsi="Times New Roman" w:cs="Times New Roman"/>
      <w:b/>
      <w:bCs/>
      <w:sz w:val="24"/>
    </w:rPr>
  </w:style>
  <w:style w:type="paragraph" w:styleId="Heading8">
    <w:name w:val="heading 8"/>
    <w:basedOn w:val="Normal"/>
    <w:next w:val="Normal"/>
    <w:link w:val="8Char"/>
    <w:qFormat/>
    <w:pPr>
      <w:keepNext/>
      <w:keepLines/>
      <w:tabs>
        <w:tab w:val="left" w:pos="1440"/>
      </w:tabs>
      <w:spacing w:before="240" w:after="64" w:line="319" w:lineRule="auto"/>
      <w:ind w:left="1440" w:hanging="1440"/>
      <w:outlineLvl w:val="7"/>
    </w:pPr>
    <w:rPr>
      <w:rFonts w:ascii="Arial" w:eastAsia="黑体" w:hAnsi="Arial" w:cs="Times New Roman"/>
      <w:sz w:val="24"/>
    </w:rPr>
  </w:style>
  <w:style w:type="paragraph" w:styleId="Heading9">
    <w:name w:val="heading 9"/>
    <w:basedOn w:val="Normal"/>
    <w:next w:val="Normal"/>
    <w:link w:val="9Char"/>
    <w:autoRedefine/>
    <w:qFormat/>
    <w:pPr>
      <w:keepNext/>
      <w:keepLines/>
      <w:tabs>
        <w:tab w:val="left" w:pos="1584"/>
      </w:tabs>
      <w:spacing w:before="240" w:after="64" w:line="319" w:lineRule="auto"/>
      <w:ind w:left="1584" w:hanging="1584"/>
      <w:outlineLvl w:val="8"/>
    </w:pPr>
    <w:rPr>
      <w:rFonts w:ascii="Arial" w:eastAsia="黑体" w:hAnsi="Arial" w:cs="Times New Roman"/>
      <w:szCs w:val="21"/>
    </w:rPr>
  </w:style>
  <w:style w:type="character" w:default="1" w:styleId="DefaultParagraphFont">
    <w:name w:val="Default Paragraph Font"/>
    <w:qFormat/>
    <w:rPr>
      <w:rFonts w:ascii="Times New Roman" w:eastAsia="宋体" w:hAnsi="Times New Roman" w:cs="Times New Roman"/>
    </w:rPr>
  </w:style>
  <w:style w:type="table" w:default="1" w:styleId="TableNormal">
    <w:name w:val="Normal Table"/>
    <w:qFormat/>
    <w:tblPr>
      <w:tblCellMar>
        <w:top w:w="0" w:type="dxa"/>
        <w:left w:w="108" w:type="dxa"/>
        <w:bottom w:w="0" w:type="dxa"/>
        <w:right w:w="108" w:type="dxa"/>
      </w:tblCellMar>
    </w:tblPr>
  </w:style>
  <w:style w:type="paragraph" w:customStyle="1" w:styleId="NormalIndent1">
    <w:name w:val="Normal Indent1"/>
    <w:autoRedefine/>
    <w:qFormat/>
    <w:pPr>
      <w:spacing w:after="160" w:afterLines="50" w:line="360" w:lineRule="auto"/>
      <w:ind w:firstLine="420" w:firstLineChars="200"/>
    </w:pPr>
    <w:rPr>
      <w:rFonts w:ascii="Times New Roman" w:eastAsia="宋体" w:hAnsi="Times New Roman" w:cs="Times New Roman"/>
      <w:lang w:val="en-US" w:eastAsia="zh-CN" w:bidi="ar-SA"/>
    </w:rPr>
  </w:style>
  <w:style w:type="paragraph" w:styleId="ListNumber2">
    <w:name w:val="List Number 2"/>
    <w:basedOn w:val="Normal"/>
    <w:autoRedefine/>
    <w:qFormat/>
    <w:pPr>
      <w:numPr>
        <w:ilvl w:val="0"/>
        <w:numId w:val="2"/>
      </w:numPr>
    </w:pPr>
  </w:style>
  <w:style w:type="paragraph" w:styleId="DocumentMap">
    <w:name w:val="Document Map"/>
    <w:basedOn w:val="Normal"/>
    <w:link w:val="Char"/>
    <w:autoRedefine/>
    <w:qFormat/>
    <w:pPr>
      <w:shd w:val="clear" w:color="auto" w:fill="000080"/>
    </w:pPr>
    <w:rPr>
      <w:rFonts w:ascii="Times New Roman" w:eastAsia="宋体" w:hAnsi="Times New Roman" w:cs="Times New Roman"/>
      <w:kern w:val="0"/>
      <w:sz w:val="20"/>
      <w:shd w:val="clear" w:color="auto" w:fill="000080"/>
    </w:rPr>
  </w:style>
  <w:style w:type="paragraph" w:styleId="CommentText">
    <w:name w:val="annotation text"/>
    <w:basedOn w:val="Normal"/>
    <w:qFormat/>
    <w:pPr>
      <w:jc w:val="left"/>
    </w:pPr>
    <w:rPr>
      <w:rFonts w:ascii="Times New Roman" w:eastAsia="宋体" w:hAnsi="Times New Roman" w:cs="Times New Roman"/>
    </w:rPr>
  </w:style>
  <w:style w:type="paragraph" w:styleId="BodyText3">
    <w:name w:val="Body Text 3"/>
    <w:basedOn w:val="Normal"/>
    <w:autoRedefine/>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BodyText">
    <w:name w:val="Body Text"/>
    <w:basedOn w:val="Normal"/>
    <w:link w:val="Char0"/>
    <w:autoRedefine/>
    <w:qFormat/>
    <w:pPr>
      <w:widowControl w:val="0"/>
      <w:spacing w:before="0" w:after="120"/>
      <w:ind w:left="0" w:right="0"/>
      <w:jc w:val="both"/>
    </w:pPr>
    <w:rPr>
      <w:rFonts w:ascii="Times New Roman" w:eastAsia="宋体" w:hAnsi="Times New Roman" w:cs="Times New Roman"/>
      <w:kern w:val="2"/>
      <w:sz w:val="21"/>
      <w:szCs w:val="24"/>
      <w:lang w:val="en-US" w:eastAsia="zh-CN" w:bidi="ar-SA"/>
    </w:rPr>
  </w:style>
  <w:style w:type="paragraph" w:styleId="BodyTextIndent">
    <w:name w:val="Body Text Indent"/>
    <w:basedOn w:val="Normal"/>
    <w:link w:val="Char1"/>
    <w:qFormat/>
    <w:pPr>
      <w:ind w:firstLine="360"/>
    </w:pPr>
    <w:rPr>
      <w:rFonts w:ascii="Times New Roman" w:eastAsia="宋体" w:hAnsi="Times New Roman" w:cs="Times New Roman"/>
      <w:kern w:val="0"/>
      <w:sz w:val="20"/>
      <w:szCs w:val="20"/>
    </w:rPr>
  </w:style>
  <w:style w:type="paragraph" w:styleId="PlainText">
    <w:name w:val="Plain Text"/>
    <w:basedOn w:val="Normal"/>
    <w:link w:val="Char2"/>
    <w:autoRedefine/>
    <w:qFormat/>
    <w:pPr>
      <w:widowControl w:val="0"/>
      <w:spacing w:after="0"/>
      <w:jc w:val="both"/>
    </w:pPr>
    <w:rPr>
      <w:rFonts w:ascii="宋体" w:eastAsia="宋体" w:hAnsi="Courier New" w:cs="Times New Roman"/>
      <w:kern w:val="0"/>
      <w:sz w:val="20"/>
      <w:szCs w:val="21"/>
      <w:lang w:bidi="ar-SA"/>
    </w:rPr>
  </w:style>
  <w:style w:type="paragraph" w:styleId="Date">
    <w:name w:val="Date"/>
    <w:basedOn w:val="Normal"/>
    <w:next w:val="Normal"/>
    <w:link w:val="Char3"/>
    <w:qFormat/>
    <w:pPr>
      <w:ind w:left="100" w:leftChars="2500"/>
    </w:pPr>
    <w:rPr>
      <w:rFonts w:ascii="Times New Roman" w:eastAsia="宋体" w:hAnsi="Times New Roman" w:cs="Times New Roman"/>
      <w:kern w:val="0"/>
      <w:sz w:val="20"/>
    </w:rPr>
  </w:style>
  <w:style w:type="paragraph" w:styleId="BodyTextIndent2">
    <w:name w:val="Body Text Indent 2"/>
    <w:basedOn w:val="Normal"/>
    <w:link w:val="2Char"/>
    <w:qFormat/>
    <w:pPr>
      <w:ind w:firstLine="630"/>
    </w:pPr>
    <w:rPr>
      <w:rFonts w:ascii="宋体" w:eastAsia="宋体" w:hAnsi="Times New Roman" w:cs="Times New Roman"/>
      <w:kern w:val="0"/>
      <w:sz w:val="28"/>
      <w:szCs w:val="20"/>
    </w:rPr>
  </w:style>
  <w:style w:type="paragraph" w:styleId="BalloonText">
    <w:name w:val="Balloon Text"/>
    <w:basedOn w:val="Normal"/>
    <w:link w:val="Char4"/>
    <w:qFormat/>
    <w:rPr>
      <w:rFonts w:ascii="Times New Roman" w:eastAsia="宋体" w:hAnsi="Times New Roman" w:cs="Times New Roman"/>
      <w:kern w:val="0"/>
      <w:sz w:val="18"/>
      <w:szCs w:val="18"/>
    </w:rPr>
  </w:style>
  <w:style w:type="paragraph" w:styleId="Footer">
    <w:name w:val="footer"/>
    <w:basedOn w:val="Normal"/>
    <w:link w:val="Char5"/>
    <w:autoRedefine/>
    <w:qFormat/>
    <w:pPr>
      <w:widowControl w:val="0"/>
      <w:tabs>
        <w:tab w:val="center" w:pos="4140"/>
        <w:tab w:val="right" w:pos="8300"/>
      </w:tabs>
      <w:snapToGrid w:val="0"/>
      <w:spacing w:after="0"/>
      <w:jc w:val="left"/>
    </w:pPr>
    <w:rPr>
      <w:rFonts w:ascii="Times New Roman" w:eastAsia="宋体" w:hAnsi="Times New Roman" w:cs="Times New Roman"/>
      <w:kern w:val="0"/>
      <w:sz w:val="18"/>
      <w:szCs w:val="24"/>
      <w:lang w:bidi="ar-SA"/>
    </w:rPr>
  </w:style>
  <w:style w:type="paragraph" w:styleId="Header">
    <w:name w:val="header"/>
    <w:basedOn w:val="Normal"/>
    <w:link w:val="Char6"/>
    <w:qFormat/>
    <w:pPr>
      <w:pBdr>
        <w:bottom w:val="single" w:sz="6" w:space="1" w:color="auto"/>
      </w:pBdr>
      <w:tabs>
        <w:tab w:val="center" w:pos="4153"/>
        <w:tab w:val="right" w:pos="8306"/>
      </w:tabs>
      <w:snapToGrid w:val="0"/>
      <w:jc w:val="center"/>
    </w:pPr>
    <w:rPr>
      <w:rFonts w:ascii="Times New Roman" w:eastAsia="宋体" w:hAnsi="Times New Roman" w:cs="Times New Roman"/>
      <w:kern w:val="0"/>
      <w:sz w:val="18"/>
      <w:szCs w:val="18"/>
    </w:rPr>
  </w:style>
  <w:style w:type="paragraph" w:styleId="TOC1">
    <w:name w:val="toc 1"/>
    <w:basedOn w:val="Normal"/>
    <w:next w:val="Normal"/>
    <w:autoRedefine/>
    <w:qFormat/>
    <w:pPr>
      <w:widowControl w:val="0"/>
      <w:spacing w:before="120" w:after="120"/>
      <w:ind w:left="0" w:right="0"/>
      <w:jc w:val="left"/>
    </w:pPr>
    <w:rPr>
      <w:rFonts w:ascii="Times New Roman" w:eastAsia="宋体" w:hAnsi="Times New Roman" w:cs="Times New Roman"/>
      <w:b/>
      <w:bCs/>
      <w:caps/>
      <w:kern w:val="2"/>
      <w:sz w:val="20"/>
      <w:szCs w:val="20"/>
      <w:lang w:val="en-US" w:eastAsia="zh-CN" w:bidi="ar-SA"/>
    </w:rPr>
  </w:style>
  <w:style w:type="paragraph" w:styleId="BodyTextIndent3">
    <w:name w:val="Body Text Indent 3"/>
    <w:basedOn w:val="Normal"/>
    <w:link w:val="3Char0"/>
    <w:qFormat/>
    <w:pPr>
      <w:spacing w:line="360" w:lineRule="auto"/>
      <w:ind w:firstLine="480" w:firstLineChars="200"/>
      <w:jc w:val="left"/>
    </w:pPr>
    <w:rPr>
      <w:rFonts w:ascii="Times New Roman" w:eastAsia="宋体" w:hAnsi="Times New Roman" w:cs="Times New Roman"/>
      <w:kern w:val="0"/>
      <w:sz w:val="24"/>
      <w:szCs w:val="20"/>
    </w:rPr>
  </w:style>
  <w:style w:type="paragraph" w:styleId="BodyText2">
    <w:name w:val="Body Text 2"/>
    <w:basedOn w:val="Normal"/>
    <w:link w:val="2Char0"/>
    <w:autoRedefine/>
    <w:qFormat/>
    <w:rPr>
      <w:rFonts w:ascii="仿宋_GB2312" w:eastAsia="仿宋_GB2312" w:hAnsi="Times New Roman" w:cs="Times New Roman"/>
      <w:kern w:val="0"/>
      <w:sz w:val="28"/>
      <w:szCs w:val="20"/>
    </w:rPr>
  </w:style>
  <w:style w:type="paragraph" w:styleId="NormalWeb">
    <w:name w:val="Normal (Web)"/>
    <w:basedOn w:val="Normal"/>
    <w:autoRedefine/>
    <w:qFormat/>
    <w:pPr>
      <w:spacing w:before="100" w:beforeAutospacing="1" w:after="100" w:afterAutospacing="1"/>
      <w:ind w:left="0" w:right="0"/>
      <w:jc w:val="left"/>
    </w:pPr>
    <w:rPr>
      <w:kern w:val="0"/>
      <w:sz w:val="24"/>
      <w:lang w:val="en-US" w:eastAsia="zh-CN" w:bidi="ar"/>
    </w:rPr>
  </w:style>
  <w:style w:type="paragraph" w:styleId="Title">
    <w:name w:val="Title"/>
    <w:basedOn w:val="Normal"/>
    <w:link w:val="Char7"/>
    <w:qFormat/>
    <w:pPr>
      <w:spacing w:before="240" w:after="60"/>
      <w:jc w:val="center"/>
      <w:outlineLvl w:val="0"/>
    </w:pPr>
    <w:rPr>
      <w:rFonts w:ascii="Cambria" w:eastAsia="宋体" w:hAnsi="Cambria" w:cs="Times New Roman"/>
      <w:b/>
      <w:bCs/>
      <w:kern w:val="0"/>
      <w:sz w:val="32"/>
      <w:szCs w:val="32"/>
    </w:rPr>
  </w:style>
  <w:style w:type="paragraph" w:styleId="BodyTextFirstIndent">
    <w:name w:val="Body Text First Indent"/>
    <w:basedOn w:val="BodyText"/>
    <w:link w:val="Char8"/>
    <w:autoRedefine/>
    <w:qFormat/>
    <w:pPr>
      <w:ind w:firstLine="420" w:firstLineChars="100"/>
    </w:pPr>
    <w:rPr>
      <w:rFonts w:ascii="Times New Roman" w:eastAsia="宋体" w:hAnsi="Times New Roman" w:cs="Times New Roman"/>
      <w:kern w:val="0"/>
      <w:sz w:val="20"/>
    </w:rPr>
  </w:style>
  <w:style w:type="character" w:styleId="Strong">
    <w:name w:val="Strong"/>
    <w:qFormat/>
    <w:rPr>
      <w:rFonts w:ascii="Times New Roman" w:eastAsia="宋体" w:hAnsi="Times New Roman" w:cs="Times New Roman"/>
      <w:b/>
    </w:rPr>
  </w:style>
  <w:style w:type="character" w:styleId="PageNumber">
    <w:name w:val="page number"/>
    <w:autoRedefine/>
    <w:qFormat/>
    <w:rPr>
      <w:rFonts w:ascii="Times New Roman" w:eastAsia="宋体" w:hAnsi="Times New Roman" w:cs="Times New Roman"/>
    </w:rPr>
  </w:style>
  <w:style w:type="character" w:styleId="FollowedHyperlink">
    <w:name w:val="FollowedHyperlink"/>
    <w:autoRedefine/>
    <w:qFormat/>
    <w:rPr>
      <w:rFonts w:ascii="微软雅黑" w:eastAsia="微软雅黑" w:hAnsi="微软雅黑" w:cs="微软雅黑" w:hint="eastAsia"/>
      <w:color w:val="02396F"/>
      <w:u w:val="single"/>
    </w:rPr>
  </w:style>
  <w:style w:type="character" w:styleId="Hyperlink">
    <w:name w:val="Hyperlink"/>
    <w:qFormat/>
    <w:rPr>
      <w:rFonts w:ascii="Times New Roman" w:eastAsia="宋体" w:hAnsi="Times New Roman" w:cs="Times New Roman"/>
      <w:color w:val="0000FF"/>
      <w:u w:val="single"/>
    </w:rPr>
  </w:style>
  <w:style w:type="paragraph" w:customStyle="1" w:styleId="Style3">
    <w:name w:val="_Style 3"/>
    <w:basedOn w:val="Heading1"/>
    <w:next w:val="Normal"/>
    <w:qFormat/>
    <w:pPr>
      <w:widowControl/>
      <w:numPr>
        <w:ilvl w:val="0"/>
        <w:numId w:val="0"/>
      </w:numPr>
      <w:tabs>
        <w:tab w:val="left" w:pos="0"/>
      </w:tabs>
      <w:spacing w:before="240" w:line="259" w:lineRule="auto"/>
      <w:jc w:val="left"/>
      <w:outlineLvl w:val="9"/>
    </w:pPr>
    <w:rPr>
      <w:rFonts w:ascii="Calibri Light" w:eastAsia="宋体" w:hAnsi="Calibri Light" w:cs="Times New Roman"/>
      <w:b w:val="0"/>
      <w:color w:val="2E74B5"/>
      <w:sz w:val="32"/>
      <w:szCs w:val="32"/>
    </w:rPr>
  </w:style>
  <w:style w:type="character" w:customStyle="1" w:styleId="1Char">
    <w:name w:val="标题 1 Char"/>
    <w:link w:val="Heading1"/>
    <w:qFormat/>
    <w:rPr>
      <w:rFonts w:ascii="Times New Roman" w:eastAsia="宋体" w:hAnsi="Times New Roman" w:cs="Times New Roman"/>
      <w:b/>
      <w:bCs/>
      <w:kern w:val="44"/>
      <w:sz w:val="44"/>
      <w:szCs w:val="44"/>
      <w:lang w:val="en-US" w:eastAsia="zh-CN" w:bidi="ar-SA"/>
    </w:rPr>
  </w:style>
  <w:style w:type="character" w:customStyle="1" w:styleId="3Char">
    <w:name w:val="标题 3 Char"/>
    <w:link w:val="Heading3"/>
    <w:qFormat/>
    <w:rPr>
      <w:rFonts w:ascii="Times New Roman" w:eastAsia="宋体" w:hAnsi="Times New Roman" w:cs="Times New Roman"/>
      <w:b/>
      <w:bCs/>
      <w:kern w:val="2"/>
      <w:sz w:val="32"/>
      <w:szCs w:val="32"/>
      <w:lang w:val="en-US" w:eastAsia="zh-CN" w:bidi="ar-SA"/>
    </w:rPr>
  </w:style>
  <w:style w:type="character" w:customStyle="1" w:styleId="4Char">
    <w:name w:val="标题 4 Char"/>
    <w:link w:val="Heading4"/>
    <w:autoRedefine/>
    <w:qFormat/>
    <w:rPr>
      <w:rFonts w:ascii="宋体" w:eastAsia="宋体" w:hAnsi="宋体" w:cs="Times New Roman"/>
      <w:color w:val="0000FF"/>
      <w:sz w:val="28"/>
      <w:lang w:val="en-US" w:eastAsia="zh-CN" w:bidi="ar-SA"/>
    </w:rPr>
  </w:style>
  <w:style w:type="character" w:customStyle="1" w:styleId="5Char">
    <w:name w:val="标题 5 Char"/>
    <w:link w:val="Heading5"/>
    <w:autoRedefine/>
    <w:qFormat/>
    <w:rPr>
      <w:rFonts w:ascii="Verdana" w:eastAsia="宋体" w:hAnsi="Verdana" w:cs="Times New Roman"/>
      <w:b/>
      <w:bCs/>
      <w:kern w:val="2"/>
      <w:sz w:val="28"/>
      <w:szCs w:val="28"/>
      <w:lang w:val="en-US" w:eastAsia="zh-CN" w:bidi="ar-SA"/>
    </w:rPr>
  </w:style>
  <w:style w:type="character" w:customStyle="1" w:styleId="6Char">
    <w:name w:val="标题 6 Char"/>
    <w:link w:val="Heading6"/>
    <w:autoRedefine/>
    <w:qFormat/>
    <w:rPr>
      <w:rFonts w:ascii="Arial" w:eastAsia="黑体" w:hAnsi="Arial" w:cs="Times New Roman"/>
      <w:b/>
      <w:bCs/>
      <w:kern w:val="2"/>
      <w:sz w:val="24"/>
      <w:szCs w:val="24"/>
      <w:lang w:val="en-US" w:eastAsia="zh-CN" w:bidi="ar-SA"/>
    </w:rPr>
  </w:style>
  <w:style w:type="character" w:customStyle="1" w:styleId="7Char">
    <w:name w:val="标题 7 Char"/>
    <w:link w:val="Heading7"/>
    <w:autoRedefine/>
    <w:qFormat/>
    <w:rPr>
      <w:rFonts w:ascii="Times New Roman" w:eastAsia="宋体" w:hAnsi="Times New Roman" w:cs="Times New Roman"/>
      <w:b/>
      <w:bCs/>
      <w:kern w:val="2"/>
      <w:sz w:val="24"/>
      <w:szCs w:val="24"/>
      <w:lang w:val="en-US" w:eastAsia="zh-CN" w:bidi="ar-SA"/>
    </w:rPr>
  </w:style>
  <w:style w:type="character" w:customStyle="1" w:styleId="8Char">
    <w:name w:val="标题 8 Char"/>
    <w:link w:val="Heading8"/>
    <w:autoRedefine/>
    <w:qFormat/>
    <w:rPr>
      <w:rFonts w:ascii="Arial" w:eastAsia="黑体" w:hAnsi="Arial" w:cs="Times New Roman"/>
      <w:kern w:val="2"/>
      <w:sz w:val="24"/>
      <w:szCs w:val="24"/>
      <w:lang w:val="en-US" w:eastAsia="zh-CN" w:bidi="ar-SA"/>
    </w:rPr>
  </w:style>
  <w:style w:type="character" w:customStyle="1" w:styleId="9Char">
    <w:name w:val="标题 9 Char"/>
    <w:link w:val="Heading9"/>
    <w:qFormat/>
    <w:rPr>
      <w:rFonts w:ascii="Arial" w:eastAsia="黑体" w:hAnsi="Arial" w:cs="Times New Roman"/>
      <w:kern w:val="2"/>
      <w:sz w:val="21"/>
      <w:szCs w:val="21"/>
      <w:lang w:val="en-US" w:eastAsia="zh-CN" w:bidi="ar-SA"/>
    </w:rPr>
  </w:style>
  <w:style w:type="character" w:customStyle="1" w:styleId="Char">
    <w:name w:val="文档结构图 Char"/>
    <w:link w:val="DocumentMap"/>
    <w:qFormat/>
    <w:rPr>
      <w:rFonts w:ascii="Times New Roman" w:eastAsia="宋体" w:hAnsi="Times New Roman" w:cs="Times New Roman"/>
      <w:szCs w:val="24"/>
      <w:shd w:val="clear" w:color="auto" w:fill="000080"/>
      <w:lang w:bidi="ar-SA"/>
    </w:rPr>
  </w:style>
  <w:style w:type="character" w:customStyle="1" w:styleId="Char0">
    <w:name w:val="正文文本 Char"/>
    <w:link w:val="BodyText"/>
    <w:autoRedefine/>
    <w:qFormat/>
    <w:rPr>
      <w:rFonts w:ascii="Times New Roman" w:eastAsia="宋体" w:hAnsi="Times New Roman" w:cs="Times New Roman"/>
      <w:kern w:val="2"/>
      <w:sz w:val="21"/>
      <w:szCs w:val="24"/>
      <w:lang w:val="en-US" w:eastAsia="zh-CN" w:bidi="ar-SA"/>
    </w:rPr>
  </w:style>
  <w:style w:type="character" w:customStyle="1" w:styleId="Char1">
    <w:name w:val="正文文本缩进 Char"/>
    <w:link w:val="BodyTextIndent"/>
    <w:autoRedefine/>
    <w:qFormat/>
    <w:rPr>
      <w:rFonts w:ascii="Times New Roman" w:eastAsia="宋体" w:hAnsi="Times New Roman" w:cs="Times New Roman"/>
      <w:lang w:bidi="ar-SA"/>
    </w:rPr>
  </w:style>
  <w:style w:type="character" w:customStyle="1" w:styleId="Char2">
    <w:name w:val="纯文本 Char"/>
    <w:link w:val="PlainText"/>
    <w:qFormat/>
    <w:rPr>
      <w:rFonts w:ascii="宋体" w:eastAsia="宋体" w:hAnsi="Courier New" w:cs="Times New Roman"/>
      <w:szCs w:val="21"/>
      <w:lang w:bidi="ar-SA"/>
    </w:rPr>
  </w:style>
  <w:style w:type="character" w:customStyle="1" w:styleId="Char3">
    <w:name w:val="日期 Char"/>
    <w:link w:val="Date"/>
    <w:qFormat/>
    <w:rPr>
      <w:rFonts w:ascii="Times New Roman" w:eastAsia="宋体" w:hAnsi="Times New Roman" w:cs="Times New Roman"/>
      <w:szCs w:val="24"/>
      <w:lang w:bidi="ar-SA"/>
    </w:rPr>
  </w:style>
  <w:style w:type="character" w:customStyle="1" w:styleId="2Char">
    <w:name w:val="正文文本缩进 2 Char"/>
    <w:link w:val="BodyTextIndent2"/>
    <w:autoRedefine/>
    <w:qFormat/>
    <w:rPr>
      <w:rFonts w:ascii="宋体" w:eastAsia="宋体" w:hAnsi="Times New Roman" w:cs="Times New Roman"/>
      <w:sz w:val="28"/>
      <w:lang w:bidi="ar-SA"/>
    </w:rPr>
  </w:style>
  <w:style w:type="character" w:customStyle="1" w:styleId="Char4">
    <w:name w:val="批注框文本 Char"/>
    <w:link w:val="BalloonText"/>
    <w:qFormat/>
    <w:rPr>
      <w:rFonts w:ascii="Times New Roman" w:eastAsia="宋体" w:hAnsi="Times New Roman" w:cs="Times New Roman"/>
      <w:sz w:val="18"/>
      <w:szCs w:val="18"/>
      <w:lang w:bidi="ar-SA"/>
    </w:rPr>
  </w:style>
  <w:style w:type="character" w:customStyle="1" w:styleId="Char5">
    <w:name w:val="页脚 Char"/>
    <w:link w:val="Footer"/>
    <w:qFormat/>
    <w:rPr>
      <w:rFonts w:ascii="Times New Roman" w:eastAsia="宋体" w:hAnsi="Times New Roman" w:cs="Times New Roman"/>
      <w:sz w:val="18"/>
      <w:szCs w:val="24"/>
      <w:lang w:bidi="ar-SA"/>
    </w:rPr>
  </w:style>
  <w:style w:type="character" w:customStyle="1" w:styleId="Char6">
    <w:name w:val="页眉 Char"/>
    <w:link w:val="Header"/>
    <w:autoRedefine/>
    <w:qFormat/>
    <w:rPr>
      <w:rFonts w:ascii="Times New Roman" w:eastAsia="宋体" w:hAnsi="Times New Roman" w:cs="Times New Roman"/>
      <w:sz w:val="18"/>
      <w:szCs w:val="18"/>
      <w:lang w:bidi="ar-SA"/>
    </w:rPr>
  </w:style>
  <w:style w:type="character" w:customStyle="1" w:styleId="3Char0">
    <w:name w:val="正文文本缩进 3 Char"/>
    <w:link w:val="BodyTextIndent3"/>
    <w:autoRedefine/>
    <w:qFormat/>
    <w:rPr>
      <w:rFonts w:ascii="Times New Roman" w:eastAsia="宋体" w:hAnsi="Times New Roman" w:cs="Times New Roman"/>
      <w:sz w:val="24"/>
      <w:lang w:bidi="ar-SA"/>
    </w:rPr>
  </w:style>
  <w:style w:type="character" w:customStyle="1" w:styleId="2Char0">
    <w:name w:val="正文文本 2 Char"/>
    <w:link w:val="BodyText2"/>
    <w:autoRedefine/>
    <w:qFormat/>
    <w:rPr>
      <w:rFonts w:ascii="仿宋_GB2312" w:eastAsia="仿宋_GB2312" w:hAnsi="Times New Roman" w:cs="Times New Roman"/>
      <w:sz w:val="28"/>
      <w:lang w:bidi="ar-SA"/>
    </w:rPr>
  </w:style>
  <w:style w:type="character" w:customStyle="1" w:styleId="Char7">
    <w:name w:val="标题 Char"/>
    <w:link w:val="Title"/>
    <w:autoRedefine/>
    <w:qFormat/>
    <w:rPr>
      <w:rFonts w:ascii="Cambria" w:eastAsia="宋体" w:hAnsi="Cambria" w:cs="Times New Roman"/>
      <w:b/>
      <w:bCs/>
      <w:sz w:val="32"/>
      <w:szCs w:val="32"/>
      <w:lang w:bidi="ar-SA"/>
    </w:rPr>
  </w:style>
  <w:style w:type="character" w:customStyle="1" w:styleId="Char8">
    <w:name w:val="正文首行缩进 Char"/>
    <w:link w:val="BodyTextFirstIndent"/>
    <w:autoRedefine/>
    <w:qFormat/>
    <w:rPr>
      <w:rFonts w:ascii="Times New Roman" w:eastAsia="宋体" w:hAnsi="Times New Roman" w:cs="Times New Roman"/>
      <w:szCs w:val="24"/>
      <w:lang w:bidi="ar-SA"/>
    </w:rPr>
  </w:style>
  <w:style w:type="character" w:customStyle="1" w:styleId="StyleBlackChar">
    <w:name w:val="Style .. + 宋体 五号 Black Char"/>
    <w:link w:val="StyleBlack"/>
    <w:autoRedefine/>
    <w:qFormat/>
    <w:rPr>
      <w:rFonts w:ascii="宋体" w:eastAsia="宋体" w:hAnsi="宋体" w:cs="Times New Roman"/>
      <w:color w:val="000000"/>
      <w:sz w:val="24"/>
      <w:lang w:bidi="ar-SA"/>
    </w:rPr>
  </w:style>
  <w:style w:type="paragraph" w:customStyle="1" w:styleId="StyleBlack">
    <w:name w:val="Style .. + 宋体 五号 Black"/>
    <w:basedOn w:val="Normal"/>
    <w:link w:val="StyleBlackChar"/>
    <w:autoRedefine/>
    <w:qFormat/>
    <w:pPr>
      <w:autoSpaceDE w:val="0"/>
      <w:autoSpaceDN w:val="0"/>
      <w:adjustRightInd w:val="0"/>
      <w:spacing w:line="360" w:lineRule="auto"/>
      <w:jc w:val="left"/>
    </w:pPr>
    <w:rPr>
      <w:rFonts w:ascii="宋体" w:eastAsia="宋体" w:hAnsi="宋体" w:cs="Times New Roman"/>
      <w:color w:val="000000"/>
      <w:kern w:val="0"/>
      <w:sz w:val="24"/>
      <w:szCs w:val="20"/>
    </w:rPr>
  </w:style>
  <w:style w:type="character" w:customStyle="1" w:styleId="gjfg">
    <w:name w:val="gjfg"/>
    <w:basedOn w:val="DefaultParagraphFont"/>
    <w:autoRedefine/>
    <w:qFormat/>
  </w:style>
  <w:style w:type="character" w:customStyle="1" w:styleId="cfdate">
    <w:name w:val="cfdate"/>
    <w:autoRedefine/>
    <w:qFormat/>
    <w:rPr>
      <w:rFonts w:ascii="Times New Roman" w:eastAsia="宋体" w:hAnsi="Times New Roman" w:cs="Times New Roman"/>
      <w:color w:val="333333"/>
      <w:sz w:val="12"/>
      <w:szCs w:val="12"/>
    </w:rPr>
  </w:style>
  <w:style w:type="character" w:customStyle="1" w:styleId="Char9">
    <w:name w:val="正文文字 Char"/>
    <w:link w:val="a"/>
    <w:autoRedefine/>
    <w:qFormat/>
    <w:rPr>
      <w:rFonts w:ascii="Times New Roman" w:eastAsia="宋体" w:hAnsi="Times New Roman" w:cs="Times New Roman"/>
      <w:sz w:val="24"/>
      <w:szCs w:val="24"/>
      <w:lang w:bidi="ar-SA"/>
    </w:rPr>
  </w:style>
  <w:style w:type="paragraph" w:customStyle="1" w:styleId="a">
    <w:name w:val="正文文字"/>
    <w:basedOn w:val="Normal"/>
    <w:link w:val="Char9"/>
    <w:autoRedefine/>
    <w:qFormat/>
    <w:pPr>
      <w:spacing w:before="60" w:after="60" w:line="360" w:lineRule="auto"/>
      <w:ind w:firstLine="200" w:firstLineChars="200"/>
      <w:jc w:val="left"/>
    </w:pPr>
    <w:rPr>
      <w:rFonts w:ascii="Times New Roman" w:eastAsia="宋体" w:hAnsi="Times New Roman" w:cs="Times New Roman"/>
      <w:kern w:val="0"/>
      <w:sz w:val="24"/>
    </w:rPr>
  </w:style>
  <w:style w:type="character" w:customStyle="1" w:styleId="ll2CharChar">
    <w:name w:val="ll2 Char Char"/>
    <w:link w:val="ll2"/>
    <w:autoRedefine/>
    <w:qFormat/>
    <w:rPr>
      <w:rFonts w:ascii="宋体" w:eastAsia="Times New Roman" w:hAnsi="宋体" w:cs="Times New Roman"/>
      <w:bCs/>
      <w:color w:val="000000"/>
      <w:sz w:val="24"/>
      <w:szCs w:val="32"/>
      <w:lang w:val="en-US" w:eastAsia="zh-CN" w:bidi="ar-SA"/>
    </w:rPr>
  </w:style>
  <w:style w:type="paragraph" w:customStyle="1" w:styleId="ll2">
    <w:name w:val="ll2"/>
    <w:link w:val="ll2CharChar"/>
    <w:autoRedefine/>
    <w:qFormat/>
    <w:pPr>
      <w:numPr>
        <w:ilvl w:val="0"/>
        <w:numId w:val="3"/>
      </w:numPr>
      <w:tabs>
        <w:tab w:val="left" w:pos="0"/>
      </w:tabs>
      <w:snapToGrid w:val="0"/>
      <w:spacing w:after="160" w:line="240" w:lineRule="atLeast"/>
      <w:ind w:left="0" w:firstLine="0"/>
    </w:pPr>
    <w:rPr>
      <w:rFonts w:ascii="宋体" w:eastAsia="Times New Roman" w:hAnsi="宋体" w:cs="Times New Roman"/>
      <w:bCs/>
      <w:color w:val="000000"/>
      <w:sz w:val="24"/>
      <w:szCs w:val="32"/>
      <w:lang w:val="en-US" w:eastAsia="zh-CN" w:bidi="ar-SA"/>
    </w:rPr>
  </w:style>
  <w:style w:type="character" w:customStyle="1" w:styleId="Char10">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autoRedefine/>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autoRedefine/>
    <w:qFormat/>
    <w:rPr>
      <w:rFonts w:ascii="Times New Roman" w:eastAsia="宋体" w:hAnsi="Times New Roman" w:cs="Times New Roman"/>
      <w:color w:val="FFFFFF"/>
      <w:shd w:val="clear" w:color="auto" w:fill="A00000"/>
    </w:rPr>
  </w:style>
  <w:style w:type="character" w:customStyle="1" w:styleId="Char11">
    <w:name w:val="文档正文 Char"/>
    <w:link w:val="a0"/>
    <w:qFormat/>
    <w:rPr>
      <w:rFonts w:ascii="长城仿宋" w:eastAsia="宋体" w:hAnsi="Times New Roman" w:cs="Times New Roman"/>
      <w:sz w:val="24"/>
      <w:lang w:bidi="ar-SA"/>
    </w:rPr>
  </w:style>
  <w:style w:type="paragraph" w:customStyle="1" w:styleId="a0">
    <w:name w:val="文档正文"/>
    <w:basedOn w:val="Normal"/>
    <w:link w:val="Char11"/>
    <w:autoRedefine/>
    <w:qFormat/>
    <w:pPr>
      <w:adjustRightInd w:val="0"/>
      <w:spacing w:line="480" w:lineRule="atLeast"/>
      <w:ind w:firstLine="567"/>
    </w:pPr>
    <w:rPr>
      <w:rFonts w:ascii="长城仿宋" w:eastAsia="宋体" w:hAnsi="Times New Roman" w:cs="Times New Roman"/>
      <w:kern w:val="0"/>
      <w:sz w:val="24"/>
      <w:szCs w:val="20"/>
    </w:rPr>
  </w:style>
  <w:style w:type="paragraph" w:customStyle="1" w:styleId="Char12">
    <w:name w:val="Char"/>
    <w:basedOn w:val="Normal"/>
    <w:qFormat/>
    <w:rPr>
      <w:rFonts w:ascii="Tahoma" w:eastAsia="宋体" w:hAnsi="Tahoma" w:cs="Times New Roman"/>
      <w:sz w:val="24"/>
      <w:szCs w:val="20"/>
    </w:rPr>
  </w:style>
  <w:style w:type="paragraph" w:customStyle="1" w:styleId="CharCharChar">
    <w:name w:val=" Char Char Char"/>
    <w:basedOn w:val="Normal"/>
    <w:qFormat/>
    <w:rPr>
      <w:rFonts w:ascii="Tahoma" w:eastAsia="宋体" w:hAnsi="Tahoma" w:cs="Times New Roman"/>
      <w:sz w:val="24"/>
      <w:szCs w:val="20"/>
    </w:rPr>
  </w:style>
  <w:style w:type="paragraph" w:customStyle="1" w:styleId="a1">
    <w:name w:val="正文（绿盟科技）"/>
    <w:autoRedefine/>
    <w:qFormat/>
    <w:pPr>
      <w:spacing w:after="160" w:line="300" w:lineRule="auto"/>
    </w:pPr>
    <w:rPr>
      <w:rFonts w:ascii="Arial" w:eastAsia="宋体" w:hAnsi="Arial" w:cs="黑体"/>
      <w:sz w:val="21"/>
      <w:szCs w:val="21"/>
      <w:lang w:val="en-US" w:eastAsia="zh-CN" w:bidi="ar-SA"/>
    </w:rPr>
  </w:style>
  <w:style w:type="paragraph" w:customStyle="1" w:styleId="1">
    <w:name w:val="样式1"/>
    <w:basedOn w:val="Normal"/>
    <w:autoRedefine/>
    <w:qFormat/>
    <w:pPr>
      <w:numPr>
        <w:ilvl w:val="0"/>
        <w:numId w:val="4"/>
      </w:numPr>
      <w:adjustRightInd w:val="0"/>
    </w:pPr>
    <w:rPr>
      <w:rFonts w:ascii="宋体" w:eastAsia="宋体" w:hAnsi="宋体" w:cs="Times New Roman"/>
      <w:kern w:val="0"/>
      <w:szCs w:val="20"/>
    </w:rPr>
  </w:style>
  <w:style w:type="paragraph" w:customStyle="1" w:styleId="5">
    <w:name w:val="标题 5（有编号）（绿盟科技）"/>
    <w:basedOn w:val="Normal"/>
    <w:next w:val="a1"/>
    <w:autoRedefine/>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2">
    <w:name w:val="正常"/>
    <w:basedOn w:val="a3"/>
    <w:autoRedefine/>
    <w:qFormat/>
    <w:rPr>
      <w:sz w:val="24"/>
    </w:rPr>
  </w:style>
  <w:style w:type="paragraph" w:customStyle="1" w:styleId="a3">
    <w:name w:val="小正常"/>
    <w:basedOn w:val="Normal"/>
    <w:qFormat/>
    <w:rPr>
      <w:rFonts w:cs="Times New Roman"/>
      <w:sz w:val="20"/>
      <w:szCs w:val="20"/>
    </w:rPr>
  </w:style>
  <w:style w:type="table" w:customStyle="1" w:styleId="TableNormal0">
    <w:name w:val="Table Normal_0"/>
    <w:autoRedefine/>
    <w:semiHidden/>
    <w:unhideWhenUsed/>
    <w:qFormat/>
    <w:pPr>
      <w:spacing w:after="160" w:line="259" w:lineRule="auto"/>
    </w:pPr>
    <w:tblPr>
      <w:tblCellMar>
        <w:top w:w="0" w:type="dxa"/>
        <w:left w:w="0" w:type="dxa"/>
        <w:bottom w:w="0" w:type="dxa"/>
        <w:right w:w="0" w:type="dxa"/>
      </w:tblCellMar>
    </w:tblPr>
  </w:style>
  <w:style w:type="paragraph" w:styleId="ListParagraph">
    <w:name w:val="List Paragraph"/>
    <w:basedOn w:val="Normal"/>
    <w:uiPriority w:val="34"/>
    <w:qFormat/>
    <w:pPr>
      <w:ind w:firstLine="420"/>
    </w:pPr>
    <w:rPr>
      <w:kern w:val="0"/>
      <w:szCs w:val="21"/>
    </w:rPr>
  </w:style>
  <w:style w:type="paragraph" w:customStyle="1" w:styleId="10">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Normal"/>
    <w:autoRedefine/>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Char1">
    <w:name w:val="标题 2 Char"/>
    <w:link w:val="Heading2"/>
    <w:autoRedefine/>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footer" Target="footer1.xml" /><Relationship Id="rId6" Type="http://schemas.openxmlformats.org/officeDocument/2006/relationships/footer" Target="footer2.xml" /><Relationship Id="rId7" Type="http://schemas.openxmlformats.org/officeDocument/2006/relationships/footer" Target="footer3.xml" /><Relationship Id="rId8" Type="http://schemas.openxmlformats.org/officeDocument/2006/relationships/footer" Target="footer4.xml" /><Relationship Id="rId9" Type="http://schemas.openxmlformats.org/officeDocument/2006/relationships/theme" Target="theme/theme1.xml" /></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0</TotalTime>
  <Pages>50</Pages>
  <Words>6414</Words>
  <Characters>6747</Characters>
  <Application>Microsoft Office Word</Application>
  <DocSecurity>0</DocSecurity>
  <Lines>217</Lines>
  <Paragraphs>61</Paragraphs>
  <ScaleCrop>false</ScaleCrop>
  <Company>China</Company>
  <LinksUpToDate>false</LinksUpToDate>
  <CharactersWithSpaces>6890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王韩宝</cp:lastModifiedBy>
  <cp:revision>0</cp:revision>
  <cp:lastPrinted>2020-10-14T19:19:00Z</cp:lastPrinted>
  <dcterms:created xsi:type="dcterms:W3CDTF">2020-04-23T23:26:00Z</dcterms:created>
  <dcterms:modified xsi:type="dcterms:W3CDTF">2025-03-17T01:52:07Z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2052-12.1.0.20305</vt:lpwstr>
  </property>
  <property fmtid="{D5CDD505-2E9C-101B-9397-08002B2CF9AE}" pid="4" name="KSOTemplateDocerSaveRecord">
    <vt:lpwstr>eyJoZGlkIjoiZDQ1MzcwZmQyZjg1MjVhMTgxZjhhZjE0MmViZDI4NWIiLCJ1c2VySWQiOiI2MzM5NDgzOTIifQ==</vt:lpwstr>
  </property>
</Properties>
</file>