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14:paraId="00F17C8A">
      <w:pPr>
        <w:topLinePunct/>
        <w:autoSpaceDE w:val="0"/>
        <w:autoSpaceDN w:val="0"/>
        <w:jc w:val="center"/>
        <w:rPr>
          <w:rFonts w:ascii="黑体" w:eastAsia="黑体"/>
          <w:b/>
          <w:color w:val="auto"/>
          <w:sz w:val="52"/>
          <w:highlight w:val="none"/>
        </w:rPr>
      </w:pPr>
    </w:p>
    <w:p w14:paraId="2A5BDF97">
      <w:pPr>
        <w:topLinePunct/>
        <w:autoSpaceDE w:val="0"/>
        <w:autoSpaceDN w:val="0"/>
        <w:jc w:val="center"/>
        <w:rPr>
          <w:rFonts w:hAnsi="宋体"/>
          <w:b/>
          <w:color w:val="auto"/>
          <w:sz w:val="96"/>
          <w:szCs w:val="96"/>
          <w:highlight w:val="none"/>
        </w:rPr>
      </w:pPr>
      <w:r>
        <w:rPr>
          <w:rFonts w:hAnsi="宋体" w:hint="eastAsia"/>
          <w:b/>
          <w:color w:val="000000"/>
          <w:sz w:val="96"/>
          <w:szCs w:val="96"/>
          <w:highlight w:val="white"/>
        </w:rPr>
        <w:t>招 标 文 件</w:t>
      </w:r>
    </w:p>
    <w:p w14:paraId="192B28C2">
      <w:pPr>
        <w:topLinePunct/>
        <w:autoSpaceDE w:val="0"/>
        <w:autoSpaceDN w:val="0"/>
        <w:spacing w:line="60" w:lineRule="exact"/>
        <w:jc w:val="center"/>
        <w:rPr>
          <w:rFonts w:hAnsi="宋体"/>
          <w:color w:val="auto"/>
          <w:sz w:val="96"/>
          <w:szCs w:val="96"/>
          <w:highlight w:val="none"/>
        </w:rPr>
      </w:pPr>
    </w:p>
    <w:p w14:paraId="0DD5E4FB">
      <w:pPr>
        <w:topLinePunct/>
        <w:autoSpaceDE w:val="0"/>
        <w:autoSpaceDN w:val="0"/>
        <w:snapToGrid w:val="0"/>
        <w:jc w:val="center"/>
        <w:rPr>
          <w:rFonts w:ascii="宋体" w:hAnsi="宋体"/>
          <w:color w:val="auto"/>
          <w:sz w:val="96"/>
          <w:szCs w:val="96"/>
          <w:highlight w:val="none"/>
        </w:rPr>
      </w:pPr>
      <w:r>
        <w:rPr>
          <w:rFonts w:hAnsi="宋体" w:hint="eastAsia"/>
          <w:b/>
          <w:color w:val="000000"/>
          <w:sz w:val="56"/>
          <w:szCs w:val="56"/>
          <w:highlight w:val="white"/>
        </w:rPr>
        <w:t>（商务部分）</w:t>
      </w:r>
    </w:p>
    <w:p w14:paraId="135EF7D6">
      <w:pPr>
        <w:topLinePunct/>
        <w:autoSpaceDE w:val="0"/>
        <w:autoSpaceDN w:val="0"/>
        <w:snapToGrid w:val="0"/>
        <w:rPr>
          <w:rFonts w:ascii="宋体" w:hAnsi="宋体"/>
          <w:color w:val="auto"/>
          <w:sz w:val="96"/>
          <w:szCs w:val="96"/>
          <w:highlight w:val="none"/>
        </w:rPr>
      </w:pPr>
    </w:p>
    <w:p w14:paraId="40258D87">
      <w:pPr>
        <w:topLinePunct/>
        <w:autoSpaceDE w:val="0"/>
        <w:autoSpaceDN w:val="0"/>
        <w:snapToGrid w:val="0"/>
        <w:spacing w:line="360" w:lineRule="auto"/>
        <w:ind w:firstLine="280" w:firstLineChars="100"/>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国家税务总局敦化市税务局2025年办税服务厅及党建宣传展示系统多媒体屏幕采购项目（第二次）</w:t>
      </w:r>
    </w:p>
    <w:p w14:paraId="40AAD881">
      <w:pPr>
        <w:topLinePunct/>
        <w:autoSpaceDE w:val="0"/>
        <w:autoSpaceDN w:val="0"/>
        <w:snapToGrid w:val="0"/>
        <w:spacing w:line="360" w:lineRule="auto"/>
        <w:ind w:firstLine="280" w:firstLineChars="100"/>
        <w:rPr>
          <w:rFonts w:ascii="宋体" w:eastAsia="宋体" w:hAnsi="宋体" w:cs="宋体" w:hint="eastAsia"/>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eastAsia="宋体" w:hAnsi="宋体" w:cs="宋体" w:hint="eastAsia"/>
          <w:b/>
          <w:bCs/>
          <w:color w:val="000000"/>
          <w:sz w:val="28"/>
          <w:szCs w:val="36"/>
          <w:highlight w:val="white"/>
        </w:rPr>
        <w:t>JL2025-ZXGK-A0115-B00</w:t>
      </w:r>
    </w:p>
    <w:p w14:paraId="7EA91CFF">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58449437">
      <w:pPr>
        <w:topLinePunct/>
        <w:autoSpaceDE w:val="0"/>
        <w:autoSpaceDN w:val="0"/>
        <w:spacing w:line="460" w:lineRule="exact"/>
        <w:rPr>
          <w:rFonts w:ascii="黑体" w:eastAsia="黑体"/>
          <w:b/>
          <w:color w:val="auto"/>
          <w:sz w:val="52"/>
          <w:highlight w:val="none"/>
        </w:rPr>
      </w:pPr>
    </w:p>
    <w:p w14:paraId="227B211A">
      <w:pPr>
        <w:topLinePunct/>
        <w:autoSpaceDE w:val="0"/>
        <w:autoSpaceDN w:val="0"/>
        <w:spacing w:line="460" w:lineRule="exact"/>
        <w:rPr>
          <w:rFonts w:ascii="黑体" w:eastAsia="黑体"/>
          <w:b/>
          <w:color w:val="auto"/>
          <w:sz w:val="36"/>
          <w:szCs w:val="36"/>
          <w:highlight w:val="none"/>
        </w:rPr>
      </w:pPr>
    </w:p>
    <w:p w14:paraId="2F8A8B16">
      <w:pPr>
        <w:topLinePunct/>
        <w:autoSpaceDE w:val="0"/>
        <w:autoSpaceDN w:val="0"/>
        <w:spacing w:line="460" w:lineRule="exact"/>
        <w:rPr>
          <w:rFonts w:ascii="黑体" w:eastAsia="黑体"/>
          <w:b/>
          <w:color w:val="auto"/>
          <w:sz w:val="36"/>
          <w:szCs w:val="36"/>
          <w:highlight w:val="none"/>
        </w:rPr>
      </w:pPr>
    </w:p>
    <w:p w14:paraId="5EEB3AAC">
      <w:pPr>
        <w:topLinePunct/>
        <w:autoSpaceDE w:val="0"/>
        <w:autoSpaceDN w:val="0"/>
        <w:spacing w:line="460" w:lineRule="exact"/>
        <w:jc w:val="center"/>
        <w:rPr>
          <w:rFonts w:ascii="黑体" w:eastAsia="黑体" w:hint="eastAsia"/>
          <w:color w:val="auto"/>
          <w:sz w:val="36"/>
          <w:szCs w:val="36"/>
          <w:highlight w:val="none"/>
        </w:rPr>
      </w:pPr>
    </w:p>
    <w:p w14:paraId="3E2C7A54">
      <w:pPr>
        <w:topLinePunct/>
        <w:autoSpaceDE w:val="0"/>
        <w:autoSpaceDN w:val="0"/>
        <w:spacing w:line="460" w:lineRule="exact"/>
        <w:jc w:val="center"/>
        <w:rPr>
          <w:rFonts w:ascii="黑体" w:eastAsia="黑体" w:hint="eastAsia"/>
          <w:color w:val="auto"/>
          <w:sz w:val="36"/>
          <w:szCs w:val="36"/>
          <w:highlight w:val="none"/>
        </w:rPr>
      </w:pPr>
    </w:p>
    <w:p w14:paraId="5B855C97">
      <w:pPr>
        <w:topLinePunct/>
        <w:autoSpaceDE w:val="0"/>
        <w:autoSpaceDN w:val="0"/>
        <w:spacing w:line="460" w:lineRule="exact"/>
        <w:jc w:val="center"/>
        <w:rPr>
          <w:rFonts w:ascii="黑体" w:eastAsia="黑体"/>
          <w:color w:val="auto"/>
          <w:sz w:val="36"/>
          <w:szCs w:val="36"/>
          <w:highlight w:val="none"/>
        </w:rPr>
      </w:pPr>
      <w:r>
        <w:rPr>
          <w:rFonts w:ascii="黑体" w:eastAsia="黑体" w:hint="eastAsia"/>
          <w:color w:val="000000"/>
          <w:sz w:val="36"/>
          <w:szCs w:val="36"/>
          <w:highlight w:val="white"/>
        </w:rPr>
        <w:t>国家税务总局延边朝鲜族自治州税务局</w:t>
      </w:r>
    </w:p>
    <w:p w14:paraId="50DB2D5F">
      <w:pPr>
        <w:topLinePunct/>
        <w:autoSpaceDE w:val="0"/>
        <w:autoSpaceDN w:val="0"/>
        <w:spacing w:line="160" w:lineRule="exact"/>
        <w:jc w:val="center"/>
        <w:rPr>
          <w:rFonts w:ascii="黑体" w:eastAsia="黑体"/>
          <w:color w:val="auto"/>
          <w:sz w:val="36"/>
          <w:szCs w:val="36"/>
          <w:highlight w:val="none"/>
        </w:rPr>
      </w:pPr>
    </w:p>
    <w:p w14:paraId="41AFABFF">
      <w:pPr>
        <w:widowControl/>
        <w:topLinePunct/>
        <w:autoSpaceDE w:val="0"/>
        <w:autoSpaceDN w:val="0"/>
        <w:jc w:val="center"/>
        <w:rPr>
          <w:rFonts w:ascii="黑体" w:eastAsia="黑体" w:hAnsi="Courier New" w:cs="Courier New"/>
          <w:color w:val="auto"/>
          <w:sz w:val="36"/>
          <w:szCs w:val="36"/>
          <w:highlight w:val="none"/>
        </w:rPr>
      </w:pPr>
      <w:r>
        <w:rPr>
          <w:rFonts w:ascii="黑体" w:eastAsia="黑体" w:hAnsi="Courier New" w:cs="Courier New" w:hint="eastAsia"/>
          <w:color w:val="000000"/>
          <w:sz w:val="36"/>
          <w:szCs w:val="36"/>
          <w:highlight w:val="white"/>
          <w:lang w:val="en-US" w:eastAsia="zh-CN"/>
        </w:rPr>
        <w:t xml:space="preserve"> </w:t>
      </w:r>
      <w:r>
        <w:rPr>
          <w:rFonts w:ascii="黑体" w:eastAsia="黑体" w:hAnsi="Courier New" w:cs="Courier New" w:hint="eastAsia"/>
          <w:color w:val="000000"/>
          <w:sz w:val="36"/>
          <w:szCs w:val="36"/>
          <w:highlight w:val="white"/>
        </w:rPr>
        <w:t>2025年11月</w:t>
      </w:r>
    </w:p>
    <w:p w14:paraId="0E33BFD2">
      <w:pPr>
        <w:jc w:val="center"/>
        <w:rPr>
          <w:b/>
          <w:color w:val="auto"/>
          <w:sz w:val="44"/>
          <w:szCs w:val="44"/>
          <w:highlight w:val="none"/>
        </w:rPr>
        <w:sectPr>
          <w:footerReference w:type="default" r:id="rId5"/>
          <w:pgSz w:w="11906" w:h="16838"/>
          <w:pgMar w:top="1440" w:right="1800" w:bottom="1440" w:left="1800" w:header="227" w:footer="283" w:gutter="0"/>
          <w:pgNumType w:fmt="decimal" w:start="1"/>
          <w:cols w:num="1" w:space="708"/>
          <w:docGrid w:type="lines" w:linePitch="312" w:charSpace="0"/>
        </w:sectPr>
      </w:pPr>
    </w:p>
    <w:p w14:paraId="69126AFB">
      <w:pPr>
        <w:jc w:val="center"/>
        <w:rPr>
          <w:b/>
          <w:color w:val="auto"/>
          <w:sz w:val="44"/>
          <w:szCs w:val="44"/>
          <w:highlight w:val="none"/>
        </w:rPr>
      </w:pPr>
      <w:r>
        <w:rPr>
          <w:rFonts w:hint="eastAsia"/>
          <w:b/>
          <w:color w:val="000000"/>
          <w:sz w:val="44"/>
          <w:szCs w:val="44"/>
          <w:highlight w:val="white"/>
        </w:rPr>
        <w:t>目　　录</w:t>
      </w:r>
    </w:p>
    <w:p w14:paraId="383828E1">
      <w:pPr>
        <w:rPr>
          <w:color w:val="auto"/>
          <w:highlight w:val="none"/>
        </w:rPr>
      </w:pPr>
    </w:p>
    <w:p w14:paraId="77286CE9">
      <w:pPr>
        <w:rPr>
          <w:b/>
          <w:color w:val="auto"/>
          <w:highlight w:val="none"/>
        </w:rPr>
      </w:pPr>
    </w:p>
    <w:p>
      <w:pPr>
        <w:pStyle w:val="TOC1"/>
        <w:tabs>
          <w:tab w:val="right" w:leader="dot" w:pos="8800"/>
        </w:tabs>
        <w:rPr>
          <w:rFonts w:asciiTheme="minorHAnsi" w:hAnsiTheme="minorHAnsi"/>
          <w:noProof/>
          <w:sz w:val="22"/>
        </w:rPr>
      </w:pPr>
      <w:r>
        <w:rPr>
          <w:b/>
          <w:color w:val="auto"/>
          <w:sz w:val="30"/>
          <w:szCs w:val="30"/>
          <w:highlight w:val="none"/>
        </w:rPr>
        <w:fldChar w:fldCharType="begin"/>
      </w:r>
      <w:r>
        <w:rPr>
          <w:rFonts w:hint="eastAsia"/>
          <w:b/>
          <w:color w:val="000000"/>
          <w:sz w:val="30"/>
          <w:szCs w:val="30"/>
          <w:highlight w:val="white"/>
        </w:rPr>
        <w:instrText>TOC \o "1-1" \h \z \u</w:instrText>
      </w:r>
      <w:r>
        <w:rPr>
          <w:b/>
          <w:color w:val="auto"/>
          <w:sz w:val="30"/>
          <w:szCs w:val="30"/>
          <w:highlight w:val="none"/>
        </w:rPr>
        <w:fldChar w:fldCharType="separate"/>
      </w:r>
      <w:hyperlink w:anchor="_Toc256000000" w:history="1">
        <w:r>
          <w:rPr>
            <w:rStyle w:val="Hyperlink"/>
            <w:rFonts w:hint="eastAsia"/>
            <w:color w:val="000000"/>
            <w:highlight w:val="white"/>
          </w:rPr>
          <w:t xml:space="preserve">第一章  </w:t>
        </w:r>
        <w:r>
          <w:rPr>
            <w:rStyle w:val="Hyperlink"/>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pPr>
        <w:pStyle w:val="TOC1"/>
        <w:tabs>
          <w:tab w:val="right" w:leader="dot" w:pos="8800"/>
        </w:tabs>
        <w:rPr>
          <w:rFonts w:asciiTheme="minorHAnsi" w:hAnsiTheme="minorHAnsi"/>
          <w:noProof/>
          <w:sz w:val="22"/>
        </w:rPr>
      </w:pPr>
      <w:hyperlink w:anchor="_Toc256000001" w:history="1">
        <w:r>
          <w:rPr>
            <w:rStyle w:val="Hyperlink"/>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5</w:t>
        </w:r>
        <w:r>
          <w:fldChar w:fldCharType="end"/>
        </w:r>
      </w:hyperlink>
    </w:p>
    <w:p>
      <w:pPr>
        <w:pStyle w:val="TOC1"/>
        <w:tabs>
          <w:tab w:val="right" w:leader="dot" w:pos="8800"/>
        </w:tabs>
        <w:rPr>
          <w:rFonts w:asciiTheme="minorHAnsi" w:hAnsiTheme="minorHAnsi"/>
          <w:noProof/>
          <w:sz w:val="22"/>
        </w:rPr>
      </w:pPr>
      <w:hyperlink w:anchor="_Toc256000002" w:history="1">
        <w:r>
          <w:rPr>
            <w:rStyle w:val="Hyperlink"/>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18</w:t>
        </w:r>
        <w:r>
          <w:fldChar w:fldCharType="end"/>
        </w:r>
      </w:hyperlink>
    </w:p>
    <w:p>
      <w:pPr>
        <w:pStyle w:val="TOC1"/>
        <w:tabs>
          <w:tab w:val="right" w:leader="dot" w:pos="8800"/>
        </w:tabs>
        <w:rPr>
          <w:rFonts w:asciiTheme="minorHAnsi" w:hAnsiTheme="minorHAnsi"/>
          <w:noProof/>
          <w:sz w:val="22"/>
        </w:rPr>
      </w:pPr>
      <w:hyperlink w:anchor="_Toc256000003" w:history="1">
        <w:r>
          <w:rPr>
            <w:rStyle w:val="Hyperlink"/>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20</w:t>
        </w:r>
        <w:r>
          <w:fldChar w:fldCharType="end"/>
        </w:r>
      </w:hyperlink>
    </w:p>
    <w:p>
      <w:pPr>
        <w:pStyle w:val="TOC1"/>
        <w:tabs>
          <w:tab w:val="right" w:leader="dot" w:pos="8800"/>
        </w:tabs>
        <w:rPr>
          <w:rFonts w:asciiTheme="minorHAnsi" w:hAnsiTheme="minorHAnsi"/>
          <w:noProof/>
          <w:sz w:val="22"/>
        </w:rPr>
      </w:pPr>
      <w:hyperlink w:anchor="_Toc256000004" w:history="1">
        <w:r>
          <w:rPr>
            <w:rStyle w:val="Hyperlink"/>
            <w:rFonts w:ascii="宋体" w:hAnsi="宋体" w:hint="eastAsia"/>
            <w:color w:val="000000"/>
            <w:highlight w:val="white"/>
          </w:rPr>
          <w:t>年</w:t>
        </w:r>
        <w:r>
          <w:rPr>
            <w:rStyle w:val="Hyperlink"/>
            <w:rFonts w:ascii="宋体" w:hAnsi="宋体" w:hint="eastAsia"/>
            <w:color w:val="000000"/>
            <w:highlight w:val="white"/>
          </w:rPr>
          <w:t xml:space="preserve">    </w:t>
        </w:r>
        <w:r>
          <w:rPr>
            <w:rStyle w:val="Hyperlink"/>
            <w:rFonts w:ascii="宋体" w:hAnsi="宋体" w:hint="eastAsia"/>
            <w:color w:val="000000"/>
            <w:highlight w:val="white"/>
          </w:rPr>
          <w:t>月</w:t>
        </w:r>
        <w:r>
          <w:rPr>
            <w:rStyle w:val="Hyperlink"/>
            <w:rFonts w:ascii="宋体" w:hAnsi="宋体" w:hint="eastAsia"/>
            <w:color w:val="000000"/>
            <w:highlight w:val="white"/>
          </w:rPr>
          <w:t xml:space="preserve">   </w:t>
        </w:r>
        <w:r>
          <w:rPr>
            <w:rStyle w:val="Hyperlink"/>
            <w:rFonts w:ascii="宋体" w:hAnsi="宋体" w:hint="eastAsia"/>
            <w:color w:val="000000"/>
            <w:highlight w:val="white"/>
          </w:rPr>
          <w:t>日</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25</w:t>
        </w:r>
        <w:r>
          <w:fldChar w:fldCharType="end"/>
        </w:r>
      </w:hyperlink>
    </w:p>
    <w:p>
      <w:pPr>
        <w:pStyle w:val="TOC1"/>
        <w:tabs>
          <w:tab w:val="right" w:leader="dot" w:pos="8800"/>
        </w:tabs>
        <w:rPr>
          <w:rFonts w:asciiTheme="minorHAnsi" w:hAnsiTheme="minorHAnsi"/>
          <w:noProof/>
          <w:sz w:val="22"/>
        </w:rPr>
      </w:pPr>
      <w:hyperlink w:anchor="_Toc256000005" w:history="1">
        <w:r>
          <w:rPr>
            <w:rStyle w:val="Hyperlink"/>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_Toc256000005 \h </w:instrText>
        </w:r>
        <w:r>
          <w:fldChar w:fldCharType="separate"/>
        </w:r>
        <w:r>
          <w:rPr>
            <w:color w:val="000000"/>
            <w:highlight w:val="white"/>
          </w:rPr>
          <w:t>36</w:t>
        </w:r>
        <w:r>
          <w:fldChar w:fldCharType="end"/>
        </w:r>
      </w:hyperlink>
    </w:p>
    <w:p>
      <w:pPr>
        <w:jc w:val="center"/>
        <w:rPr>
          <w:rFonts w:hAnsi="宋体"/>
          <w:b/>
          <w:color w:val="auto"/>
          <w:sz w:val="32"/>
          <w:szCs w:val="32"/>
          <w:highlight w:val="none"/>
        </w:rPr>
      </w:pPr>
      <w:r>
        <w:rPr>
          <w:rFonts w:hAnsi="宋体"/>
          <w:color w:val="auto"/>
          <w:sz w:val="30"/>
          <w:szCs w:val="30"/>
          <w:highlight w:val="none"/>
        </w:rPr>
        <w:fldChar w:fldCharType="end"/>
      </w:r>
    </w:p>
    <w:p w14:paraId="55A8974A">
      <w:pPr>
        <w:ind w:firstLine="640" w:firstLineChars="200"/>
        <w:jc w:val="center"/>
        <w:rPr>
          <w:rFonts w:hAnsi="宋体"/>
          <w:b/>
          <w:color w:val="auto"/>
          <w:sz w:val="32"/>
          <w:szCs w:val="32"/>
          <w:highlight w:val="none"/>
        </w:rPr>
      </w:pPr>
    </w:p>
    <w:p w14:paraId="1B6D091F">
      <w:pPr>
        <w:ind w:firstLine="640" w:firstLineChars="200"/>
        <w:jc w:val="center"/>
        <w:rPr>
          <w:rFonts w:hAnsi="宋体"/>
          <w:b/>
          <w:color w:val="auto"/>
          <w:sz w:val="32"/>
          <w:szCs w:val="32"/>
          <w:highlight w:val="none"/>
        </w:rPr>
      </w:pPr>
    </w:p>
    <w:p w14:paraId="42FB017C">
      <w:pPr>
        <w:jc w:val="center"/>
        <w:rPr>
          <w:color w:val="auto"/>
          <w:highlight w:val="none"/>
        </w:rPr>
      </w:pPr>
    </w:p>
    <w:p w14:paraId="50143204">
      <w:pPr>
        <w:topLinePunct/>
        <w:autoSpaceDE w:val="0"/>
        <w:autoSpaceDN w:val="0"/>
        <w:rPr>
          <w:rFonts w:ascii="仿宋_GB2312" w:eastAsia="仿宋_GB2312"/>
          <w:b/>
          <w:color w:val="auto"/>
          <w:sz w:val="96"/>
          <w:szCs w:val="96"/>
          <w:highlight w:val="none"/>
        </w:rPr>
      </w:pPr>
    </w:p>
    <w:p w14:paraId="738D1A9C">
      <w:pPr>
        <w:pStyle w:val="Heading1"/>
        <w:jc w:val="center"/>
        <w:rPr>
          <w:rFonts w:hint="eastAsia"/>
          <w:color w:val="auto"/>
          <w:sz w:val="36"/>
          <w:szCs w:val="36"/>
          <w:highlight w:val="none"/>
        </w:rPr>
        <w:sectPr>
          <w:footerReference w:type="default" r:id="rId6"/>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titlePg/>
          <w:docGrid w:type="lines" w:linePitch="312" w:charSpace="0"/>
        </w:sectPr>
      </w:pPr>
    </w:p>
    <w:p w14:paraId="0387E55F">
      <w:pPr>
        <w:pStyle w:val="Heading1"/>
        <w:jc w:val="center"/>
        <w:rPr>
          <w:color w:val="auto"/>
          <w:sz w:val="36"/>
          <w:szCs w:val="36"/>
          <w:highlight w:val="none"/>
        </w:rPr>
      </w:pPr>
      <w:r>
        <w:rPr>
          <w:rFonts w:hint="eastAsia"/>
          <w:color w:val="000000"/>
          <w:sz w:val="36"/>
          <w:szCs w:val="36"/>
          <w:highlight w:val="white"/>
        </w:rPr>
        <w:t xml:space="preserve">第一章  </w:t>
      </w:r>
      <w:r>
        <w:rPr>
          <w:rFonts w:hint="eastAsia"/>
          <w:color w:val="000000"/>
          <w:sz w:val="36"/>
          <w:szCs w:val="36"/>
          <w:highlight w:val="white"/>
        </w:rPr>
        <w:t>招标公告</w:t>
      </w:r>
    </w:p>
    <w:p w14:paraId="7AFF1FC8">
      <w:pPr>
        <w:rPr>
          <w:sz w:val="24"/>
        </w:rPr>
      </w:pPr>
    </w:p>
    <w:p w14:paraId="28732382">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hint="eastAsia"/>
          <w:sz w:val="24"/>
        </w:rPr>
      </w:pPr>
      <w:r>
        <w:rPr>
          <w:rFonts w:ascii="宋体" w:hAnsi="宋体" w:cs="宋体" w:hint="eastAsia"/>
          <w:color w:val="000000"/>
          <w:sz w:val="24"/>
          <w:highlight w:val="white"/>
        </w:rPr>
        <w:t>项目概况</w:t>
      </w:r>
    </w:p>
    <w:p w14:paraId="642602C6">
      <w:pPr>
        <w:pBdr>
          <w:top w:val="single" w:sz="4" w:space="1" w:color="auto"/>
          <w:left w:val="single" w:sz="4" w:space="4" w:color="auto"/>
          <w:bottom w:val="single" w:sz="4" w:space="1" w:color="auto"/>
          <w:right w:val="single" w:sz="4" w:space="4" w:color="auto"/>
        </w:pBdr>
        <w:spacing w:line="360" w:lineRule="auto"/>
        <w:ind w:firstLine="480" w:firstLineChars="200"/>
        <w:rPr>
          <w:sz w:val="24"/>
        </w:rPr>
      </w:pPr>
      <w:r>
        <w:rPr>
          <w:rFonts w:ascii="宋体" w:hAnsi="宋体" w:cs="宋体" w:hint="eastAsia"/>
          <w:color w:val="000000"/>
          <w:sz w:val="24"/>
          <w:highlight w:val="white"/>
        </w:rPr>
        <w:t>国家税务总局敦化市税务局2025年办税服务厅及党建宣传展示系统多媒体屏幕采购项目（第二次）</w:t>
      </w:r>
      <w:r>
        <w:rPr>
          <w:rFonts w:ascii="宋体" w:hAnsi="宋体" w:cs="宋体" w:hint="eastAsia"/>
          <w:color w:val="000000"/>
          <w:sz w:val="24"/>
          <w:highlight w:val="white"/>
        </w:rPr>
        <w:t>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2025年12月18日10点00分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14:paraId="214549E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p>
    <w:p w14:paraId="7A3048C7">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一、项目基本情况</w:t>
      </w:r>
    </w:p>
    <w:p w14:paraId="2964E6CA">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JL2025-ZXGK-A0115-B00</w:t>
      </w:r>
    </w:p>
    <w:p w14:paraId="1EF6ADD3">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国家税务总局敦化市税务局2025年办税服务厅及党建宣传展示系统多媒体屏幕采购项目（第二次）</w:t>
      </w:r>
    </w:p>
    <w:p w14:paraId="78773457">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38.00万元</w:t>
      </w:r>
    </w:p>
    <w:p w14:paraId="101FF2C2">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38.00万元</w:t>
      </w:r>
    </w:p>
    <w:p w14:paraId="34B0A76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本包采购国家税务总局敦化市税务局所需办税服务厅及党建宣传展示系统多媒体屏幕，含相应安装及配送。</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color w:val="000000"/>
          <w:sz w:val="24"/>
          <w:highlight w:val="white"/>
        </w:rPr>
        <w:t>服务期为所有货物质保期和功能维护期时间自最终验收合格并交付使用之日起计算，质保期为2年，自安装调试完毕并经验收合格之日起1年内提供免费硬件及所有功能维护。</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color w:val="000000"/>
          <w:sz w:val="24"/>
          <w:highlight w:val="white"/>
        </w:rPr>
        <w:t>需求部门确认，本项目需求内容不包含已有合同内容；需求内容与项目立项、预算评审内容一致。</w:t>
      </w:r>
    </w:p>
    <w:p w14:paraId="7813440D">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14:paraId="1626AFEB">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14:paraId="6537945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二、申请人的资格要求</w:t>
      </w:r>
    </w:p>
    <w:p w14:paraId="204218B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2.落实政府采购政策需满足的资格要求：本项目非专门面向中小企业采购。对小型和微型企业的价格给予15%的扣除，用扣除后的价格参加评审。</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3.本项目的特定资格要求：无。</w:t>
      </w:r>
    </w:p>
    <w:p w14:paraId="5A60BE8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三、获取招标文件</w:t>
      </w:r>
    </w:p>
    <w:p w14:paraId="4C7B3AE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时间：</w:t>
      </w:r>
      <w:r>
        <w:rPr>
          <w:rFonts w:ascii="宋体" w:hAnsi="宋体" w:hint="eastAsia"/>
          <w:color w:val="000000"/>
          <w:sz w:val="24"/>
          <w:highlight w:val="white"/>
        </w:rPr>
        <w:t>2025年11月27日至2025年12月4日每天8:00至20:00</w:t>
      </w:r>
      <w:r>
        <w:rPr>
          <w:rFonts w:ascii="宋体" w:hAnsi="宋体" w:hint="eastAsia"/>
          <w:color w:val="000000"/>
          <w:sz w:val="24"/>
          <w:highlight w:val="white"/>
        </w:rPr>
        <w:t>（北京时间，法定节假日除外）。</w:t>
      </w:r>
    </w:p>
    <w:p w14:paraId="2E8FB0A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14:paraId="59788607">
      <w:pPr>
        <w:adjustRightInd w:val="0"/>
        <w:snapToGrid w:val="0"/>
        <w:spacing w:before="62" w:beforeLines="20" w:after="62" w:afterLines="20" w:line="360" w:lineRule="auto"/>
        <w:ind w:firstLine="480" w:firstLineChars="200"/>
        <w:rPr>
          <w:rFonts w:ascii="宋体" w:hAnsi="宋体" w:hint="eastAsia"/>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14:paraId="7FBA9D72">
      <w:pPr>
        <w:adjustRightInd w:val="0"/>
        <w:snapToGrid w:val="0"/>
        <w:spacing w:before="62" w:beforeLines="20" w:after="62" w:afterLines="20" w:line="360" w:lineRule="auto"/>
        <w:ind w:firstLine="480" w:firstLineChars="200"/>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14:paraId="353715A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四、提交投标文件截止时间、开标时间和地点</w:t>
      </w:r>
    </w:p>
    <w:p w14:paraId="1D4574AB">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w:t>
      </w:r>
      <w:r>
        <w:rPr>
          <w:rFonts w:ascii="宋体" w:hAnsi="宋体" w:cs="宋体" w:hint="eastAsia"/>
          <w:color w:val="000000"/>
          <w:sz w:val="24"/>
          <w:highlight w:val="white"/>
        </w:rPr>
        <w:t>2025年12月18日10点00分</w:t>
      </w:r>
      <w:r>
        <w:rPr>
          <w:rFonts w:ascii="宋体" w:hAnsi="宋体" w:hint="eastAsia"/>
          <w:color w:val="000000"/>
          <w:sz w:val="24"/>
          <w:highlight w:val="white"/>
        </w:rPr>
        <w:t>（北京时间）</w:t>
      </w:r>
    </w:p>
    <w:p w14:paraId="0C9979E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14:paraId="76E7163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五、公告期限</w:t>
      </w:r>
    </w:p>
    <w:p w14:paraId="1A4D3B9E">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自本公告发布之日起5个工作日</w:t>
      </w:r>
    </w:p>
    <w:p w14:paraId="1FF4CFE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六、其他补充事宜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1.本项目采用国家税务总局政府采购评审管理系统进行招投标，请在投标前详细阅读国家税务总局集中采购中心网站（https://swcg.chinatax.gov.cn）《供应商操作手册》。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2.供应商在国家税务总局集中采购中心网站，点击“供应商登录”，完成注册，登录国家税务总局政府采购评审管理系统，报名并免费下载采购文件电子版。没有报名的供应商，不能参加本项目采购活动。</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3.供应商制作投标文件前须提前办理数字证书和电子签章，办理方式和注意事项详见网站《供应商操作手册》。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5.本项目通过国家税务总局政府采购评审管理系统进行开标，投标人应在开标前登录系统点击“开标大厅”，参加开标过程并确认开标结果，投标人未参加开标的视同认同开标结果。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6.供应商在投标过程中涉及系统操作的技术问题，可致电系统服务热线：400-6168-636转1。</w:t>
      </w:r>
    </w:p>
    <w:p w:rsidR="00A77B3E">
      <w:pPr>
        <w:widowControl/>
        <w:spacing w:before="48" w:after="48" w:line="360" w:lineRule="auto"/>
        <w:ind w:firstLine="480"/>
        <w:jc w:val="left"/>
        <w:rPr>
          <w:rFonts w:ascii="宋体" w:hAnsi="宋体" w:cs="宋体"/>
          <w:kern w:val="0"/>
          <w:sz w:val="24"/>
          <w:lang w:eastAsia="en-US"/>
        </w:rPr>
      </w:pPr>
    </w:p>
    <w:p w14:paraId="552B5AC8">
      <w:pPr>
        <w:pStyle w:val="a2"/>
        <w:adjustRightInd w:val="0"/>
        <w:snapToGrid w:val="0"/>
        <w:spacing w:before="62" w:beforeLines="20" w:after="62" w:afterLines="20" w:line="360" w:lineRule="auto"/>
        <w:ind w:firstLine="480" w:firstLineChars="200"/>
        <w:rPr>
          <w:rFonts w:ascii="黑体" w:eastAsia="黑体" w:hAnsi="黑体" w:cs="黑体" w:hint="eastAsia"/>
          <w:szCs w:val="24"/>
        </w:rPr>
      </w:pPr>
      <w:r>
        <w:rPr>
          <w:rFonts w:ascii="黑体" w:eastAsia="黑体" w:hAnsi="黑体" w:cs="黑体" w:hint="eastAsia"/>
          <w:color w:val="000000"/>
          <w:szCs w:val="24"/>
          <w:highlight w:val="white"/>
        </w:rPr>
        <w:t>七、对本次招标提出询问，请按以下方式联系</w:t>
      </w:r>
    </w:p>
    <w:p w14:paraId="7B46804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1.采购人信息</w:t>
      </w:r>
    </w:p>
    <w:p w14:paraId="5AB4D50D">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名称：</w:t>
      </w:r>
      <w:r>
        <w:rPr>
          <w:rFonts w:ascii="宋体" w:hAnsi="宋体" w:hint="eastAsia"/>
          <w:color w:val="000000"/>
          <w:sz w:val="24"/>
          <w:highlight w:val="white"/>
        </w:rPr>
        <w:t>国家税务总局敦化市税务局</w:t>
      </w:r>
    </w:p>
    <w:p w14:paraId="665E2DD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地址：</w:t>
      </w:r>
      <w:r>
        <w:rPr>
          <w:rFonts w:ascii="宋体" w:hAnsi="宋体" w:hint="eastAsia"/>
          <w:color w:val="000000"/>
          <w:sz w:val="24"/>
          <w:highlight w:val="white"/>
        </w:rPr>
        <w:t>吉林省延边朝鲜族自治州敦化市北环城路311号</w:t>
      </w:r>
    </w:p>
    <w:p w14:paraId="46123E7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联系方式：</w:t>
      </w:r>
      <w:r>
        <w:rPr>
          <w:rFonts w:ascii="宋体" w:hAnsi="宋体" w:hint="eastAsia"/>
          <w:color w:val="000000"/>
          <w:sz w:val="24"/>
          <w:highlight w:val="white"/>
        </w:rPr>
        <w:t>0433-5125789</w:t>
      </w:r>
    </w:p>
    <w:p w14:paraId="44F34A80">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2.项目联系方式</w:t>
      </w:r>
    </w:p>
    <w:p w14:paraId="447DE03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hint="eastAsia"/>
          <w:color w:val="000000"/>
          <w:sz w:val="24"/>
          <w:highlight w:val="white"/>
        </w:rPr>
        <w:t>项目联系人：</w:t>
      </w:r>
      <w:r>
        <w:rPr>
          <w:rFonts w:ascii="宋体" w:eastAsia="宋体" w:hAnsi="宋体" w:cs="宋体" w:hint="eastAsia"/>
          <w:color w:val="000000"/>
          <w:sz w:val="24"/>
          <w:szCs w:val="24"/>
          <w:highlight w:val="white"/>
        </w:rPr>
        <w:t>刘畅</w:t>
      </w:r>
    </w:p>
    <w:p w:rsidR="00A77B3E">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eastAsia="宋体" w:hAnsi="宋体" w:cs="宋体"/>
          <w:color w:val="000000"/>
          <w:sz w:val="24"/>
          <w:highlight w:val="white"/>
        </w:rPr>
        <w:t>0433-5116158</w:t>
      </w:r>
    </w:p>
    <w:p w:rsidR="00A77B3E">
      <w:pPr>
        <w:spacing w:before="48" w:after="48" w:line="360" w:lineRule="auto"/>
        <w:ind w:firstLine="480"/>
        <w:rPr>
          <w:rFonts w:ascii="宋体" w:hAnsi="宋体" w:cs="宋体"/>
        </w:rPr>
      </w:pPr>
    </w:p>
    <w:p>
      <w:pPr>
        <w:rPr>
          <w:sz w:val="24"/>
        </w:rPr>
      </w:pPr>
    </w:p>
    <w:p w14:paraId="3314635B">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ascii="Times New Roman" w:eastAsia="宋体" w:hAnsi="Times New Roman" w:cs="Times New Roman" w:hint="eastAsia"/>
          <w:b/>
          <w:bCs/>
          <w:kern w:val="44"/>
          <w:sz w:val="36"/>
          <w:szCs w:val="36"/>
          <w:highlight w:val="none"/>
          <w:lang w:val="en-US" w:eastAsia="zh-CN" w:bidi="ar-SA"/>
        </w:rPr>
      </w:pPr>
      <w:r>
        <w:rPr>
          <w:b/>
          <w:bCs/>
          <w:color w:val="000000"/>
          <w:kern w:val="44"/>
          <w:sz w:val="36"/>
          <w:szCs w:val="36"/>
          <w:highlight w:val="white"/>
        </w:rPr>
        <w:br w:type="page"/>
      </w:r>
      <w:r>
        <w:rPr>
          <w:rStyle w:val="1Char"/>
          <w:rFonts w:hint="eastAsia"/>
          <w:color w:val="000000"/>
          <w:highlight w:val="white"/>
          <w:lang w:val="en-US" w:eastAsia="zh-CN"/>
        </w:rPr>
        <w:t>第二章　投标人须知</w:t>
      </w:r>
    </w:p>
    <w:p w:rsidR="00A77B3E">
      <w:pPr>
        <w:spacing w:after="160" w:line="520" w:lineRule="exact"/>
        <w:jc w:val="center"/>
        <w:rPr>
          <w:rFonts w:ascii="SimHei" w:eastAsia="SimHei" w:hAnsi="SimHei" w:cs="SimHei"/>
          <w:sz w:val="28"/>
        </w:rPr>
      </w:pPr>
      <w:r>
        <w:rPr>
          <w:rFonts w:ascii="SimHei" w:eastAsia="SimHei" w:hAnsi="SimHei" w:cs="SimHei"/>
          <w:color w:val="000000"/>
          <w:sz w:val="28"/>
          <w:highlight w:val="white"/>
        </w:rPr>
        <w:t>投标人须知前附表</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777"/>
        <w:gridCol w:w="1763"/>
        <w:gridCol w:w="612"/>
        <w:gridCol w:w="6183"/>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序 号</w:t>
            </w:r>
          </w:p>
        </w:tc>
        <w:tc>
          <w:tcPr>
            <w:tcW w:w="1763" w:type="dxa"/>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类  别</w:t>
            </w:r>
          </w:p>
        </w:tc>
        <w:tc>
          <w:tcPr>
            <w:tcW w:w="6795" w:type="dxa"/>
            <w:gridSpan w:val="2"/>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内     容</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color w:val="000000"/>
                <w:sz w:val="21"/>
                <w:highlight w:val="white"/>
              </w:rPr>
              <w:t>1</w:t>
            </w:r>
          </w:p>
        </w:tc>
        <w:tc>
          <w:tcPr>
            <w:tcW w:w="1763"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color w:val="000000"/>
                <w:sz w:val="21"/>
                <w:highlight w:val="white"/>
              </w:rPr>
              <w:t>项目名称、编号及预算</w:t>
            </w: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项目名称：</w:t>
            </w:r>
            <w:r>
              <w:rPr>
                <w:rFonts w:ascii="SimSun" w:eastAsia="SimSun" w:hAnsi="SimSun" w:cs="SimSun"/>
                <w:b w:val="0"/>
                <w:color w:val="000000"/>
                <w:sz w:val="21"/>
                <w:highlight w:val="white"/>
              </w:rPr>
              <w:t>国家税务总局敦化市税务局2025年办税服务厅及党建宣传展示系统多媒体屏幕采购项目（第二次）</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项目编号：</w:t>
            </w:r>
            <w:r>
              <w:rPr>
                <w:rFonts w:ascii="SimSun" w:eastAsia="SimSun" w:hAnsi="SimSun" w:cs="SimSun"/>
                <w:b w:val="0"/>
                <w:color w:val="000000"/>
                <w:sz w:val="21"/>
                <w:highlight w:val="white"/>
              </w:rPr>
              <w:t>JL2025-ZXGK-A0115-B00</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项目预算：</w:t>
            </w:r>
            <w:r>
              <w:rPr>
                <w:rFonts w:ascii="SimSun" w:eastAsia="SimSun" w:hAnsi="SimSun" w:cs="SimSun"/>
                <w:b w:val="0"/>
                <w:color w:val="000000"/>
                <w:sz w:val="21"/>
                <w:highlight w:val="white"/>
              </w:rPr>
              <w:t>38.00万元</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2</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采购需求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本包采购国家税务总局敦化市税务局所需办税服务厅及党建宣传展示系统多媒体屏幕，含相应安装及配送。</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服务期为所有货物质保期和功能维护期时间自最终验收合格并交付使用之日起计算，质保期为2年，自安装调试完毕并经验收合格之日起1年内提供免费硬件及所有功能维护。</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需求部门确认，本项目需求内容不包含已有合同内容；需求内容与项目立项、预算评审内容一致。</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3</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项目属性和类别</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highlight w:val="white"/>
              </w:rPr>
              <w:t>项目属性：</w:t>
            </w: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货物</w:t>
            </w: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服务</w:t>
            </w:r>
          </w:p>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highlight w:val="white"/>
              </w:rPr>
              <w:t>项目类别：</w:t>
            </w: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信息化项目</w:t>
            </w: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非信息化项目</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4</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投标人资格要求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1.符合国家有关法律规定，在中国境内（指关境内）注册，满足《中华人民共和国政府采购法》第二十二条规定。</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2.落实政府采购政策需满足的资格要求：本项目非专门面向中小企业采购。对小型和微型企业的价格给予15%的扣除，用扣除后的价格参加评审。</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3.本项目的特定资格要求：无。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5</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是否接受联合体投标</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不接受</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接受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6</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采购标的对应的中小企业划分标准所属行业</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软件和信息技术服务业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7</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核心产品</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无</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有</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rPr>
              <w:t>产品名称：</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采购进口产品</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本采购项目拒绝进口产品参加投标</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本采购项目已经财政部审核同意购买进口产品</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其他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信息发布媒体</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中国政府采购网（www.ccgp.gov.cn）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国家税务总局吉林省税务局门户网站（www.jilin.chinatax.gov.cn）</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获取招标文件时间、地点和方式等</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时间：</w:t>
            </w:r>
            <w:r>
              <w:rPr>
                <w:rFonts w:ascii="SimSun" w:eastAsia="SimSun" w:hAnsi="SimSun" w:cs="SimSun"/>
                <w:b w:val="0"/>
                <w:color w:val="000000"/>
                <w:sz w:val="21"/>
                <w:highlight w:val="white"/>
                <w:u w:val="none"/>
              </w:rPr>
              <w:t>2025年11月27日至2025年12月4日每天8:00至20:00（北京时间，法定节假日除外）</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地点：</w:t>
            </w:r>
            <w:r>
              <w:rPr>
                <w:rFonts w:ascii="SimSun" w:eastAsia="SimSun" w:hAnsi="SimSun" w:cs="SimSun"/>
                <w:b w:val="0"/>
                <w:color w:val="000000"/>
                <w:sz w:val="21"/>
                <w:highlight w:val="white"/>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方式：</w:t>
            </w:r>
            <w:r>
              <w:rPr>
                <w:rFonts w:ascii="SimSun" w:eastAsia="SimSun" w:hAnsi="SimSun" w:cs="SimSun"/>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现场考察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不组织现场考察</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组织现场考察：</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时间：</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年</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月</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日（北京时间）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地点：</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联系人：</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联系电话：</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要求：</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12</w:t>
            </w:r>
          </w:p>
        </w:tc>
        <w:tc>
          <w:tcPr>
            <w:tcW w:w="1763"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投标文件组成</w:t>
            </w:r>
          </w:p>
        </w:tc>
        <w:tc>
          <w:tcPr>
            <w:tcW w:w="612"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商务部分</w:t>
            </w: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一、资格证明文件：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1.★法人或者其他组织的营业执照等证明文件（上传扫描件）；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2.★2023年度或2024年度经会计师事务所审计的财务报告（须上传加盖会计师事务所公章及注册会计师签章的扫描件）；没有经审计的财务报告的，可以提供基本开户银行出具的资信证明（上传扫描件）；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3.★近六个月以来不少于2个月依法缴纳税收（不包括个人所得税）的相关材料，如依法免税或不需要纳税的，则应提供相应证明材料（上传扫描件）；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4.★近六个月以来不少于2个月依法缴纳社会保障资金的相关材料，如依法不需要缴纳社会保障资金的，则应提供相应证明材料（上传扫描件）；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6.★具备履行合同所必需的设备和专业技术能力的证明材料(供应商根据项目需求提供证明材料或者承诺)。</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二、报价一览表：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1.★投标报价表（开标一览表）。</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三、其他文件及资料：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2.★投标函（上传加盖公章的扫描件）；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3.★商务条款偏离表；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5.监狱企业证明文件[监狱企业投标的，应提交省级以上监狱管理局、戒毒管理局（含新疆生产建设兵团）出具的证明文件，格式自拟]；</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6.残疾人福利性单位声明函（残疾人福利性单位投标的，应提交此函）；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7.具有ISO9001:2015质量管理体系认证证书（上传扫描件）；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8.具有ISO/IEC 27001信息安全管理体系认证证书（上传扫描件）；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9.具有ISO/IEC 20000信息技术服务管理体系认证证书（上传扫描件）；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10.成功案例一览表：提供2020年1月1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11.投标人认为需要提供的其它说明和资料。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技术部分</w:t>
            </w:r>
          </w:p>
        </w:tc>
        <w:tc>
          <w:tcPr>
            <w:tcW w:w="5822" w:type="dxa"/>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1.★技术条款偏离表；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2.★技术力量一览表；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3.技术人员简历表；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4.★投标人为投入本项目的人员缴纳社保的证明材料；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5.满足指标要求情况（相关内容在《技术条款偏离表》中予以响应）；</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6.管理实施方案；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7.风险管控方案；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8.保密方案；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9.验收方案；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10.售后服务方案；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11.投标人认为需要提供的其它方案、说明和资料。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1.以上带★的文件及资料未提供或提供的无效，则投标无效。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2.要求提供扫描件的，照片、图片等电子文件与扫描件效力相等。</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投标有效期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120</w:t>
            </w:r>
            <w:r>
              <w:rPr>
                <w:rFonts w:ascii="SimSun" w:eastAsia="SimSun" w:hAnsi="SimSun" w:cs="SimSun"/>
                <w:b w:val="0"/>
                <w:color w:val="000000"/>
                <w:sz w:val="21"/>
                <w:highlight w:val="white"/>
                <w:u w:val="none"/>
              </w:rPr>
              <w:t>天（从提交投标文件的截止之日起计算）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提交投标文件方式、截止时间、开标时间</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提交方式：</w:t>
            </w:r>
            <w:r>
              <w:rPr>
                <w:rFonts w:ascii="SimSun" w:eastAsia="SimSun" w:hAnsi="SimSun" w:cs="SimSun"/>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投标截止时间和开标时间：</w:t>
            </w:r>
            <w:r>
              <w:rPr>
                <w:rFonts w:ascii="SimSun" w:eastAsia="SimSun" w:hAnsi="SimSun" w:cs="SimSun"/>
                <w:b w:val="0"/>
                <w:color w:val="000000"/>
                <w:sz w:val="21"/>
                <w:highlight w:val="white"/>
                <w:u w:val="none"/>
              </w:rPr>
              <w:t>2025年12月18日10:00</w:t>
            </w:r>
            <w:r>
              <w:rPr>
                <w:rFonts w:ascii="SimSun" w:eastAsia="SimSun" w:hAnsi="SimSun" w:cs="SimSun"/>
                <w:b w:val="0"/>
                <w:color w:val="000000"/>
                <w:sz w:val="21"/>
                <w:highlight w:val="white"/>
                <w:u w:val="none"/>
              </w:rPr>
              <w:t>（北京时间）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开标方式：</w:t>
            </w:r>
            <w:r>
              <w:rPr>
                <w:rFonts w:ascii="SimSun" w:eastAsia="SimSun" w:hAnsi="SimSun" w:cs="SimSun"/>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联系电话：</w:t>
            </w:r>
            <w:r>
              <w:rPr>
                <w:rFonts w:ascii="SimSun" w:eastAsia="SimSun" w:hAnsi="SimSun" w:cs="SimSun"/>
                <w:b w:val="0"/>
                <w:color w:val="000000"/>
                <w:sz w:val="21"/>
                <w:highlight w:val="white"/>
                <w:u w:val="none"/>
              </w:rPr>
              <w:t>0433-5116158</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要求提供，数额不得超过采购项目预算金额的</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w:t>
            </w:r>
            <w:r>
              <w:rPr>
                <w:rFonts w:ascii="SimSun" w:eastAsia="SimSun" w:hAnsi="SimSun" w:cs="SimSun"/>
                <w:b w:val="0"/>
                <w:color w:val="000000"/>
                <w:sz w:val="21"/>
                <w:highlight w:val="white"/>
                <w:u w:val="none"/>
              </w:rPr>
              <w:t xml:space="preserve"> 本项目的投标保证金为人民币</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元，</w:t>
            </w:r>
            <w:r>
              <w:rPr>
                <w:rFonts w:ascii="SimSun" w:eastAsia="SimSun" w:hAnsi="SimSun" w:cs="SimSun"/>
                <w:b w:val="0"/>
                <w:color w:val="000000"/>
                <w:sz w:val="21"/>
                <w:highlight w:val="white"/>
                <w:u w:val="none"/>
              </w:rPr>
              <w:t xml:space="preserve"> 提交方式为银行电汇、金融机构或担保机构出具的保函。</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信用记录审查</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本次查询的信用记录仅限于本项目使用，查询结果将留存在采购档案中。</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在上述指定网站不能查询信用信息的投标人，应提供相关证明材料（原件加盖公章）。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17</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促进中小企业发展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根据《政府采购促进中小企业发展管理办法》（财库〔2020〕46号），鼓励中小企业参加本项目采购活动。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专门面向中小企业采购项目。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预留份额面向中小企业采购项目。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非专门面向中小企业采购项目。对小型和微型企业的投标价格给予</w:t>
            </w:r>
            <w:r>
              <w:rPr>
                <w:rFonts w:ascii="SimSun" w:eastAsia="SimSun" w:hAnsi="SimSun" w:cs="SimSun"/>
                <w:b w:val="0"/>
                <w:color w:val="000000"/>
                <w:sz w:val="21"/>
                <w:highlight w:val="white"/>
                <w:u w:val="single"/>
              </w:rPr>
              <w:t>15</w:t>
            </w:r>
            <w:r>
              <w:rPr>
                <w:rFonts w:ascii="SimSun" w:eastAsia="SimSun" w:hAnsi="SimSun" w:cs="SimSun"/>
                <w:b w:val="0"/>
                <w:color w:val="000000"/>
                <w:sz w:val="21"/>
                <w:highlight w:val="white"/>
                <w:u w:val="none"/>
              </w:rPr>
              <w:t xml:space="preserve"> %的扣除，用扣除后的价格参与评审。</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支持监狱企业发展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促进残疾人就业</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节能环保要求</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其他法律法规强制性规定或扶持政策</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22</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评标方法及分值</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本项目采用综合评分法，其中价格分值为30分，其他因素分值为70分，详见招标文件商务部分第三章。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合同类型和定价方式</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本项目拟签订固定总价的合同。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履约保证金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本采购项目履约保证金为合同金额的</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w:t>
            </w:r>
            <w:r>
              <w:rPr>
                <w:rFonts w:ascii="SimSun" w:eastAsia="SimSun" w:hAnsi="SimSun" w:cs="SimSun"/>
                <w:b w:val="0"/>
                <w:color w:val="000000"/>
                <w:sz w:val="21"/>
                <w:highlight w:val="white"/>
                <w:u w:val="none"/>
              </w:rPr>
              <w:t xml:space="preserve"> 提交方式为银行电汇、金融机构或担保机构出具的保函。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账户信息：</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收款单位：</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银行帐号：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开户银行：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付款安排</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本项目共安排1次付款，项目经验收合格10个工作日内由中标供应商出具等额发票后，支付合同款。</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接收质疑的方式、部门、电话和通讯地址</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逾期提交的，采购人有权不予受理。</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联系部门：</w:t>
            </w:r>
            <w:r>
              <w:rPr>
                <w:rFonts w:ascii="SimSun" w:eastAsia="SimSun" w:hAnsi="SimSun" w:cs="SimSun"/>
                <w:b w:val="0"/>
                <w:color w:val="000000"/>
                <w:sz w:val="21"/>
                <w:highlight w:val="white"/>
                <w:u w:val="none"/>
              </w:rPr>
              <w:t>国家税务总局延边朝鲜族自治州税务局</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联系电话：</w:t>
            </w:r>
            <w:r>
              <w:rPr>
                <w:rFonts w:ascii="SimSun" w:eastAsia="SimSun" w:hAnsi="SimSun" w:cs="SimSun"/>
                <w:b w:val="0"/>
                <w:color w:val="000000"/>
                <w:sz w:val="21"/>
                <w:highlight w:val="white"/>
                <w:u w:val="none"/>
              </w:rPr>
              <w:t>0433-5116158</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通讯地址：</w:t>
            </w:r>
            <w:r>
              <w:rPr>
                <w:rFonts w:ascii="SimSun" w:eastAsia="SimSun" w:hAnsi="SimSun" w:cs="SimSun"/>
                <w:b w:val="0"/>
                <w:color w:val="000000"/>
                <w:sz w:val="21"/>
                <w:highlight w:val="white"/>
                <w:u w:val="none"/>
              </w:rPr>
              <w:t>吉林省延边朝鲜族自治州延吉市河南街天池路2577号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电子邮箱：</w:t>
            </w:r>
            <w:r>
              <w:rPr>
                <w:rFonts w:ascii="SimSun" w:eastAsia="SimSun" w:hAnsi="SimSun" w:cs="SimSun"/>
                <w:b w:val="0"/>
                <w:color w:val="000000"/>
                <w:sz w:val="21"/>
                <w:highlight w:val="white"/>
                <w:u w:val="none"/>
              </w:rPr>
              <w:t>无</w:t>
            </w:r>
          </w:p>
        </w:tc>
      </w:tr>
    </w:tbl>
    <w:p w:rsidR="00A77B3E">
      <w:pPr>
        <w:spacing w:after="160" w:line="520" w:lineRule="exact"/>
        <w:jc w:val="center"/>
        <w:rPr>
          <w:rFonts w:ascii="SimHei" w:eastAsia="SimHei" w:hAnsi="SimHei" w:cs="SimHei"/>
          <w:sz w:val="28"/>
        </w:rPr>
      </w:pPr>
      <w:r>
        <w:rPr>
          <w:color w:val="000000"/>
          <w:sz w:val="32"/>
          <w:szCs w:val="32"/>
          <w:highlight w:val="white"/>
        </w:rPr>
        <w:br w:type="page"/>
      </w:r>
    </w:p>
    <w:p w14:paraId="7CD673C0">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14:paraId="101710A0">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000000"/>
          <w:sz w:val="24"/>
          <w:highlight w:val="white"/>
        </w:rPr>
        <w:t>1.预算资金及来源</w:t>
      </w:r>
    </w:p>
    <w:p w14:paraId="24A233C3">
      <w:pPr>
        <w:topLinePunct/>
        <w:autoSpaceDE w:val="0"/>
        <w:autoSpaceDN w:val="0"/>
        <w:adjustRightInd w:val="0"/>
        <w:snapToGrid w:val="0"/>
        <w:spacing w:after="0" w:line="360" w:lineRule="auto"/>
        <w:ind w:left="432"/>
        <w:rPr>
          <w:rFonts w:ascii="宋体" w:hAnsi="宋体" w:cs="宋体"/>
          <w:color w:val="auto"/>
          <w:sz w:val="24"/>
        </w:rPr>
      </w:pPr>
      <w:r>
        <w:rPr>
          <w:rFonts w:ascii="宋体" w:hAnsi="宋体" w:cs="宋体" w:hint="eastAsia"/>
          <w:color w:val="000000"/>
          <w:sz w:val="24"/>
          <w:highlight w:val="white"/>
        </w:rPr>
        <w:t>1.1 本项目已批准立项。</w:t>
      </w:r>
    </w:p>
    <w:p w14:paraId="327D5DB3">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14:paraId="40723995">
      <w:pPr>
        <w:topLinePunct/>
        <w:autoSpaceDE w:val="0"/>
        <w:autoSpaceDN w:val="0"/>
        <w:adjustRightInd w:val="0"/>
        <w:snapToGrid w:val="0"/>
        <w:spacing w:after="0" w:line="360" w:lineRule="auto"/>
        <w:rPr>
          <w:rFonts w:ascii="宋体" w:hAnsi="宋体" w:cs="宋体"/>
          <w:color w:val="auto"/>
          <w:sz w:val="24"/>
        </w:rPr>
      </w:pPr>
    </w:p>
    <w:p w14:paraId="5CB2C5E7">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2.合格的产品和服务</w:t>
      </w:r>
    </w:p>
    <w:p w14:paraId="038D8A3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 本项目所涉及的</w:t>
      </w:r>
      <w:r>
        <w:rPr>
          <w:rFonts w:ascii="宋体" w:hAnsi="宋体" w:cs="宋体" w:hint="eastAsia"/>
          <w:color w:val="000000"/>
          <w:sz w:val="24"/>
          <w:highlight w:val="white"/>
          <w:lang w:eastAsia="zh-CN"/>
        </w:rPr>
        <w:t>所有产品和</w:t>
      </w:r>
      <w:r>
        <w:rPr>
          <w:rFonts w:ascii="宋体" w:hAnsi="宋体" w:cs="宋体" w:hint="eastAsia"/>
          <w:color w:val="000000"/>
          <w:sz w:val="24"/>
          <w:highlight w:val="white"/>
        </w:rPr>
        <w:t>服务均应来自中国境内（指关境内），合同金额的支付也仅限于这些产品和服务。</w:t>
      </w:r>
    </w:p>
    <w:p w14:paraId="24A96669">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14:paraId="5A567183">
      <w:pPr>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14:paraId="3E4D3AB0">
      <w:pPr>
        <w:adjustRightInd w:val="0"/>
        <w:snapToGrid w:val="0"/>
        <w:spacing w:after="0" w:line="360" w:lineRule="auto"/>
        <w:ind w:firstLine="470" w:firstLineChars="196"/>
        <w:rPr>
          <w:rFonts w:ascii="宋体" w:hAnsi="宋体" w:cs="宋体"/>
          <w:b/>
          <w:color w:val="auto"/>
          <w:sz w:val="24"/>
        </w:rPr>
      </w:pPr>
    </w:p>
    <w:p w14:paraId="6B7ACBE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3.合格的投标人</w:t>
      </w:r>
    </w:p>
    <w:p w14:paraId="5243EB42">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14:paraId="666AE55F">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000000"/>
          <w:sz w:val="24"/>
          <w:highlight w:val="white"/>
        </w:rPr>
        <w:t>3.2 投标人相关要求</w:t>
      </w:r>
    </w:p>
    <w:p w14:paraId="46578E3B">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14:paraId="7DA64901">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14:paraId="68EF468B">
      <w:pPr>
        <w:adjustRightInd w:val="0"/>
        <w:snapToGrid w:val="0"/>
        <w:spacing w:after="0" w:line="360" w:lineRule="auto"/>
        <w:ind w:firstLine="432" w:firstLineChars="180"/>
        <w:rPr>
          <w:rFonts w:ascii="宋体" w:hAnsi="宋体" w:cs="宋体"/>
          <w:b/>
          <w:color w:val="auto"/>
          <w:sz w:val="24"/>
        </w:rPr>
      </w:pPr>
    </w:p>
    <w:p w14:paraId="4E06DD9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4.投标费用</w:t>
      </w:r>
    </w:p>
    <w:p w14:paraId="3A15C4D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14:paraId="5902B73F">
      <w:pPr>
        <w:topLinePunct/>
        <w:autoSpaceDE w:val="0"/>
        <w:autoSpaceDN w:val="0"/>
        <w:adjustRightInd w:val="0"/>
        <w:snapToGrid w:val="0"/>
        <w:spacing w:after="0" w:line="360" w:lineRule="auto"/>
        <w:ind w:firstLine="480" w:firstLineChars="200"/>
        <w:rPr>
          <w:rFonts w:ascii="宋体" w:hAnsi="宋体" w:cs="宋体"/>
          <w:color w:val="auto"/>
          <w:sz w:val="24"/>
        </w:rPr>
      </w:pPr>
    </w:p>
    <w:p w14:paraId="36BD1437">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二、  招标文件</w:t>
      </w:r>
    </w:p>
    <w:p w14:paraId="0E2F258D">
      <w:pPr>
        <w:topLinePunct/>
        <w:autoSpaceDE w:val="0"/>
        <w:autoSpaceDN w:val="0"/>
        <w:adjustRightInd w:val="0"/>
        <w:snapToGrid w:val="0"/>
        <w:spacing w:after="0" w:line="360" w:lineRule="auto"/>
        <w:jc w:val="center"/>
        <w:rPr>
          <w:rFonts w:ascii="宋体" w:hAnsi="宋体" w:cs="宋体"/>
          <w:b/>
          <w:color w:val="auto"/>
          <w:sz w:val="24"/>
        </w:rPr>
      </w:pPr>
    </w:p>
    <w:p w14:paraId="608D39E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5.招标文件构成</w:t>
      </w:r>
    </w:p>
    <w:p w14:paraId="162E0821">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第一部分 商务部分</w:t>
      </w:r>
    </w:p>
    <w:p w14:paraId="2F32B45F">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（1）招标公告</w:t>
      </w:r>
    </w:p>
    <w:p w14:paraId="4CEF7E03">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（2）投标人须知</w:t>
      </w:r>
    </w:p>
    <w:p w14:paraId="79B80ACE">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（3）评标方法及标准</w:t>
      </w:r>
    </w:p>
    <w:p w14:paraId="052FAAD2">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（4）政府采购合同文本</w:t>
      </w:r>
    </w:p>
    <w:p w14:paraId="6087BEDF">
      <w:pPr>
        <w:topLinePunct/>
        <w:autoSpaceDE w:val="0"/>
        <w:autoSpaceDN w:val="0"/>
        <w:adjustRightInd w:val="0"/>
        <w:snapToGrid w:val="0"/>
        <w:spacing w:after="0" w:line="360" w:lineRule="auto"/>
        <w:ind w:left="359" w:firstLine="120" w:leftChars="171" w:firstLineChars="50"/>
        <w:rPr>
          <w:rFonts w:ascii="宋体" w:eastAsia="宋体" w:hAnsi="宋体" w:cs="宋体" w:hint="eastAsia"/>
          <w:color w:val="auto"/>
          <w:sz w:val="24"/>
          <w:highlight w:val="none"/>
          <w:lang w:eastAsia="zh-CN"/>
        </w:rPr>
      </w:pPr>
      <w:r>
        <w:rPr>
          <w:rFonts w:ascii="宋体" w:hAnsi="宋体" w:cs="宋体" w:hint="eastAsia"/>
          <w:color w:val="000000"/>
          <w:sz w:val="24"/>
          <w:highlight w:val="white"/>
        </w:rPr>
        <w:t>（5）投标文件格式</w:t>
      </w:r>
    </w:p>
    <w:p w14:paraId="2779E7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第二部分 技术部分</w:t>
      </w:r>
    </w:p>
    <w:p w14:paraId="7B2DB273">
      <w:pPr>
        <w:topLinePunct/>
        <w:autoSpaceDE w:val="0"/>
        <w:autoSpaceDN w:val="0"/>
        <w:adjustRightInd w:val="0"/>
        <w:snapToGrid w:val="0"/>
        <w:spacing w:after="0" w:line="360" w:lineRule="auto"/>
        <w:ind w:firstLine="480" w:firstLineChars="200"/>
        <w:rPr>
          <w:rFonts w:ascii="宋体" w:hAnsi="宋体" w:cs="宋体"/>
          <w:color w:val="auto"/>
          <w:sz w:val="24"/>
        </w:rPr>
      </w:pPr>
    </w:p>
    <w:p w14:paraId="19CA045E">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000000"/>
          <w:sz w:val="24"/>
          <w:highlight w:val="white"/>
        </w:rPr>
        <w:t>6.招标文件询问、澄清或修改</w:t>
      </w:r>
    </w:p>
    <w:p w14:paraId="7292399E">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14:paraId="785E44D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6.2 采购人可主动对招标文件进行必要的澄清或者修改，但不得改变采购标的和资格条件。</w:t>
      </w:r>
    </w:p>
    <w:p w14:paraId="696387C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14:paraId="624B357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14:paraId="45C3D50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6.5 澄清或者修改的内容为招标文件的组成部分。</w:t>
      </w:r>
    </w:p>
    <w:p w14:paraId="61DFF308">
      <w:pPr>
        <w:topLinePunct/>
        <w:autoSpaceDE w:val="0"/>
        <w:autoSpaceDN w:val="0"/>
        <w:adjustRightInd w:val="0"/>
        <w:snapToGrid w:val="0"/>
        <w:spacing w:after="0" w:line="360" w:lineRule="auto"/>
        <w:rPr>
          <w:rFonts w:ascii="宋体" w:hAnsi="宋体" w:cs="宋体"/>
          <w:color w:val="auto"/>
          <w:sz w:val="24"/>
        </w:rPr>
      </w:pPr>
    </w:p>
    <w:p w14:paraId="4D172A44">
      <w:pPr>
        <w:topLinePunct/>
        <w:autoSpaceDE w:val="0"/>
        <w:autoSpaceDN w:val="0"/>
        <w:adjustRightInd w:val="0"/>
        <w:snapToGrid w:val="0"/>
        <w:spacing w:after="0" w:line="360" w:lineRule="auto"/>
        <w:jc w:val="center"/>
        <w:rPr>
          <w:rFonts w:ascii="宋体" w:hAnsi="宋体" w:cs="宋体"/>
          <w:b/>
          <w:color w:val="auto"/>
          <w:sz w:val="24"/>
        </w:rPr>
      </w:pPr>
      <w:r>
        <w:rPr>
          <w:rFonts w:ascii="宋体" w:hAnsi="宋体" w:cs="宋体" w:hint="eastAsia"/>
          <w:b/>
          <w:bCs/>
          <w:color w:val="000000"/>
          <w:sz w:val="32"/>
          <w:szCs w:val="32"/>
          <w:highlight w:val="white"/>
        </w:rPr>
        <w:t>三、投标文件</w:t>
      </w:r>
    </w:p>
    <w:p w14:paraId="15FA574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14:paraId="70D6A16F">
      <w:pPr>
        <w:topLinePunct/>
        <w:autoSpaceDE w:val="0"/>
        <w:autoSpaceDN w:val="0"/>
        <w:adjustRightInd w:val="0"/>
        <w:snapToGrid w:val="0"/>
        <w:spacing w:after="0" w:line="360" w:lineRule="auto"/>
        <w:ind w:firstLine="480" w:firstLineChars="200"/>
        <w:rPr>
          <w:rFonts w:ascii="宋体" w:eastAsia="Times New Roman" w:hAnsi="宋体" w:cs="宋体"/>
          <w:color w:val="auto"/>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9F3661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7.2 投标文件应使用中文简化字。</w:t>
      </w:r>
    </w:p>
    <w:p w14:paraId="014BF2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756FB14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7.4 除在招标文件的要求中另有规定外，投标文件计量单位应使用中华人民共和国法定计量单位。</w:t>
      </w:r>
    </w:p>
    <w:p w14:paraId="75C96192">
      <w:pPr>
        <w:topLinePunct/>
        <w:autoSpaceDE w:val="0"/>
        <w:autoSpaceDN w:val="0"/>
        <w:adjustRightInd w:val="0"/>
        <w:snapToGrid w:val="0"/>
        <w:spacing w:after="0" w:line="360" w:lineRule="auto"/>
        <w:rPr>
          <w:rFonts w:ascii="宋体" w:hAnsi="宋体" w:cs="宋体"/>
          <w:b/>
          <w:color w:val="auto"/>
          <w:sz w:val="24"/>
        </w:rPr>
      </w:pPr>
    </w:p>
    <w:p w14:paraId="6587F84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8.投标文件的组成</w:t>
      </w:r>
    </w:p>
    <w:p w14:paraId="3B2CA3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8.1 投标文件包括商务部分和技术部分。</w:t>
      </w:r>
    </w:p>
    <w:p w14:paraId="0CDE699C">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14:paraId="64D66C33">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14:paraId="41B5E08A">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14:paraId="7E62C6FD">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14:paraId="3F07AB91">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8.4 证明资料如标明有效期的，必须在有效期内。</w:t>
      </w:r>
    </w:p>
    <w:p w14:paraId="76ABAE7D">
      <w:pPr>
        <w:overflowPunct w:val="0"/>
        <w:autoSpaceDE w:val="0"/>
        <w:autoSpaceDN w:val="0"/>
        <w:adjustRightInd w:val="0"/>
        <w:snapToGrid w:val="0"/>
        <w:spacing w:after="0" w:line="360" w:lineRule="auto"/>
        <w:ind w:firstLine="487" w:firstLineChars="203"/>
        <w:rPr>
          <w:rFonts w:ascii="宋体" w:hAnsi="宋体" w:cs="宋体"/>
          <w:b/>
          <w:color w:val="auto"/>
          <w:sz w:val="24"/>
        </w:rPr>
      </w:pPr>
    </w:p>
    <w:p w14:paraId="667E95E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9.报价要求</w:t>
      </w:r>
    </w:p>
    <w:p w14:paraId="28A840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9.1 投标应以人民币报价，且必须按照投标工具的流程和提示编制并上传投标报价表。</w:t>
      </w:r>
    </w:p>
    <w:p w14:paraId="6E724CC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9.2 本项目不接受任何形式的赠送、“零”报价和折扣报价。</w:t>
      </w:r>
    </w:p>
    <w:p w14:paraId="3212805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14:paraId="52FEA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7D90D5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9.5 最低报价不能作为中标的保证。</w:t>
      </w:r>
    </w:p>
    <w:p w14:paraId="4C048425">
      <w:pPr>
        <w:topLinePunct/>
        <w:autoSpaceDE w:val="0"/>
        <w:autoSpaceDN w:val="0"/>
        <w:adjustRightInd w:val="0"/>
        <w:snapToGrid w:val="0"/>
        <w:spacing w:after="0" w:line="360" w:lineRule="auto"/>
        <w:ind w:firstLine="480" w:firstLineChars="200"/>
        <w:rPr>
          <w:rFonts w:ascii="宋体" w:hAnsi="宋体" w:cs="宋体"/>
          <w:color w:val="auto"/>
          <w:sz w:val="24"/>
        </w:rPr>
      </w:pPr>
    </w:p>
    <w:p w14:paraId="7C19345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10.投标文件的签署、盖章</w:t>
      </w:r>
    </w:p>
    <w:p w14:paraId="17E4241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14:paraId="3295B0C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lang w:eastAsia="zh-CN"/>
        </w:rPr>
        <w:t>按照招标文件第五章投标文件格式中的相应格式文件要求</w:t>
      </w:r>
      <w:r>
        <w:rPr>
          <w:rFonts w:ascii="宋体" w:hAnsi="宋体" w:cs="宋体" w:hint="eastAsia"/>
          <w:color w:val="000000"/>
          <w:sz w:val="24"/>
          <w:highlight w:val="white"/>
        </w:rPr>
        <w:t>签署全名或加盖名章。</w:t>
      </w:r>
    </w:p>
    <w:p w14:paraId="579278F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10.3 投标文件中的“盖章”指加盖投标人的“公章”，而非“合同专用章”、“投标专用章”等其他非公章。</w:t>
      </w:r>
    </w:p>
    <w:p w14:paraId="4CAF9EF7">
      <w:pPr>
        <w:topLinePunct/>
        <w:autoSpaceDE w:val="0"/>
        <w:autoSpaceDN w:val="0"/>
        <w:adjustRightInd w:val="0"/>
        <w:snapToGrid w:val="0"/>
        <w:spacing w:after="0" w:line="360" w:lineRule="auto"/>
        <w:ind w:firstLine="490" w:firstLineChars="204"/>
        <w:rPr>
          <w:rFonts w:ascii="宋体" w:hAnsi="宋体" w:cs="宋体"/>
          <w:color w:val="auto"/>
          <w:sz w:val="24"/>
        </w:rPr>
      </w:pPr>
    </w:p>
    <w:p w14:paraId="685F346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14:paraId="7468568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7D1F36F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11.2 特殊情况下，在原投标有效期期满之前，采购人可征得投标人同意延长投标有效期。</w:t>
      </w:r>
    </w:p>
    <w:p w14:paraId="0C1501C2">
      <w:pPr>
        <w:topLinePunct/>
        <w:autoSpaceDE w:val="0"/>
        <w:autoSpaceDN w:val="0"/>
        <w:adjustRightInd w:val="0"/>
        <w:snapToGrid w:val="0"/>
        <w:spacing w:after="0" w:line="360" w:lineRule="auto"/>
        <w:jc w:val="center"/>
        <w:rPr>
          <w:rFonts w:ascii="宋体" w:hAnsi="宋体" w:cs="宋体"/>
          <w:b/>
          <w:color w:val="auto"/>
          <w:sz w:val="24"/>
        </w:rPr>
      </w:pPr>
    </w:p>
    <w:p w14:paraId="4DB67C68">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四、投标文件递交</w:t>
      </w:r>
    </w:p>
    <w:p w14:paraId="597E03B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14:paraId="14793E2D">
      <w:pPr>
        <w:topLinePunct/>
        <w:autoSpaceDE w:val="0"/>
        <w:autoSpaceDN w:val="0"/>
        <w:adjustRightInd w:val="0"/>
        <w:snapToGrid w:val="0"/>
        <w:spacing w:after="0" w:line="360" w:lineRule="auto"/>
        <w:ind w:firstLine="480" w:firstLineChars="200"/>
        <w:rPr>
          <w:rFonts w:ascii="宋体" w:eastAsia="宋体" w:hAnsi="宋体" w:cs="宋体" w:hint="eastAsia"/>
          <w:color w:val="auto"/>
          <w:sz w:val="24"/>
          <w:lang w:eastAsia="zh-CN"/>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lang w:eastAsia="zh-CN"/>
        </w:rPr>
        <w:t>投标人应充分考虑网络传输时间等因素，合理安排上传时间。</w:t>
      </w:r>
    </w:p>
    <w:p w14:paraId="2ED0A2F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14:paraId="41A3633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　　</w:t>
      </w:r>
    </w:p>
    <w:p w14:paraId="314D093C">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14:paraId="166650F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14:paraId="69D733A5">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000000"/>
          <w:sz w:val="24"/>
          <w:highlight w:val="white"/>
        </w:rPr>
        <w:t>13.2 提交投标文件截止时间后，评审管理系统不</w:t>
      </w:r>
      <w:r>
        <w:rPr>
          <w:rFonts w:ascii="宋体" w:hAnsi="宋体" w:cs="宋体" w:hint="eastAsia"/>
          <w:color w:val="000000"/>
          <w:sz w:val="24"/>
          <w:highlight w:val="white"/>
          <w:lang w:eastAsia="zh-CN"/>
        </w:rPr>
        <w:t>支持</w:t>
      </w:r>
      <w:r>
        <w:rPr>
          <w:rFonts w:ascii="宋体" w:hAnsi="宋体" w:cs="宋体" w:hint="eastAsia"/>
          <w:color w:val="000000"/>
          <w:sz w:val="24"/>
          <w:highlight w:val="white"/>
        </w:rPr>
        <w:t>对已提交的投标文件作任何补充、修改或者撤回。</w:t>
      </w:r>
    </w:p>
    <w:p w14:paraId="32B7E92C">
      <w:pPr>
        <w:topLinePunct/>
        <w:autoSpaceDE w:val="0"/>
        <w:autoSpaceDN w:val="0"/>
        <w:adjustRightInd w:val="0"/>
        <w:snapToGrid w:val="0"/>
        <w:spacing w:after="0" w:line="360" w:lineRule="auto"/>
        <w:ind w:firstLine="480" w:firstLineChars="200"/>
        <w:rPr>
          <w:rFonts w:ascii="宋体" w:hAnsi="宋体" w:cs="宋体"/>
          <w:color w:val="auto"/>
          <w:sz w:val="24"/>
        </w:rPr>
      </w:pPr>
    </w:p>
    <w:p w14:paraId="7944095E">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五、开标与评标</w:t>
      </w:r>
    </w:p>
    <w:p w14:paraId="14A425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14:paraId="33FF7D1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14:paraId="4432BDA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14:paraId="5359BB9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14.3 解密完成后，进行电子</w:t>
      </w:r>
      <w:r>
        <w:rPr>
          <w:rFonts w:ascii="宋体" w:hAnsi="宋体" w:cs="宋体" w:hint="eastAsia"/>
          <w:color w:val="000000"/>
          <w:sz w:val="24"/>
          <w:highlight w:val="white"/>
          <w:lang w:eastAsia="zh-CN"/>
        </w:rPr>
        <w:t>开</w:t>
      </w:r>
      <w:r>
        <w:rPr>
          <w:rFonts w:ascii="宋体" w:hAnsi="宋体" w:cs="宋体" w:hint="eastAsia"/>
          <w:color w:val="000000"/>
          <w:sz w:val="24"/>
          <w:highlight w:val="white"/>
        </w:rPr>
        <w:t>标。</w:t>
      </w:r>
      <w:r>
        <w:rPr>
          <w:rFonts w:ascii="宋体" w:hAnsi="宋体" w:cs="宋体" w:hint="eastAsia"/>
          <w:color w:val="000000"/>
          <w:sz w:val="24"/>
          <w:highlight w:val="white"/>
          <w:lang w:eastAsia="zh-CN"/>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lang w:eastAsia="zh-CN"/>
        </w:rPr>
        <w:t>按时</w:t>
      </w:r>
      <w:r>
        <w:rPr>
          <w:rFonts w:ascii="宋体" w:hAnsi="宋体" w:hint="eastAsia"/>
          <w:color w:val="000000"/>
          <w:sz w:val="24"/>
          <w:highlight w:val="white"/>
        </w:rPr>
        <w:t>确认的系统将自动确认。</w:t>
      </w:r>
    </w:p>
    <w:p w14:paraId="1079EAD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14.4 投标人未参加开标的，视同认可开标结果。</w:t>
      </w:r>
    </w:p>
    <w:p w14:paraId="3857CA0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14:paraId="3CD1E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14.6 未解密或解密失败的</w:t>
      </w:r>
      <w:r>
        <w:rPr>
          <w:rFonts w:ascii="宋体" w:hAnsi="宋体" w:cs="宋体" w:hint="eastAsia"/>
          <w:color w:val="000000"/>
          <w:sz w:val="24"/>
          <w:highlight w:val="white"/>
          <w:lang w:eastAsia="zh-CN"/>
        </w:rPr>
        <w:t>投标文件，</w:t>
      </w:r>
      <w:r>
        <w:rPr>
          <w:rFonts w:ascii="宋体" w:hAnsi="宋体" w:cs="宋体" w:hint="eastAsia"/>
          <w:color w:val="000000"/>
          <w:sz w:val="24"/>
          <w:highlight w:val="white"/>
        </w:rPr>
        <w:t>按无效投标处理。若解密成功的投标人不足3家，</w:t>
      </w:r>
      <w:r>
        <w:rPr>
          <w:rFonts w:ascii="宋体" w:hAnsi="宋体" w:cs="宋体" w:hint="eastAsia"/>
          <w:color w:val="000000"/>
          <w:sz w:val="24"/>
          <w:highlight w:val="white"/>
        </w:rPr>
        <w:t>不进入后续程序。</w:t>
      </w:r>
    </w:p>
    <w:p w14:paraId="6F060C2F">
      <w:pPr>
        <w:topLinePunct/>
        <w:autoSpaceDE w:val="0"/>
        <w:autoSpaceDN w:val="0"/>
        <w:adjustRightInd w:val="0"/>
        <w:snapToGrid w:val="0"/>
        <w:spacing w:after="0" w:line="360" w:lineRule="auto"/>
        <w:ind w:firstLine="480" w:firstLineChars="200"/>
        <w:rPr>
          <w:rFonts w:ascii="宋体" w:hAnsi="宋体" w:cs="宋体"/>
          <w:color w:val="auto"/>
          <w:sz w:val="24"/>
        </w:rPr>
      </w:pPr>
    </w:p>
    <w:p w14:paraId="3D7C8AC9">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14:paraId="33B738E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15.1 采购人依法对投标人的资格进行审查，以确定投标人是否具备投标资格。</w:t>
      </w:r>
    </w:p>
    <w:p w14:paraId="37BBA2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15.1.1 审查投标人按照</w:t>
      </w:r>
      <w:r>
        <w:rPr>
          <w:rFonts w:ascii="宋体" w:hAnsi="宋体" w:cs="宋体" w:hint="eastAsia"/>
          <w:color w:val="000000"/>
          <w:sz w:val="24"/>
          <w:highlight w:val="white"/>
          <w:lang w:val="en-US" w:eastAsia="zh-CN"/>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14:paraId="53D9E7C8">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14:paraId="3E6F8A3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15.2 未通过资格审查的投标人，其投标无效。</w:t>
      </w:r>
    </w:p>
    <w:p w14:paraId="2EA190E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15.3 合格投标人不足3家的，不得评标。</w:t>
      </w:r>
    </w:p>
    <w:p w14:paraId="2E1F612E">
      <w:pPr>
        <w:topLinePunct/>
        <w:autoSpaceDE w:val="0"/>
        <w:autoSpaceDN w:val="0"/>
        <w:adjustRightInd w:val="0"/>
        <w:snapToGrid w:val="0"/>
        <w:spacing w:after="0" w:line="360" w:lineRule="auto"/>
        <w:ind w:firstLine="480"/>
        <w:rPr>
          <w:rFonts w:ascii="宋体" w:hAnsi="宋体" w:cs="宋体"/>
          <w:b/>
          <w:color w:val="auto"/>
          <w:sz w:val="24"/>
        </w:rPr>
      </w:pPr>
    </w:p>
    <w:p w14:paraId="4FECF1AA">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14:paraId="345E1C2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16.1 根据有关法律法规规定组建评标委员会，评标委员会由采购人代表和评审专家组成。</w:t>
      </w:r>
    </w:p>
    <w:p w14:paraId="3B596ED2">
      <w:pPr>
        <w:topLinePunct/>
        <w:autoSpaceDE w:val="0"/>
        <w:autoSpaceDN w:val="0"/>
        <w:adjustRightInd w:val="0"/>
        <w:snapToGrid w:val="0"/>
        <w:spacing w:after="0" w:line="360" w:lineRule="auto"/>
        <w:ind w:firstLine="480"/>
        <w:rPr>
          <w:rFonts w:ascii="宋体" w:hAnsi="宋体" w:cs="宋体"/>
          <w:b/>
          <w:color w:val="auto"/>
          <w:sz w:val="24"/>
        </w:rPr>
      </w:pPr>
    </w:p>
    <w:p w14:paraId="5DAD43A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14:paraId="5F68840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14:paraId="6FEE220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17.2 未通过符合性审查的投标人，其投标无效。</w:t>
      </w:r>
    </w:p>
    <w:p w14:paraId="617BC35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17.3 通过符合性审查的投标人不足3家的，应予以废标。</w:t>
      </w:r>
    </w:p>
    <w:p w14:paraId="322F5B72">
      <w:pPr>
        <w:topLinePunct/>
        <w:autoSpaceDE w:val="0"/>
        <w:autoSpaceDN w:val="0"/>
        <w:adjustRightInd w:val="0"/>
        <w:snapToGrid w:val="0"/>
        <w:spacing w:after="0" w:line="360" w:lineRule="auto"/>
        <w:rPr>
          <w:rFonts w:ascii="宋体" w:hAnsi="宋体" w:cs="宋体"/>
          <w:b/>
          <w:color w:val="auto"/>
          <w:sz w:val="24"/>
        </w:rPr>
      </w:pPr>
    </w:p>
    <w:p w14:paraId="698E1CD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14:paraId="28FBD89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14:paraId="1D67122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14:paraId="416EE4E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14:paraId="5BDE1BE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18.4 投标人的澄清必须在规定的时间内提交。</w:t>
      </w:r>
    </w:p>
    <w:p w14:paraId="2DCCBDD3">
      <w:pPr>
        <w:topLinePunct/>
        <w:autoSpaceDE w:val="0"/>
        <w:autoSpaceDN w:val="0"/>
        <w:adjustRightInd w:val="0"/>
        <w:snapToGrid w:val="0"/>
        <w:spacing w:after="0" w:line="360" w:lineRule="auto"/>
        <w:ind w:firstLine="480" w:firstLineChars="200"/>
        <w:rPr>
          <w:rFonts w:ascii="宋体" w:hAnsi="宋体" w:cs="宋体"/>
          <w:color w:val="auto"/>
          <w:sz w:val="24"/>
        </w:rPr>
      </w:pPr>
    </w:p>
    <w:p w14:paraId="233168B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14:paraId="79D4878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14:paraId="53E36A39">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14:paraId="75FE6990">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（2）大写金额和小写金额不一致的，以大写金额为准；</w:t>
      </w:r>
    </w:p>
    <w:p w14:paraId="5515B6AE">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（3）单价金额小数点或者百分比有明显错位的，以开标一览表的总价为准，并修改单价；</w:t>
      </w:r>
    </w:p>
    <w:p w14:paraId="26AB4AC3">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（4）总价金额与按单价汇总金额不一致的，以单价金额计算结果为准。</w:t>
      </w:r>
    </w:p>
    <w:p w14:paraId="4E9ACE1F">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（5）同时出现两种以上不一致的，按照前款规定的顺序修正。修正后的报价按照</w:t>
      </w:r>
      <w:r>
        <w:rPr>
          <w:rFonts w:ascii="宋体" w:hAnsi="宋体" w:cs="宋体" w:hint="eastAsia"/>
          <w:color w:val="000000"/>
          <w:sz w:val="24"/>
          <w:highlight w:val="white"/>
          <w:lang w:val="en-US" w:eastAsia="zh-CN"/>
        </w:rPr>
        <w:t>18.2</w:t>
      </w:r>
      <w:r>
        <w:rPr>
          <w:rFonts w:ascii="宋体" w:hAnsi="宋体" w:cs="宋体" w:hint="eastAsia"/>
          <w:color w:val="000000"/>
          <w:sz w:val="24"/>
          <w:highlight w:val="white"/>
        </w:rPr>
        <w:t>条的规定经投标人确认后产生约束力，投标人不确认的，其投标无效。</w:t>
      </w:r>
    </w:p>
    <w:p w14:paraId="31A602A8">
      <w:pPr>
        <w:topLinePunct/>
        <w:autoSpaceDE w:val="0"/>
        <w:autoSpaceDN w:val="0"/>
        <w:adjustRightInd w:val="0"/>
        <w:snapToGrid w:val="0"/>
        <w:spacing w:after="0" w:line="360" w:lineRule="auto"/>
        <w:ind w:left="420"/>
        <w:rPr>
          <w:rFonts w:ascii="宋体" w:hAnsi="宋体" w:cs="宋体"/>
          <w:color w:val="auto"/>
          <w:sz w:val="24"/>
        </w:rPr>
      </w:pPr>
    </w:p>
    <w:p w14:paraId="562D2CE4">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14:paraId="704FFB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20.1 投标人及投标文件有下列情况之一的，应当在资格审查时按照投标无效处理：</w:t>
      </w:r>
    </w:p>
    <w:p w14:paraId="1059E7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不具备招标文件中规定的资格要求的；</w:t>
      </w:r>
    </w:p>
    <w:p w14:paraId="15DE5C4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投标文件组成中“资格证明文件”未提供或无效的；</w:t>
      </w:r>
    </w:p>
    <w:p w14:paraId="2369E6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 未通过信用记录审查或未提供相关证明材料的。</w:t>
      </w:r>
    </w:p>
    <w:p w14:paraId="0B0D9D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20.2 投标人及投标文件有下列情况之一的，应当在符合性审查时按照投标无效处理：</w:t>
      </w:r>
    </w:p>
    <w:p w14:paraId="5E8864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投标文件组成中除“资格证明文件”外，★条款相关文件及资料未提供或提供无效的;</w:t>
      </w:r>
    </w:p>
    <w:p w14:paraId="47032FD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投标文件未按招标文件要求签署、盖章的；</w:t>
      </w:r>
    </w:p>
    <w:p w14:paraId="677C76F3">
      <w:pPr>
        <w:topLinePunct/>
        <w:autoSpaceDE w:val="0"/>
        <w:autoSpaceDN w:val="0"/>
        <w:adjustRightInd w:val="0"/>
        <w:snapToGrid w:val="0"/>
        <w:spacing w:after="0" w:line="360" w:lineRule="auto"/>
        <w:ind w:firstLine="480" w:firstLineChars="200"/>
        <w:rPr>
          <w:rFonts w:ascii="宋体" w:eastAsia="宋体" w:hAnsi="宋体" w:cs="宋体" w:hint="default"/>
          <w:color w:val="auto"/>
          <w:sz w:val="24"/>
          <w:highlight w:val="none"/>
          <w:lang w:val="en-US" w:eastAsia="zh-CN"/>
        </w:rPr>
      </w:pPr>
      <w:r>
        <w:rPr>
          <w:rFonts w:ascii="宋体" w:hAnsi="宋体" w:cs="宋体" w:hint="eastAsia"/>
          <w:color w:val="000000"/>
          <w:sz w:val="24"/>
          <w:highlight w:val="white"/>
        </w:rPr>
        <w:t>（3） 投标报价超过招标文件中规定的预算金额或者最高限价</w:t>
      </w:r>
      <w:r>
        <w:rPr>
          <w:rFonts w:ascii="宋体" w:hAnsi="宋体" w:cs="宋体" w:hint="eastAsia"/>
          <w:color w:val="000000"/>
          <w:sz w:val="24"/>
          <w:highlight w:val="white"/>
          <w:lang w:eastAsia="zh-CN"/>
        </w:rPr>
        <w:t>（分项预算最高限价，如有）</w:t>
      </w:r>
      <w:r>
        <w:rPr>
          <w:rFonts w:ascii="宋体" w:hAnsi="宋体" w:cs="宋体" w:hint="eastAsia"/>
          <w:color w:val="000000"/>
          <w:sz w:val="24"/>
          <w:highlight w:val="white"/>
        </w:rPr>
        <w:t>的</w:t>
      </w:r>
      <w:r>
        <w:rPr>
          <w:rFonts w:ascii="宋体" w:hAnsi="宋体" w:cs="宋体" w:hint="eastAsia"/>
          <w:b w:val="0"/>
          <w:bCs w:val="0"/>
          <w:color w:val="000000"/>
          <w:sz w:val="24"/>
          <w:highlight w:val="white"/>
          <w:lang w:val="en-US" w:eastAsia="zh-CN"/>
        </w:rPr>
        <w:t>；</w:t>
      </w:r>
    </w:p>
    <w:p w14:paraId="77517B1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 投标有效期不足的；</w:t>
      </w:r>
    </w:p>
    <w:p w14:paraId="78AD477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（5） 投标文件含有采购人不能接受的附加条件的；</w:t>
      </w:r>
    </w:p>
    <w:p w14:paraId="4DC4ECF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20.3 除20.1及20.2情形外，投标人及投标文件有下列情况之一的，应当按照投标无效处理：</w:t>
      </w:r>
    </w:p>
    <w:p w14:paraId="243D778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提供虚假投标文件材料的；</w:t>
      </w:r>
    </w:p>
    <w:p w14:paraId="2D36EE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投标人串通投标的；</w:t>
      </w:r>
    </w:p>
    <w:p w14:paraId="519AEE6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 投标报价明显低于其他通过符合性审查投标人的报价，且不能证明其报价合理性的。</w:t>
      </w:r>
    </w:p>
    <w:p w14:paraId="3061AC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 法律、法规和招标文件规定的其他无效情形。</w:t>
      </w:r>
    </w:p>
    <w:p w14:paraId="7180B695">
      <w:pPr>
        <w:topLinePunct/>
        <w:autoSpaceDE w:val="0"/>
        <w:autoSpaceDN w:val="0"/>
        <w:adjustRightInd w:val="0"/>
        <w:snapToGrid w:val="0"/>
        <w:spacing w:after="0" w:line="360" w:lineRule="auto"/>
        <w:ind w:firstLine="720" w:firstLineChars="300"/>
        <w:rPr>
          <w:rFonts w:ascii="宋体" w:hAnsi="宋体" w:cs="宋体"/>
          <w:color w:val="auto"/>
          <w:sz w:val="24"/>
        </w:rPr>
      </w:pPr>
    </w:p>
    <w:p w14:paraId="161E2D5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14:paraId="65658A63">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14:paraId="6B2D55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21.2 价格分应当采用低价优先法计算。</w:t>
      </w:r>
      <w:r>
        <w:rPr>
          <w:rFonts w:ascii="宋体" w:eastAsia="宋体" w:hAnsi="宋体" w:cs="宋体" w:hint="eastAsia"/>
          <w:color w:val="000000"/>
          <w:kern w:val="2"/>
          <w:sz w:val="24"/>
          <w:szCs w:val="24"/>
          <w:highlight w:val="white"/>
          <w:lang w:val="en-US" w:eastAsia="zh-CN" w:bidi="ar"/>
        </w:rPr>
        <w:t>如果小型、微型企业和监狱企业、残疾人福利性单位的投标报价按照</w:t>
      </w:r>
      <w:r>
        <w:rPr>
          <w:rFonts w:ascii="宋体" w:eastAsia="宋体" w:hAnsi="宋体" w:cs="宋体" w:hint="eastAsia"/>
          <w:b/>
          <w:color w:val="000000"/>
          <w:kern w:val="2"/>
          <w:sz w:val="24"/>
          <w:szCs w:val="24"/>
          <w:highlight w:val="white"/>
          <w:lang w:val="en-US" w:eastAsia="zh-CN" w:bidi="ar"/>
        </w:rPr>
        <w:t>投标人须知前附表</w:t>
      </w:r>
      <w:r>
        <w:rPr>
          <w:rFonts w:ascii="宋体" w:eastAsia="宋体" w:hAnsi="宋体" w:cs="宋体" w:hint="eastAsia"/>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2E1ABFE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14:paraId="5074036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7F4CA171">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color w:val="000000"/>
          <w:sz w:val="24"/>
          <w:highlight w:val="white"/>
        </w:rPr>
        <w:t>21.5 评标方法及标准</w:t>
      </w:r>
      <w:r>
        <w:rPr>
          <w:rFonts w:ascii="宋体" w:hAnsi="宋体" w:cs="宋体" w:hint="eastAsia"/>
          <w:b/>
          <w:color w:val="000000"/>
          <w:sz w:val="24"/>
          <w:highlight w:val="white"/>
        </w:rPr>
        <w:t>详见招标文件商务部分第三章。</w:t>
      </w:r>
    </w:p>
    <w:p w14:paraId="36FF0D3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7A01D9E0">
      <w:pPr>
        <w:topLinePunct/>
        <w:autoSpaceDE w:val="0"/>
        <w:autoSpaceDN w:val="0"/>
        <w:adjustRightInd w:val="0"/>
        <w:snapToGrid w:val="0"/>
        <w:spacing w:after="0" w:line="360" w:lineRule="auto"/>
        <w:ind w:firstLine="480" w:firstLineChars="200"/>
        <w:rPr>
          <w:rFonts w:ascii="宋体" w:hAnsi="宋体" w:cs="宋体"/>
          <w:color w:val="auto"/>
          <w:sz w:val="24"/>
        </w:rPr>
      </w:pPr>
    </w:p>
    <w:p w14:paraId="535C13AE">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14:paraId="3B72E88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22.1 在招标采购中，出现下列情形之一的，应予废标：</w:t>
      </w:r>
    </w:p>
    <w:p w14:paraId="0ABC1FA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（1）符合专业条件的供应商或者对招标文件作实质响应的供应商不足三家的；</w:t>
      </w:r>
    </w:p>
    <w:p w14:paraId="416F53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（2）出现影响采购公正的违法、违规行为的；</w:t>
      </w:r>
    </w:p>
    <w:p w14:paraId="22F2C55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（3）投标人的报价均超过了采购预算，采购人不能支付的；</w:t>
      </w:r>
    </w:p>
    <w:p w14:paraId="3ACC4B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（4）因重大变故，采购任务取消的。</w:t>
      </w:r>
    </w:p>
    <w:p w14:paraId="692AF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22.2 废标后，采购人将废标理由通知所有投标人。</w:t>
      </w:r>
    </w:p>
    <w:p w14:paraId="6C618F6F">
      <w:pPr>
        <w:topLinePunct/>
        <w:autoSpaceDE w:val="0"/>
        <w:autoSpaceDN w:val="0"/>
        <w:adjustRightInd w:val="0"/>
        <w:snapToGrid w:val="0"/>
        <w:spacing w:after="0" w:line="360" w:lineRule="auto"/>
        <w:ind w:firstLine="480" w:firstLineChars="200"/>
        <w:rPr>
          <w:rFonts w:ascii="宋体" w:hAnsi="宋体" w:cs="宋体"/>
          <w:color w:val="auto"/>
          <w:sz w:val="24"/>
        </w:rPr>
      </w:pPr>
    </w:p>
    <w:p w14:paraId="3E65B603">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六、中标和合同</w:t>
      </w:r>
    </w:p>
    <w:p w14:paraId="2DC5F29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14:paraId="07CE4C4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23.1 采购人在评标结束后5个工作日内，按评标报告推荐的中标候选人顺序确定中标人。</w:t>
      </w:r>
    </w:p>
    <w:p w14:paraId="0AF7CC4A">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14:paraId="0ABF050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14:paraId="60AEFAB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23.4 中标通知书发出后，采购人不得违法改变中标结果，中标人无正当理由不得放弃中标。</w:t>
      </w:r>
    </w:p>
    <w:p w14:paraId="4637EA0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23.5 中标通知书对采购人和中标人具有同等法律效力。</w:t>
      </w:r>
    </w:p>
    <w:p w14:paraId="6A7AFF60">
      <w:pPr>
        <w:topLinePunct/>
        <w:autoSpaceDE w:val="0"/>
        <w:autoSpaceDN w:val="0"/>
        <w:adjustRightInd w:val="0"/>
        <w:snapToGrid w:val="0"/>
        <w:spacing w:after="0" w:line="360" w:lineRule="auto"/>
        <w:ind w:left="420"/>
        <w:rPr>
          <w:rFonts w:ascii="宋体" w:hAnsi="宋体" w:cs="宋体"/>
          <w:color w:val="auto"/>
          <w:sz w:val="24"/>
        </w:rPr>
      </w:pPr>
    </w:p>
    <w:p w14:paraId="1B832F2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14:paraId="5A4DD38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24.1 采购人应当自中标通知书发出之日起30日内，按照招标文件和中标人投标文件的规定，</w:t>
      </w:r>
      <w:r>
        <w:rPr>
          <w:rFonts w:ascii="宋体" w:hAnsi="宋体" w:cs="宋体" w:hint="eastAsia"/>
          <w:color w:val="000000"/>
          <w:sz w:val="24"/>
          <w:highlight w:val="white"/>
          <w:lang w:eastAsia="zh-CN"/>
        </w:rPr>
        <w:t>通过国家税务总局政府采购评审管理系统</w:t>
      </w:r>
      <w:r>
        <w:rPr>
          <w:rFonts w:ascii="宋体" w:hAnsi="宋体" w:cs="宋体" w:hint="eastAsia"/>
          <w:color w:val="000000"/>
          <w:sz w:val="24"/>
          <w:highlight w:val="white"/>
        </w:rPr>
        <w:t>与中标人签订合同。</w:t>
      </w:r>
    </w:p>
    <w:p w14:paraId="1B97983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24.2 所签订的合同不得对招标文件确定的事项和中标人投标文件作实质性修改。</w:t>
      </w:r>
    </w:p>
    <w:p w14:paraId="5DEE7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24.3 采购人不得向中标人提出任何不合理的要求作为签订合同的条件。</w:t>
      </w:r>
    </w:p>
    <w:p w14:paraId="7790FDF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14:paraId="56CDB8C9">
      <w:pPr>
        <w:topLinePunct/>
        <w:autoSpaceDE w:val="0"/>
        <w:autoSpaceDN w:val="0"/>
        <w:adjustRightInd w:val="0"/>
        <w:snapToGrid w:val="0"/>
        <w:spacing w:after="0" w:line="360" w:lineRule="auto"/>
        <w:rPr>
          <w:rFonts w:ascii="宋体" w:hAnsi="宋体" w:cs="宋体"/>
          <w:b/>
          <w:color w:val="auto"/>
          <w:sz w:val="24"/>
        </w:rPr>
      </w:pPr>
    </w:p>
    <w:p w14:paraId="6BD1CAB7">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14:paraId="0DB4B111">
      <w:pPr>
        <w:topLinePunct/>
        <w:autoSpaceDE w:val="0"/>
        <w:autoSpaceDN w:val="0"/>
        <w:adjustRightInd w:val="0"/>
        <w:snapToGrid w:val="0"/>
        <w:spacing w:after="0" w:line="360" w:lineRule="auto"/>
        <w:ind w:firstLine="480" w:firstLineChars="200"/>
        <w:rPr>
          <w:rFonts w:ascii="宋体"/>
          <w:color w:val="auto"/>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lang w:eastAsia="zh-CN"/>
        </w:rPr>
        <w:t>需提交履约保证金的项目，</w:t>
      </w:r>
      <w:r>
        <w:rPr>
          <w:rFonts w:ascii="宋体" w:hAnsi="宋体" w:cs="宋体" w:hint="eastAsia"/>
          <w:color w:val="000000"/>
          <w:sz w:val="24"/>
          <w:highlight w:val="white"/>
        </w:rPr>
        <w:t>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14:paraId="36BABCDB">
      <w:pPr>
        <w:pStyle w:val="a2"/>
        <w:adjustRightInd w:val="0"/>
        <w:snapToGrid w:val="0"/>
        <w:spacing w:after="0" w:line="360" w:lineRule="auto"/>
        <w:rPr>
          <w:color w:val="auto"/>
        </w:rPr>
      </w:pPr>
    </w:p>
    <w:p w14:paraId="37079E83">
      <w:pPr>
        <w:topLinePunct/>
        <w:autoSpaceDE w:val="0"/>
        <w:autoSpaceDN w:val="0"/>
        <w:adjustRightInd w:val="0"/>
        <w:snapToGrid w:val="0"/>
        <w:spacing w:after="0" w:line="360" w:lineRule="auto"/>
        <w:ind w:firstLine="480" w:firstLineChars="200"/>
        <w:rPr>
          <w:rFonts w:ascii="宋体" w:hAnsi="宋体" w:cs="宋体"/>
          <w:color w:val="auto"/>
          <w:sz w:val="24"/>
        </w:rPr>
      </w:pPr>
    </w:p>
    <w:p w14:paraId="612E524E">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ascii="宋体" w:hAnsi="宋体" w:cs="宋体" w:hint="eastAsia"/>
          <w:b/>
          <w:bCs/>
          <w:color w:val="000000"/>
          <w:sz w:val="32"/>
          <w:szCs w:val="32"/>
          <w:highlight w:val="white"/>
        </w:rPr>
        <w:t>七、询问和质疑</w:t>
      </w:r>
    </w:p>
    <w:p w14:paraId="0CDE2E9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26. 询问</w:t>
      </w:r>
    </w:p>
    <w:p w14:paraId="62A95874">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14:paraId="7087ADA4">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14:paraId="55D5730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14:paraId="004147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 w:val="0"/>
          <w:bCs/>
          <w:color w:val="000000"/>
          <w:sz w:val="24"/>
          <w:highlight w:val="white"/>
        </w:rPr>
        <w:t>通过评审管理系统</w:t>
      </w:r>
      <w:r>
        <w:rPr>
          <w:rFonts w:ascii="宋体" w:hAnsi="宋体" w:cs="宋体" w:hint="eastAsia"/>
          <w:b w:val="0"/>
          <w:bCs/>
          <w:color w:val="000000"/>
          <w:sz w:val="24"/>
          <w:highlight w:val="white"/>
          <w:lang w:eastAsia="zh-CN"/>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14:paraId="2573F0F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14:paraId="4A64FEA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 w:val="0"/>
          <w:bCs/>
          <w:color w:val="000000"/>
          <w:sz w:val="24"/>
          <w:highlight w:val="white"/>
          <w:lang w:eastAsia="zh-CN"/>
        </w:rPr>
        <w:t>等书面形式</w:t>
      </w:r>
      <w:r>
        <w:rPr>
          <w:rFonts w:ascii="宋体" w:hAnsi="宋体" w:cs="宋体" w:hint="eastAsia"/>
          <w:color w:val="000000"/>
          <w:sz w:val="24"/>
          <w:highlight w:val="white"/>
        </w:rPr>
        <w:t>通知质疑供应商和其他有关供应商，但答复内容不得涉及商业秘密。</w:t>
      </w:r>
    </w:p>
    <w:p w14:paraId="601523E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27.4 质疑供应商对采购人的答复不满意或者采购人未在规定时间内作出答复的，可以在答复期满后15个工作日内按有关规定，向同级人民政府财政部门投诉。</w:t>
      </w:r>
    </w:p>
    <w:p w14:paraId="4C4A673B">
      <w:pPr>
        <w:topLinePunct/>
        <w:autoSpaceDE w:val="0"/>
        <w:autoSpaceDN w:val="0"/>
        <w:adjustRightInd w:val="0"/>
        <w:snapToGrid w:val="0"/>
        <w:spacing w:after="0" w:line="360" w:lineRule="auto"/>
        <w:rPr>
          <w:rFonts w:ascii="宋体" w:hAnsi="宋体" w:cs="宋体"/>
          <w:b/>
          <w:color w:val="auto"/>
          <w:sz w:val="24"/>
        </w:rPr>
      </w:pPr>
    </w:p>
    <w:p w14:paraId="2E849CF0">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八、其他</w:t>
      </w:r>
    </w:p>
    <w:p w14:paraId="2C80044B">
      <w:pPr>
        <w:topLinePunct/>
        <w:autoSpaceDE w:val="0"/>
        <w:autoSpaceDN w:val="0"/>
        <w:adjustRightInd w:val="0"/>
        <w:snapToGrid w:val="0"/>
        <w:spacing w:after="0" w:line="360" w:lineRule="auto"/>
        <w:ind w:firstLine="480" w:firstLineChars="200"/>
        <w:rPr>
          <w:rFonts w:ascii="宋体" w:hAnsi="宋体" w:cs="宋体"/>
          <w:b/>
          <w:color w:val="auto"/>
          <w:sz w:val="24"/>
        </w:rPr>
      </w:pPr>
    </w:p>
    <w:p w14:paraId="3ED8EC5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14:paraId="4CE19B6E">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14:paraId="5ED3D2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14:paraId="577DC978">
      <w:pPr>
        <w:topLinePunct/>
        <w:autoSpaceDE w:val="0"/>
        <w:autoSpaceDN w:val="0"/>
        <w:adjustRightInd w:val="0"/>
        <w:snapToGrid w:val="0"/>
        <w:spacing w:after="0" w:line="360" w:lineRule="auto"/>
        <w:rPr>
          <w:rFonts w:ascii="宋体" w:hAnsi="宋体" w:cs="宋体"/>
          <w:b/>
          <w:color w:val="auto"/>
          <w:sz w:val="24"/>
          <w:highlight w:val="none"/>
        </w:rPr>
      </w:pPr>
    </w:p>
    <w:p w14:paraId="07FB2404">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ascii="宋体" w:hAnsi="宋体" w:cs="宋体" w:hint="eastAsia"/>
          <w:b/>
          <w:color w:val="000000"/>
          <w:sz w:val="24"/>
          <w:highlight w:val="white"/>
        </w:rPr>
        <w:t>29. 知识产权与规避专利、版权纠纷</w:t>
      </w:r>
    </w:p>
    <w:p w14:paraId="707ABDF8">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eastAsia="zh-CN"/>
        </w:rPr>
        <w:t>2</w:t>
      </w:r>
      <w:r>
        <w:rPr>
          <w:rFonts w:ascii="宋体" w:hAnsi="宋体" w:cs="宋体" w:hint="eastAsia"/>
          <w:color w:val="000000"/>
          <w:sz w:val="24"/>
          <w:highlight w:val="white"/>
          <w:lang w:val="en-US" w:eastAsia="zh-CN"/>
        </w:rPr>
        <w:t>9</w:t>
      </w:r>
      <w:r>
        <w:rPr>
          <w:rFonts w:ascii="宋体" w:hAnsi="宋体" w:cs="宋体" w:hint="eastAsia"/>
          <w:color w:val="000000"/>
          <w:sz w:val="24"/>
          <w:highlight w:val="white"/>
        </w:rPr>
        <w:t>.1 知识产权</w:t>
      </w:r>
    </w:p>
    <w:p w14:paraId="7A8386E4">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lang w:val="en-US" w:eastAsia="zh-CN"/>
        </w:rPr>
        <w:t>本项目涉及需开发的系统的版权属于采购人所有</w:t>
      </w:r>
      <w:r>
        <w:rPr>
          <w:rFonts w:ascii="宋体" w:hAnsi="宋体" w:cs="宋体" w:hint="eastAsia"/>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14:paraId="530A35D9">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 规避专利、版权纠纷</w:t>
      </w:r>
    </w:p>
    <w:p w14:paraId="4396EACC">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.2.1 投标人应保证其投标方案中的有关软件、文件、图纸等没有违反有关专利和版权等知识产权的规定。</w:t>
      </w:r>
    </w:p>
    <w:p w14:paraId="247E22A7">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14:paraId="0DF7502D">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298E15A5">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highlight w:val="none"/>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6089060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1Char"/>
          <w:rFonts w:hint="eastAsia"/>
          <w:color w:val="000000"/>
          <w:highlight w:val="white"/>
          <w:lang w:val="en-US" w:eastAsia="zh-CN"/>
        </w:rPr>
        <w:t>第三章　评标方法及标准</w:t>
      </w:r>
    </w:p>
    <w:p w:rsidR="00A77B3E">
      <w:pPr>
        <w:spacing w:line="360" w:lineRule="auto"/>
        <w:rPr>
          <w:rFonts w:ascii="宋体" w:eastAsia="宋体" w:hAnsi="宋体" w:cs="宋体"/>
        </w:rPr>
      </w:pPr>
      <w:r>
        <w:rPr>
          <w:rFonts w:ascii="宋体" w:eastAsia="宋体" w:hAnsi="宋体" w:cs="宋体"/>
          <w:color w:val="000000"/>
          <w:sz w:val="24"/>
          <w:highlight w:val="white"/>
        </w:rPr>
        <w:t xml:space="preserve">    根据财政部《政府采购货物和服务招标投标管理办法》（财政部令第87号）第五十五条规定，本项目拟采用综合评分法，其中价格分值30分，客观分值55分，主观分值15分。具体评审标准如下：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color w:val="000000"/>
                <w:sz w:val="21"/>
                <w:highlight w:val="white"/>
              </w:rPr>
              <w:t>序号</w:t>
            </w:r>
          </w:p>
        </w:tc>
        <w:tc>
          <w:tcPr>
            <w:tcW w:w="1276" w:type="dxa"/>
            <w:vAlign w:val="center"/>
          </w:tcPr>
          <w:p>
            <w:pPr>
              <w:spacing w:before="48" w:after="48" w:line="240" w:lineRule="auto"/>
              <w:jc w:val="center"/>
            </w:pPr>
            <w:r>
              <w:rPr>
                <w:rFonts w:ascii="宋体" w:eastAsia="宋体" w:hAnsi="宋体" w:cs="宋体"/>
                <w:b/>
                <w:color w:val="000000"/>
                <w:sz w:val="21"/>
                <w:highlight w:val="white"/>
              </w:rPr>
              <w:t>类别</w:t>
            </w:r>
          </w:p>
        </w:tc>
        <w:tc>
          <w:tcPr>
            <w:tcW w:w="1134" w:type="dxa"/>
            <w:vAlign w:val="center"/>
          </w:tcPr>
          <w:p>
            <w:pPr>
              <w:spacing w:before="48" w:after="48" w:line="240" w:lineRule="auto"/>
              <w:jc w:val="center"/>
            </w:pPr>
            <w:r>
              <w:rPr>
                <w:rFonts w:ascii="宋体" w:eastAsia="宋体" w:hAnsi="宋体" w:cs="宋体"/>
                <w:b/>
                <w:color w:val="000000"/>
                <w:sz w:val="21"/>
                <w:highlight w:val="white"/>
              </w:rPr>
              <w:t>评审因素</w:t>
            </w:r>
          </w:p>
        </w:tc>
        <w:tc>
          <w:tcPr>
            <w:tcW w:w="1276" w:type="dxa"/>
            <w:vAlign w:val="center"/>
          </w:tcPr>
          <w:p>
            <w:pPr>
              <w:spacing w:before="48" w:after="48" w:line="240" w:lineRule="auto"/>
              <w:jc w:val="center"/>
            </w:pPr>
            <w:r>
              <w:rPr>
                <w:rFonts w:ascii="宋体" w:eastAsia="宋体" w:hAnsi="宋体" w:cs="宋体"/>
                <w:b/>
                <w:color w:val="000000"/>
                <w:sz w:val="21"/>
                <w:highlight w:val="white"/>
              </w:rPr>
              <w:t>主要内容</w:t>
            </w:r>
          </w:p>
        </w:tc>
        <w:tc>
          <w:tcPr>
            <w:tcW w:w="3475" w:type="dxa"/>
            <w:vAlign w:val="center"/>
          </w:tcPr>
          <w:p>
            <w:pPr>
              <w:spacing w:before="48" w:after="48" w:line="240" w:lineRule="auto"/>
              <w:jc w:val="center"/>
            </w:pPr>
            <w:r>
              <w:rPr>
                <w:rFonts w:ascii="宋体" w:eastAsia="宋体" w:hAnsi="宋体" w:cs="宋体"/>
                <w:b/>
                <w:color w:val="000000"/>
                <w:sz w:val="21"/>
                <w:highlight w:val="white"/>
              </w:rPr>
              <w:t>指标要求</w:t>
            </w:r>
          </w:p>
        </w:tc>
        <w:tc>
          <w:tcPr>
            <w:tcW w:w="1196" w:type="dxa"/>
            <w:vAlign w:val="center"/>
          </w:tcPr>
          <w:p>
            <w:pPr>
              <w:spacing w:before="48" w:after="48" w:line="240" w:lineRule="auto"/>
              <w:jc w:val="center"/>
            </w:pPr>
            <w:r>
              <w:rPr>
                <w:rFonts w:ascii="宋体" w:eastAsia="宋体" w:hAnsi="宋体" w:cs="宋体"/>
                <w:b/>
                <w:color w:val="000000"/>
                <w:sz w:val="21"/>
                <w:highlight w:val="white"/>
              </w:rPr>
              <w:t>细项分值</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1</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价格分</w:t>
            </w:r>
            <w:r>
              <w:rPr>
                <w:color w:val="000000"/>
                <w:highlight w:val="white"/>
              </w:rPr>
              <w:br/>
            </w:r>
            <w:r>
              <w:rPr>
                <w:rFonts w:ascii="宋体" w:eastAsia="宋体" w:hAnsi="宋体" w:cs="宋体"/>
                <w:color w:val="000000"/>
                <w:sz w:val="21"/>
                <w:highlight w:val="white"/>
              </w:rPr>
              <w:t>(30分)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报价</w:t>
            </w:r>
          </w:p>
        </w:tc>
        <w:tc>
          <w:tcPr>
            <w:tcW w:w="360" w:type="dxa"/>
            <w:vAlign w:val="center"/>
          </w:tcPr>
          <w:p>
            <w:pPr>
              <w:spacing w:before="48" w:after="48" w:line="240" w:lineRule="auto"/>
              <w:jc w:val="center"/>
            </w:pPr>
            <w:r>
              <w:rPr>
                <w:rFonts w:ascii="宋体" w:eastAsia="宋体" w:hAnsi="宋体" w:cs="宋体"/>
                <w:color w:val="000000"/>
                <w:sz w:val="21"/>
                <w:highlight w:val="white"/>
              </w:rPr>
              <w:t>价格</w:t>
            </w:r>
          </w:p>
        </w:tc>
        <w:tc>
          <w:tcPr>
            <w:tcW w:w="360" w:type="dxa"/>
          </w:tcPr>
          <w:p>
            <w:pPr>
              <w:spacing w:before="48" w:after="48" w:line="240" w:lineRule="auto"/>
            </w:pPr>
            <w:r>
              <w:rPr>
                <w:rFonts w:ascii="宋体" w:eastAsia="宋体" w:hAnsi="宋体" w:cs="宋体"/>
                <w:color w:val="000000"/>
                <w:sz w:val="21"/>
                <w:highlight w:val="white"/>
              </w:rPr>
              <w:t>得分S＝（Pmin/P）×30，其中：Pmin为所有供应商的最低有效报价，P为供应商有效报价。</w:t>
            </w:r>
            <w:r>
              <w:rPr>
                <w:rFonts w:ascii="宋体" w:eastAsia="宋体" w:hAnsi="宋体" w:cs="宋体"/>
                <w:color w:val="000000"/>
                <w:sz w:val="21"/>
                <w:highlight w:val="white"/>
              </w:rPr>
              <w:br/>
            </w:r>
            <w:r>
              <w:rPr>
                <w:rFonts w:ascii="宋体" w:eastAsia="宋体" w:hAnsi="宋体" w:cs="宋体"/>
                <w:color w:val="000000"/>
                <w:sz w:val="21"/>
                <w:highlight w:val="white"/>
              </w:rPr>
              <w:t>对小微企业、监狱企业及残疾人福利性单位的投标价格给予15%的扣除，用扣除后的价格参与评审。</w:t>
            </w:r>
          </w:p>
        </w:tc>
        <w:tc>
          <w:tcPr>
            <w:tcW w:w="360" w:type="dxa"/>
            <w:vAlign w:val="center"/>
          </w:tcPr>
          <w:p>
            <w:pPr>
              <w:spacing w:before="48" w:after="48" w:line="240" w:lineRule="auto"/>
              <w:jc w:val="center"/>
            </w:pPr>
            <w:r>
              <w:rPr>
                <w:rFonts w:ascii="宋体" w:eastAsia="宋体" w:hAnsi="宋体" w:cs="宋体"/>
                <w:color w:val="000000"/>
                <w:sz w:val="21"/>
                <w:highlight w:val="white"/>
              </w:rPr>
              <w:t>30</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2</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相关证书</w:t>
            </w:r>
          </w:p>
        </w:tc>
        <w:tc>
          <w:tcPr>
            <w:tcW w:w="360" w:type="dxa"/>
          </w:tcPr>
          <w:p>
            <w:pPr>
              <w:spacing w:before="48" w:after="48" w:line="240" w:lineRule="auto"/>
            </w:pPr>
            <w:r>
              <w:rPr>
                <w:rFonts w:ascii="宋体" w:eastAsia="宋体" w:hAnsi="宋体" w:cs="宋体"/>
                <w:color w:val="000000"/>
                <w:sz w:val="21"/>
                <w:highlight w:val="white"/>
              </w:rPr>
              <w:t>具有质量管理体系认证证书(ISO9001)，得1分。</w:t>
            </w:r>
            <w:r>
              <w:rPr>
                <w:rFonts w:ascii="宋体" w:eastAsia="宋体" w:hAnsi="宋体" w:cs="宋体"/>
                <w:color w:val="000000"/>
                <w:sz w:val="21"/>
                <w:highlight w:val="white"/>
              </w:rPr>
              <w:br/>
            </w:r>
            <w:r>
              <w:rPr>
                <w:rFonts w:ascii="宋体" w:eastAsia="宋体" w:hAnsi="宋体" w:cs="宋体"/>
                <w:color w:val="000000"/>
                <w:sz w:val="21"/>
                <w:highlight w:val="white"/>
              </w:rPr>
              <w:t>具有信息安全管理体系认证(ISO/IEC 27001)，得1分。</w:t>
            </w:r>
            <w:r>
              <w:rPr>
                <w:rFonts w:ascii="宋体" w:eastAsia="宋体" w:hAnsi="宋体" w:cs="宋体"/>
                <w:color w:val="000000"/>
                <w:sz w:val="21"/>
                <w:highlight w:val="white"/>
              </w:rPr>
              <w:br/>
            </w:r>
            <w:r>
              <w:rPr>
                <w:rFonts w:ascii="宋体" w:eastAsia="宋体" w:hAnsi="宋体" w:cs="宋体"/>
                <w:color w:val="000000"/>
                <w:sz w:val="21"/>
                <w:highlight w:val="white"/>
              </w:rPr>
              <w:t>具有信息技术服务管理体系认证(ISO/IEC 20000)，得1分。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3</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成功案例</w:t>
            </w:r>
          </w:p>
        </w:tc>
        <w:tc>
          <w:tcPr>
            <w:tcW w:w="360" w:type="dxa"/>
          </w:tcPr>
          <w:p>
            <w:pPr>
              <w:spacing w:before="48" w:after="48" w:line="240" w:lineRule="auto"/>
            </w:pPr>
            <w:r>
              <w:rPr>
                <w:rFonts w:ascii="宋体" w:eastAsia="宋体" w:hAnsi="宋体" w:cs="宋体"/>
                <w:color w:val="000000"/>
                <w:sz w:val="21"/>
                <w:highlight w:val="white"/>
              </w:rPr>
              <w:t>提供2020年1月1日以来（以合同签订日期为准）独立承担实施的相类似项目成功案例。服务同一个单位分年度多次签订的案例按1个计算，每提供1个得1分，最多得5分（根据应答人提供近年同类项目业绩，要求提供同类业绩发票相关信息和发票扫描件及对应的合同扫描件，发票未通过税务局网站验证的不予计取，提供的合同关键信息必须完整）。</w:t>
            </w:r>
          </w:p>
        </w:tc>
        <w:tc>
          <w:tcPr>
            <w:tcW w:w="360" w:type="dxa"/>
            <w:vAlign w:val="center"/>
          </w:tcPr>
          <w:p>
            <w:pPr>
              <w:spacing w:before="48" w:after="48" w:line="240" w:lineRule="auto"/>
              <w:jc w:val="center"/>
            </w:pPr>
            <w:r>
              <w:rPr>
                <w:rFonts w:ascii="宋体" w:eastAsia="宋体" w:hAnsi="宋体" w:cs="宋体"/>
                <w:color w:val="000000"/>
                <w:sz w:val="21"/>
                <w:highlight w:val="white"/>
              </w:rPr>
              <w:t>5</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4</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技术力量</w:t>
            </w:r>
          </w:p>
        </w:tc>
        <w:tc>
          <w:tcPr>
            <w:tcW w:w="360" w:type="dxa"/>
          </w:tcPr>
          <w:p>
            <w:pPr>
              <w:spacing w:before="48" w:after="48" w:line="240" w:lineRule="auto"/>
            </w:pPr>
            <w:r>
              <w:rPr>
                <w:rFonts w:ascii="宋体" w:eastAsia="宋体" w:hAnsi="宋体" w:cs="宋体"/>
                <w:color w:val="000000"/>
                <w:sz w:val="21"/>
                <w:highlight w:val="white"/>
              </w:rPr>
              <w:t>投入本项目的项目经理（1人）：</w:t>
            </w:r>
            <w:r>
              <w:rPr>
                <w:rFonts w:ascii="宋体" w:eastAsia="宋体" w:hAnsi="宋体" w:cs="宋体"/>
                <w:color w:val="000000"/>
                <w:sz w:val="21"/>
                <w:highlight w:val="white"/>
              </w:rPr>
              <w:br/>
            </w:r>
            <w:r>
              <w:rPr>
                <w:rFonts w:ascii="宋体" w:eastAsia="宋体" w:hAnsi="宋体" w:cs="宋体"/>
                <w:color w:val="000000"/>
                <w:sz w:val="21"/>
                <w:highlight w:val="white"/>
              </w:rPr>
              <w:t>需具备10年及以上类似项目管理工作经验，熟悉项目全流程管理，能够有效协调资源、把控进度、应对风险。投标人需为本项目的项目经理缴纳社保。同时满足以上条件得3分，不满足其中一项不得分。</w:t>
            </w:r>
            <w:r>
              <w:rPr>
                <w:rFonts w:ascii="宋体" w:eastAsia="宋体" w:hAnsi="宋体" w:cs="宋体"/>
                <w:color w:val="000000"/>
                <w:sz w:val="21"/>
                <w:highlight w:val="white"/>
              </w:rPr>
              <w:br/>
            </w:r>
            <w:r>
              <w:rPr>
                <w:rFonts w:ascii="宋体" w:eastAsia="宋体" w:hAnsi="宋体" w:cs="宋体"/>
                <w:color w:val="000000"/>
                <w:sz w:val="21"/>
                <w:highlight w:val="white"/>
              </w:rPr>
              <w:t>（应提供相关技术人员有效的身份证正反面扫描件、合同关键页扫描件并加盖公章、投标人为项目经理缴纳近6个月以来不少于2个月的社保证明材料）</w:t>
            </w:r>
            <w:r>
              <w:rPr>
                <w:rFonts w:ascii="宋体" w:eastAsia="宋体" w:hAnsi="宋体" w:cs="宋体"/>
                <w:color w:val="000000"/>
                <w:sz w:val="21"/>
                <w:highlight w:val="white"/>
              </w:rPr>
              <w:br/>
            </w:r>
            <w:r>
              <w:rPr>
                <w:rFonts w:ascii="宋体" w:eastAsia="宋体" w:hAnsi="宋体" w:cs="宋体"/>
                <w:color w:val="000000"/>
                <w:sz w:val="21"/>
                <w:highlight w:val="white"/>
              </w:rPr>
              <w:t>投入本项目的工程师（4人）：</w:t>
            </w:r>
            <w:r>
              <w:rPr>
                <w:rFonts w:ascii="宋体" w:eastAsia="宋体" w:hAnsi="宋体" w:cs="宋体"/>
                <w:color w:val="000000"/>
                <w:sz w:val="21"/>
                <w:highlight w:val="white"/>
              </w:rPr>
              <w:br/>
            </w:r>
            <w:r>
              <w:rPr>
                <w:rFonts w:ascii="宋体" w:eastAsia="宋体" w:hAnsi="宋体" w:cs="宋体"/>
                <w:color w:val="000000"/>
                <w:sz w:val="21"/>
                <w:highlight w:val="white"/>
              </w:rPr>
              <w:t>需具有3年及以上类似项目工作经验，具备深厚的技术功底和解决复杂技术问题的能力，能为项目提供坚实的技术支持。投标人需为本项目的工程师缴纳社保。同时满足以上条件每1人得2分，不满足不得分，最高得8分。</w:t>
            </w:r>
            <w:r>
              <w:rPr>
                <w:rFonts w:ascii="宋体" w:eastAsia="宋体" w:hAnsi="宋体" w:cs="宋体"/>
                <w:color w:val="000000"/>
                <w:sz w:val="21"/>
                <w:highlight w:val="white"/>
              </w:rPr>
              <w:br/>
            </w:r>
            <w:r>
              <w:rPr>
                <w:rFonts w:ascii="宋体" w:eastAsia="宋体" w:hAnsi="宋体" w:cs="宋体"/>
                <w:color w:val="000000"/>
                <w:sz w:val="21"/>
                <w:highlight w:val="white"/>
              </w:rPr>
              <w:t>（应提供相关技术人员有效的身份证正反面扫描件、合同关键页扫描件并加盖公章、投标人为工程师缴纳近6个月以来不少于2个月的社保证明材料）</w:t>
            </w:r>
          </w:p>
        </w:tc>
        <w:tc>
          <w:tcPr>
            <w:tcW w:w="360" w:type="dxa"/>
            <w:vAlign w:val="center"/>
          </w:tcPr>
          <w:p>
            <w:pPr>
              <w:spacing w:before="48" w:after="48" w:line="240" w:lineRule="auto"/>
              <w:jc w:val="center"/>
            </w:pPr>
            <w:r>
              <w:rPr>
                <w:rFonts w:ascii="宋体" w:eastAsia="宋体" w:hAnsi="宋体" w:cs="宋体"/>
                <w:color w:val="000000"/>
                <w:sz w:val="21"/>
                <w:highlight w:val="white"/>
              </w:rPr>
              <w:t>11</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5</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技术和服务客观指标</w:t>
            </w:r>
          </w:p>
        </w:tc>
        <w:tc>
          <w:tcPr>
            <w:tcW w:w="360" w:type="dxa"/>
            <w:vAlign w:val="center"/>
          </w:tcPr>
          <w:p>
            <w:pPr>
              <w:spacing w:before="48" w:after="48" w:line="240" w:lineRule="auto"/>
              <w:jc w:val="center"/>
            </w:pPr>
            <w:r>
              <w:rPr>
                <w:rFonts w:ascii="宋体" w:eastAsia="宋体" w:hAnsi="宋体" w:cs="宋体"/>
                <w:color w:val="000000"/>
                <w:sz w:val="21"/>
                <w:highlight w:val="white"/>
              </w:rPr>
              <w:t>满足指标要求情况</w:t>
            </w:r>
          </w:p>
        </w:tc>
        <w:tc>
          <w:tcPr>
            <w:tcW w:w="360" w:type="dxa"/>
          </w:tcPr>
          <w:p>
            <w:pPr>
              <w:spacing w:before="48" w:after="48" w:line="240" w:lineRule="auto"/>
            </w:pPr>
            <w:r>
              <w:rPr>
                <w:rFonts w:ascii="宋体" w:eastAsia="宋体" w:hAnsi="宋体" w:cs="宋体"/>
                <w:color w:val="000000"/>
                <w:sz w:val="21"/>
                <w:highlight w:val="white"/>
              </w:rPr>
              <w:t>本项目采购文件技术部分中:</w:t>
            </w:r>
            <w:r>
              <w:rPr>
                <w:rFonts w:ascii="宋体" w:eastAsia="宋体" w:hAnsi="宋体" w:cs="宋体"/>
                <w:color w:val="000000"/>
                <w:sz w:val="21"/>
                <w:highlight w:val="white"/>
              </w:rPr>
              <w:br/>
            </w:r>
            <w:r>
              <w:rPr>
                <w:rFonts w:ascii="宋体" w:eastAsia="宋体" w:hAnsi="宋体" w:cs="宋体"/>
                <w:color w:val="000000"/>
                <w:sz w:val="21"/>
                <w:highlight w:val="white"/>
              </w:rPr>
              <w:t>★代表必备指标项，不满足该指标项将导致响应被拒绝；</w:t>
            </w:r>
            <w:r>
              <w:rPr>
                <w:rFonts w:ascii="宋体" w:eastAsia="宋体" w:hAnsi="宋体" w:cs="宋体"/>
                <w:color w:val="000000"/>
                <w:sz w:val="21"/>
                <w:highlight w:val="white"/>
              </w:rPr>
              <w:br/>
            </w:r>
            <w:r>
              <w:rPr>
                <w:rFonts w:ascii="宋体" w:eastAsia="宋体" w:hAnsi="宋体" w:cs="宋体"/>
                <w:color w:val="000000"/>
                <w:sz w:val="21"/>
                <w:highlight w:val="white"/>
              </w:rPr>
              <w:t>#代表重要指标项，满足或优于该指标项得7分，共计4项，共计28分；</w:t>
            </w:r>
            <w:r>
              <w:rPr>
                <w:rFonts w:ascii="宋体" w:eastAsia="宋体" w:hAnsi="宋体" w:cs="宋体"/>
                <w:color w:val="000000"/>
                <w:sz w:val="21"/>
                <w:highlight w:val="white"/>
              </w:rPr>
              <w:br/>
            </w:r>
            <w:r>
              <w:rPr>
                <w:rFonts w:ascii="宋体" w:eastAsia="宋体" w:hAnsi="宋体" w:cs="宋体"/>
                <w:color w:val="000000"/>
                <w:sz w:val="21"/>
                <w:highlight w:val="white"/>
              </w:rPr>
              <w:t>△表示一般指标项，满足或优于该指标项得4分，共计2项，共计8分。</w:t>
            </w:r>
            <w:r>
              <w:rPr>
                <w:rFonts w:ascii="宋体" w:eastAsia="宋体" w:hAnsi="宋体" w:cs="宋体"/>
                <w:color w:val="000000"/>
                <w:sz w:val="21"/>
                <w:highlight w:val="white"/>
              </w:rPr>
              <w:br/>
            </w:r>
            <w:r>
              <w:rPr>
                <w:rFonts w:ascii="宋体" w:eastAsia="宋体" w:hAnsi="宋体" w:cs="宋体"/>
                <w:color w:val="000000"/>
                <w:sz w:val="21"/>
                <w:highlight w:val="white"/>
              </w:rPr>
              <w:t>对于同一指标项中的多条（行）描述，有一条（行）描述不满足，该项不得分。</w:t>
            </w:r>
          </w:p>
        </w:tc>
        <w:tc>
          <w:tcPr>
            <w:tcW w:w="360" w:type="dxa"/>
            <w:vAlign w:val="center"/>
          </w:tcPr>
          <w:p>
            <w:pPr>
              <w:spacing w:before="48" w:after="48" w:line="240" w:lineRule="auto"/>
              <w:jc w:val="center"/>
            </w:pPr>
            <w:r>
              <w:rPr>
                <w:rFonts w:ascii="宋体" w:eastAsia="宋体" w:hAnsi="宋体" w:cs="宋体"/>
                <w:color w:val="000000"/>
                <w:sz w:val="21"/>
                <w:highlight w:val="white"/>
              </w:rPr>
              <w:t>36</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6</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管理实施方案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投标人提供的方案内容应包含：1.项目管理实施总要求；2.项目实施进度；3.项目质量管理。</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7</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风险管控方案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投标人提供的方案内容应包含：1.安全保障方法；2.预警和预防机制；3.应急响应及处置措施。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8</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保密方案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投标人提供的方案内容应包含：1.保密组织管理；2.保密制度；3.保密措施。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9</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验收方案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投标人提供的方案内容应包含：1.验收组织流程；2.验收依据和标准；3.验收中出现问题的解决办法及补救措施。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10</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售后服务方案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投标人提供的方案内容应包含：1.保修内容与期限；2.服务流程与方式；3.技术支持与培训。</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1800" w:type="dxa"/>
            <w:gridSpan w:val="5"/>
          </w:tcPr>
          <w:p>
            <w:pPr>
              <w:spacing w:before="48" w:after="48" w:line="240" w:lineRule="auto"/>
              <w:jc w:val="center"/>
            </w:pPr>
            <w:r>
              <w:rPr>
                <w:rFonts w:ascii="宋体" w:eastAsia="宋体" w:hAnsi="宋体" w:cs="宋体"/>
                <w:color w:val="000000"/>
                <w:sz w:val="21"/>
                <w:highlight w:val="white"/>
              </w:rPr>
              <w:t>合计</w:t>
            </w:r>
          </w:p>
        </w:tc>
        <w:tc>
          <w:tcPr>
            <w:tcW w:w="360" w:type="dxa"/>
          </w:tcPr>
          <w:p>
            <w:pPr>
              <w:spacing w:before="48" w:after="48" w:line="240" w:lineRule="auto"/>
              <w:jc w:val="center"/>
            </w:pPr>
            <w:r>
              <w:rPr>
                <w:rFonts w:ascii="宋体" w:eastAsia="宋体" w:hAnsi="宋体" w:cs="宋体"/>
                <w:color w:val="000000"/>
                <w:sz w:val="21"/>
                <w:highlight w:val="white"/>
              </w:rPr>
              <w:t>100</w:t>
            </w:r>
          </w:p>
        </w:tc>
      </w:tr>
    </w:tbl>
    <w:p w:rsidR="00A77B3E">
      <w:pPr>
        <w:spacing w:line="360" w:lineRule="auto"/>
        <w:rPr>
          <w:rFonts w:ascii="宋体" w:eastAsia="宋体" w:hAnsi="宋体" w:cs="宋体"/>
        </w:rPr>
      </w:pPr>
    </w:p>
    <w:p w14:paraId="13CACDE0">
      <w:pPr>
        <w:pStyle w:val="Heading1"/>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ascii="Times New Roman" w:eastAsia="宋体" w:hAnsi="Times New Roman" w:cs="Times New Roman" w:hint="eastAsia"/>
          <w:b/>
          <w:bCs/>
          <w:color w:val="auto"/>
          <w:kern w:val="44"/>
          <w:sz w:val="36"/>
          <w:szCs w:val="36"/>
          <w:highlight w:val="none"/>
          <w:lang w:val="en-US" w:eastAsia="zh-CN" w:bidi="ar-SA"/>
        </w:rPr>
      </w:pPr>
      <w:r>
        <w:rPr>
          <w:color w:val="000000"/>
          <w:highlight w:val="white"/>
        </w:rPr>
        <w:br w:type="page"/>
      </w:r>
      <w:r>
        <w:rPr>
          <w:rStyle w:val="1Char"/>
          <w:rFonts w:hint="eastAsia"/>
          <w:b/>
          <w:bCs/>
          <w:color w:val="000000"/>
          <w:highlight w:val="white"/>
          <w:lang w:val="en-US" w:eastAsia="zh-CN"/>
        </w:rPr>
        <w:t>第四章  政府采购合同文本</w:t>
      </w: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hint="eastAsia"/>
          <w:b/>
          <w:bCs/>
          <w:spacing w:val="-20"/>
          <w:kern w:val="44"/>
          <w:sz w:val="48"/>
          <w:szCs w:val="48"/>
          <w:lang w:eastAsia="zh-CN"/>
        </w:rPr>
      </w:pPr>
      <w:r>
        <w:rPr>
          <w:rFonts w:ascii="宋体" w:eastAsia="宋体" w:hAnsi="宋体" w:cs="宋体" w:hint="eastAsia"/>
          <w:b/>
          <w:bCs/>
          <w:color w:val="000000"/>
          <w:spacing w:val="-20"/>
          <w:kern w:val="44"/>
          <w:sz w:val="48"/>
          <w:szCs w:val="48"/>
          <w:highlight w:val="white"/>
          <w:lang w:eastAsia="zh-CN"/>
        </w:rPr>
        <w:t>政府采购</w:t>
      </w:r>
      <w:r>
        <w:rPr>
          <w:rFonts w:ascii="宋体" w:eastAsia="宋体" w:hAnsi="宋体" w:cs="宋体" w:hint="eastAsia"/>
          <w:b/>
          <w:bCs/>
          <w:color w:val="000000"/>
          <w:spacing w:val="-20"/>
          <w:kern w:val="44"/>
          <w:sz w:val="48"/>
          <w:szCs w:val="48"/>
          <w:highlight w:val="white"/>
          <w:lang w:eastAsia="zh-CN"/>
        </w:rPr>
        <w:t>货物买卖</w:t>
      </w:r>
      <w:r>
        <w:rPr>
          <w:rFonts w:ascii="宋体" w:eastAsia="宋体" w:hAnsi="宋体" w:cs="宋体" w:hint="eastAsia"/>
          <w:b/>
          <w:bCs/>
          <w:color w:val="000000"/>
          <w:spacing w:val="-20"/>
          <w:kern w:val="44"/>
          <w:sz w:val="48"/>
          <w:szCs w:val="48"/>
          <w:highlight w:val="white"/>
          <w:lang w:eastAsia="zh-CN"/>
        </w:rPr>
        <w:t>合同</w:t>
      </w:r>
    </w:p>
    <w:p>
      <w:pPr>
        <w:widowControl w:val="0"/>
        <w:spacing w:before="0" w:beforeAutospacing="0" w:after="0" w:afterAutospacing="0"/>
        <w:jc w:val="both"/>
        <w:rPr>
          <w:rFonts w:ascii="宋体" w:eastAsia="宋体" w:hAnsi="宋体" w:cs="宋体"/>
          <w:b/>
          <w:bCs/>
          <w:spacing w:val="-20"/>
          <w:kern w:val="44"/>
          <w:sz w:val="40"/>
          <w:szCs w:val="40"/>
          <w:lang w:eastAsia="zh-CN"/>
        </w:rPr>
      </w:pPr>
    </w:p>
    <w:p>
      <w:pPr>
        <w:widowControl w:val="0"/>
        <w:spacing w:before="0" w:beforeAutospacing="0" w:after="0" w:afterAutospacing="0"/>
        <w:jc w:val="both"/>
        <w:rPr>
          <w:rFonts w:ascii="宋体" w:eastAsia="宋体" w:hAnsi="宋体" w:cs="宋体"/>
          <w:b/>
          <w:bCs/>
          <w:spacing w:val="-20"/>
          <w:kern w:val="44"/>
          <w:sz w:val="40"/>
          <w:szCs w:val="40"/>
          <w:lang w:eastAsia="zh-CN"/>
        </w:rPr>
      </w:pPr>
    </w:p>
    <w:p>
      <w:pPr>
        <w:widowControl w:val="0"/>
        <w:spacing w:before="0" w:beforeAutospacing="0" w:after="0" w:afterAutospacing="0" w:line="360" w:lineRule="auto"/>
        <w:jc w:val="both"/>
        <w:rPr>
          <w:rFonts w:eastAsia="宋体"/>
          <w:kern w:val="2"/>
          <w:sz w:val="32"/>
          <w:szCs w:val="32"/>
          <w:lang w:eastAsia="zh-CN"/>
        </w:rPr>
      </w:pPr>
      <w:r>
        <w:rPr>
          <w:rFonts w:ascii="宋体" w:eastAsia="宋体" w:hAnsi="宋体" w:cs="宋体" w:hint="eastAsia"/>
          <w:color w:val="000000"/>
          <w:sz w:val="32"/>
          <w:szCs w:val="32"/>
          <w:highlight w:val="white"/>
          <w:lang w:eastAsia="zh-CN"/>
        </w:rPr>
        <w:t>项目名称：</w:t>
      </w:r>
      <w:r>
        <w:rPr>
          <w:rFonts w:eastAsia="宋体" w:hint="eastAsia"/>
          <w:color w:val="000000"/>
          <w:kern w:val="2"/>
          <w:sz w:val="32"/>
          <w:szCs w:val="32"/>
          <w:highlight w:val="white"/>
          <w:u w:val="single"/>
          <w:lang w:eastAsia="zh-CN"/>
        </w:rPr>
        <w:t>国家税务总局敦化市税务局2025年办税服务厅及党建宣传展示系统多媒体屏幕采购项目（第二次）</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u w:val="single"/>
          <w:lang w:eastAsia="zh-CN"/>
        </w:rPr>
      </w:pPr>
      <w:r>
        <w:rPr>
          <w:rFonts w:eastAsia="宋体" w:hint="eastAsia"/>
          <w:color w:val="000000"/>
          <w:kern w:val="2"/>
          <w:sz w:val="32"/>
          <w:szCs w:val="32"/>
          <w:highlight w:val="white"/>
          <w:lang w:eastAsia="zh-CN"/>
        </w:rPr>
        <w:t>合同编号：</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lang w:eastAsia="zh-CN"/>
        </w:rPr>
      </w:pPr>
      <w:r>
        <w:rPr>
          <w:rFonts w:eastAsia="宋体" w:hint="eastAsia"/>
          <w:color w:val="000000"/>
          <w:kern w:val="2"/>
          <w:sz w:val="32"/>
          <w:szCs w:val="32"/>
          <w:highlight w:val="white"/>
          <w:lang w:eastAsia="zh-CN"/>
        </w:rPr>
        <w:t>甲    方：</w:t>
      </w:r>
      <w:r>
        <w:rPr>
          <w:rFonts w:eastAsia="宋体" w:hint="eastAsia"/>
          <w:color w:val="000000"/>
          <w:kern w:val="2"/>
          <w:sz w:val="32"/>
          <w:szCs w:val="32"/>
          <w:highlight w:val="white"/>
          <w:u w:val="single"/>
          <w:lang w:eastAsia="zh-CN"/>
        </w:rPr>
        <w:t>国家税务总局敦化市税务局</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u w:val="single"/>
          <w:lang w:eastAsia="zh-CN"/>
        </w:rPr>
      </w:pPr>
      <w:r>
        <w:rPr>
          <w:rFonts w:eastAsia="宋体" w:hint="eastAsia"/>
          <w:color w:val="000000"/>
          <w:kern w:val="2"/>
          <w:sz w:val="32"/>
          <w:szCs w:val="32"/>
          <w:highlight w:val="white"/>
          <w:lang w:eastAsia="zh-CN"/>
        </w:rPr>
        <w:t>乙    方：</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lang w:eastAsia="zh-CN"/>
        </w:rPr>
      </w:pPr>
      <w:r>
        <w:rPr>
          <w:rFonts w:eastAsia="宋体" w:hint="eastAsia"/>
          <w:color w:val="000000"/>
          <w:kern w:val="2"/>
          <w:sz w:val="32"/>
          <w:szCs w:val="32"/>
          <w:highlight w:val="white"/>
          <w:lang w:eastAsia="zh-CN"/>
        </w:rPr>
        <w:t>签订时间：</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jc w:val="both"/>
        <w:rPr>
          <w:rFonts w:eastAsia="宋体"/>
          <w:kern w:val="2"/>
          <w:sz w:val="21"/>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黑体" w:hAnsi="Calibri"/>
          <w:kern w:val="2"/>
          <w:sz w:val="44"/>
          <w:szCs w:val="44"/>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宋体" w:hAnsi="Calibri"/>
          <w:kern w:val="2"/>
          <w:sz w:val="21"/>
          <w:szCs w:val="22"/>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宋体" w:hAnsi="Calibri"/>
          <w:kern w:val="2"/>
          <w:sz w:val="21"/>
          <w:szCs w:val="22"/>
          <w:lang w:eastAsia="zh-CN"/>
        </w:rPr>
      </w:pPr>
    </w:p>
    <w:p>
      <w:pPr>
        <w:keepNext/>
        <w:keepLines/>
        <w:widowControl w:val="0"/>
        <w:adjustRightInd w:val="0"/>
        <w:snapToGrid w:val="0"/>
        <w:spacing w:before="0" w:beforeAutospacing="0" w:after="0" w:afterAutospacing="0" w:line="400" w:lineRule="exact"/>
        <w:jc w:val="both"/>
        <w:outlineLvl w:val="1"/>
        <w:rPr>
          <w:rFonts w:ascii="黑体" w:eastAsia="黑体" w:hAnsi="黑体" w:hint="eastAsia"/>
          <w:kern w:val="2"/>
          <w:sz w:val="28"/>
          <w:szCs w:val="28"/>
          <w:lang w:eastAsia="zh-CN"/>
        </w:rPr>
      </w:pPr>
    </w:p>
    <w:p>
      <w:pPr>
        <w:keepNext/>
        <w:keepLines/>
        <w:widowControl w:val="0"/>
        <w:adjustRightInd w:val="0"/>
        <w:snapToGrid w:val="0"/>
        <w:spacing w:before="0" w:beforeAutospacing="0" w:after="0" w:afterAutospacing="0" w:line="400" w:lineRule="exact"/>
        <w:jc w:val="center"/>
        <w:outlineLvl w:val="1"/>
        <w:rPr>
          <w:rFonts w:ascii="黑体" w:eastAsia="黑体" w:hAnsi="华文中宋" w:hint="eastAsia"/>
          <w:kern w:val="2"/>
          <w:sz w:val="28"/>
          <w:szCs w:val="28"/>
          <w:lang w:eastAsia="zh-CN"/>
        </w:rPr>
      </w:pPr>
      <w:r>
        <w:rPr>
          <w:rFonts w:ascii="黑体" w:eastAsia="黑体" w:hAnsi="黑体" w:hint="eastAsia"/>
          <w:color w:val="000000"/>
          <w:kern w:val="2"/>
          <w:sz w:val="28"/>
          <w:szCs w:val="28"/>
          <w:highlight w:val="white"/>
          <w:lang w:eastAsia="zh-CN"/>
        </w:rPr>
        <w:t xml:space="preserve">第一节 </w:t>
      </w:r>
      <w:r>
        <w:rPr>
          <w:rFonts w:ascii="黑体" w:eastAsia="黑体" w:hAnsi="华文中宋" w:hint="eastAsia"/>
          <w:color w:val="000000"/>
          <w:kern w:val="2"/>
          <w:sz w:val="28"/>
          <w:szCs w:val="28"/>
          <w:highlight w:val="white"/>
          <w:lang w:eastAsia="zh-CN"/>
        </w:rPr>
        <w:t>政府采购合同协议书</w:t>
      </w:r>
    </w:p>
    <w:p>
      <w:pPr>
        <w:keepNext/>
        <w:keepLines/>
        <w:widowControl w:val="0"/>
        <w:adjustRightInd w:val="0"/>
        <w:snapToGrid w:val="0"/>
        <w:spacing w:before="0" w:beforeAutospacing="0" w:after="0" w:afterAutospacing="0" w:line="400" w:lineRule="exact"/>
        <w:jc w:val="center"/>
        <w:outlineLvl w:val="1"/>
        <w:rPr>
          <w:rFonts w:ascii="黑体" w:eastAsia="黑体" w:hAnsi="华文中宋" w:hint="eastAsia"/>
          <w:kern w:val="2"/>
          <w:sz w:val="28"/>
          <w:szCs w:val="28"/>
          <w:lang w:eastAsia="zh-CN"/>
        </w:rPr>
      </w:pPr>
    </w:p>
    <w:p>
      <w:pPr>
        <w:widowControl w:val="0"/>
        <w:adjustRightInd w:val="0"/>
        <w:snapToGrid w:val="0"/>
        <w:spacing w:before="0" w:beforeAutospacing="0" w:after="0" w:afterAutospacing="0" w:line="400" w:lineRule="exact"/>
        <w:jc w:val="both"/>
        <w:rPr>
          <w:rFonts w:ascii="宋体" w:eastAsia="宋体" w:hAnsi="宋体" w:hint="eastAsia"/>
          <w:kern w:val="2"/>
          <w:sz w:val="21"/>
          <w:szCs w:val="21"/>
          <w:u w:val="single"/>
          <w:lang w:eastAsia="zh-CN"/>
        </w:rPr>
      </w:pPr>
      <w:r>
        <w:rPr>
          <w:rFonts w:ascii="宋体" w:eastAsia="宋体" w:hAnsi="宋体" w:hint="eastAsia"/>
          <w:color w:val="000000"/>
          <w:kern w:val="2"/>
          <w:sz w:val="21"/>
          <w:szCs w:val="21"/>
          <w:highlight w:val="white"/>
          <w:lang w:eastAsia="zh-CN"/>
        </w:rPr>
        <w:t>甲方（全称）：</w:t>
      </w:r>
      <w:r>
        <w:rPr>
          <w:rFonts w:ascii="宋体" w:eastAsia="宋体" w:hAnsi="宋体" w:hint="eastAsia"/>
          <w:color w:val="000000"/>
          <w:kern w:val="2"/>
          <w:sz w:val="21"/>
          <w:szCs w:val="21"/>
          <w:highlight w:val="white"/>
          <w:u w:val="single"/>
          <w:lang w:eastAsia="zh-CN"/>
        </w:rPr>
        <w:t>国家税务总局敦化市税务局</w:t>
      </w:r>
    </w:p>
    <w:p>
      <w:pPr>
        <w:widowControl w:val="0"/>
        <w:adjustRightInd w:val="0"/>
        <w:snapToGrid w:val="0"/>
        <w:spacing w:before="0" w:beforeAutospacing="0" w:after="0" w:afterAutospacing="0" w:line="400" w:lineRule="exact"/>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（全称）：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（供应商）</w:t>
      </w:r>
    </w:p>
    <w:p>
      <w:pPr>
        <w:widowControl w:val="0"/>
        <w:spacing w:before="0" w:beforeAutospacing="0" w:after="0" w:afterAutospacing="0" w:line="400" w:lineRule="exact"/>
        <w:jc w:val="both"/>
        <w:rPr>
          <w:rFonts w:eastAsia="宋体"/>
          <w:kern w:val="2"/>
          <w:sz w:val="21"/>
          <w:lang w:eastAsia="zh-CN"/>
        </w:rPr>
      </w:pPr>
    </w:p>
    <w:p>
      <w:pPr>
        <w:widowControl w:val="0"/>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依据《中华人民共和国民法典》</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《中华人民共和国政府采购法》等有关的法律法规，以及</w:t>
      </w:r>
      <w:r>
        <w:rPr>
          <w:rFonts w:ascii="宋体" w:eastAsia="宋体" w:hAnsi="宋体" w:hint="eastAsia"/>
          <w:color w:val="000000"/>
          <w:kern w:val="2"/>
          <w:sz w:val="21"/>
          <w:szCs w:val="21"/>
          <w:highlight w:val="white"/>
          <w:lang w:eastAsia="zh-CN"/>
        </w:rPr>
        <w:t>本采购项目</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招标文件等</w:t>
      </w:r>
      <w:r>
        <w:rPr>
          <w:rFonts w:ascii="宋体" w:eastAsia="宋体" w:hAnsi="宋体" w:hint="eastAsia"/>
          <w:color w:val="000000"/>
          <w:kern w:val="2"/>
          <w:sz w:val="21"/>
          <w:szCs w:val="21"/>
          <w:highlight w:val="white"/>
          <w:lang w:eastAsia="zh-CN"/>
        </w:rPr>
        <w:t>采购文件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 xml:space="preserve">乙方的《投标（响应）文件》及《中标（成交）通知书》，甲乙双方同意签订本合同。具体情况及要求如下：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项目信息</w:t>
      </w:r>
    </w:p>
    <w:p>
      <w:pPr>
        <w:widowControl w:val="0"/>
        <w:numPr>
          <w:ilvl w:val="0"/>
          <w:numId w:val="8"/>
        </w:numPr>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采购项目名称：</w:t>
      </w:r>
      <w:r>
        <w:rPr>
          <w:rFonts w:ascii="宋体" w:eastAsia="宋体" w:hAnsi="宋体" w:hint="eastAsia"/>
          <w:color w:val="000000"/>
          <w:kern w:val="2"/>
          <w:sz w:val="21"/>
          <w:szCs w:val="21"/>
          <w:highlight w:val="white"/>
          <w:u w:val="single"/>
          <w:lang w:eastAsia="zh-CN"/>
        </w:rPr>
        <w:t>国家税务总局敦化市税务局2025年办税服务厅及党建宣传展示系统多媒体屏幕采购项目（第二次）</w:t>
      </w:r>
    </w:p>
    <w:p>
      <w:pPr>
        <w:widowControl w:val="0"/>
        <w:numPr>
          <w:ilvl w:val="0"/>
          <w:numId w:val="0"/>
        </w:numPr>
        <w:tabs>
          <w:tab w:val="left" w:pos="999"/>
        </w:tabs>
        <w:adjustRightInd w:val="0"/>
        <w:snapToGrid w:val="0"/>
        <w:spacing w:before="0" w:beforeAutospacing="0" w:after="0" w:afterAutospacing="0" w:line="400" w:lineRule="exact"/>
        <w:ind w:left="0" w:firstLine="0" w:leftChars="0" w:firstLineChars="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采购项目编号：</w:t>
      </w:r>
      <w:r>
        <w:rPr>
          <w:rFonts w:ascii="宋体" w:eastAsia="宋体" w:hAnsi="宋体" w:hint="eastAsia"/>
          <w:color w:val="000000"/>
          <w:kern w:val="2"/>
          <w:sz w:val="21"/>
          <w:szCs w:val="21"/>
          <w:highlight w:val="white"/>
          <w:u w:val="single"/>
          <w:lang w:eastAsia="zh-CN"/>
        </w:rPr>
        <w:t>JL2025-ZXGK-A0115-B00</w:t>
      </w:r>
    </w:p>
    <w:p>
      <w:pPr>
        <w:widowControl w:val="0"/>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（2）采购计划编号：</w:t>
      </w:r>
      <w:r>
        <w:rPr>
          <w:rFonts w:ascii="宋体" w:eastAsia="宋体" w:hAnsi="宋体" w:hint="eastAsia"/>
          <w:color w:val="000000"/>
          <w:kern w:val="2"/>
          <w:sz w:val="21"/>
          <w:szCs w:val="21"/>
          <w:highlight w:val="white"/>
          <w:u w:val="single"/>
          <w:lang w:eastAsia="zh-CN"/>
        </w:rPr>
        <w:t>MB18729431763431928459</w:t>
      </w:r>
      <w:r>
        <w:rPr>
          <w:rFonts w:ascii="宋体" w:eastAsia="宋体" w:hAnsi="宋体"/>
          <w:color w:val="000000"/>
          <w:kern w:val="2"/>
          <w:sz w:val="21"/>
          <w:szCs w:val="21"/>
          <w:highlight w:val="whit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（3）项目内容：</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采购标的及数量</w:t>
      </w:r>
      <w:r>
        <w:rPr>
          <w:rFonts w:ascii="宋体" w:eastAsia="宋体" w:hAnsi="宋体" w:hint="eastAsia"/>
          <w:color w:val="000000"/>
          <w:kern w:val="2"/>
          <w:sz w:val="21"/>
          <w:szCs w:val="21"/>
          <w:highlight w:val="white"/>
          <w:lang w:eastAsia="zh-CN"/>
        </w:rPr>
        <w:t>（台/套</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个</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架</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组等</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u w:val="single"/>
          <w:lang w:eastAsia="zh-CN"/>
        </w:rPr>
        <w:t xml:space="preserve">            </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宋体" w:eastAsia="宋体" w:hAnsi="宋体" w:cs="宋体"/>
          <w:kern w:val="2"/>
          <w:sz w:val="21"/>
          <w:szCs w:val="21"/>
          <w:lang w:val="en"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品牌：</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u w:val="single"/>
          <w:lang w:val="en"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u w:val="single"/>
          <w:lang w:val="en"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lang w:val="en" w:eastAsia="zh-CN"/>
        </w:rPr>
        <w:t xml:space="preserve">     </w:t>
      </w:r>
      <w:r>
        <w:rPr>
          <w:rFonts w:ascii="宋体" w:eastAsia="宋体" w:hAnsi="宋体" w:cs="宋体" w:hint="eastAsia"/>
          <w:color w:val="000000"/>
          <w:kern w:val="2"/>
          <w:sz w:val="21"/>
          <w:szCs w:val="21"/>
          <w:highlight w:val="white"/>
          <w:lang w:eastAsia="zh-CN"/>
        </w:rPr>
        <w:t>规格型号：</w:t>
      </w:r>
      <w:r>
        <w:rPr>
          <w:rFonts w:ascii="宋体" w:eastAsia="宋体" w:hAnsi="宋体" w:cs="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945" w:firstLineChars="45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采购标的的技术要求、商务要求具体见附件。</w:t>
      </w:r>
    </w:p>
    <w:p>
      <w:pPr>
        <w:widowControl/>
        <w:spacing w:before="0" w:beforeAutospacing="0" w:after="0" w:afterAutospacing="0"/>
        <w:jc w:val="left"/>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 xml:space="preserve">    （</w:t>
      </w:r>
      <w:r>
        <w:rPr>
          <w:rFonts w:ascii="宋体" w:eastAsia="宋体" w:hAnsi="宋体" w:cs="宋体"/>
          <w:color w:val="000000"/>
          <w:kern w:val="2"/>
          <w:sz w:val="21"/>
          <w:szCs w:val="21"/>
          <w:highlight w:val="white"/>
          <w:lang w:val="en" w:eastAsia="zh-CN"/>
        </w:rPr>
        <w:t>4</w:t>
      </w:r>
      <w:r>
        <w:rPr>
          <w:rFonts w:ascii="宋体" w:eastAsia="宋体" w:hAnsi="宋体" w:cs="宋体" w:hint="eastAsia"/>
          <w:color w:val="000000"/>
          <w:kern w:val="2"/>
          <w:sz w:val="21"/>
          <w:szCs w:val="21"/>
          <w:highlight w:val="white"/>
          <w:lang w:eastAsia="zh-CN"/>
        </w:rPr>
        <w:t>）政府采购组织形式：</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政府集中采购</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 xml:space="preserve">部门集中采购  </w:t>
      </w:r>
      <w:r>
        <w:rPr>
          <w:rFonts w:ascii="Wingdings" w:eastAsia="宋体" w:hAnsi="Wingdings" w:cs="宋体"/>
          <w:color w:val="000000"/>
          <w:kern w:val="2"/>
          <w:sz w:val="21"/>
          <w:szCs w:val="21"/>
          <w:highlight w:val="white"/>
          <w:lang w:eastAsia="zh-CN"/>
        </w:rPr>
        <w:sym w:font="Wingdings" w:char="F0FE"/>
      </w:r>
      <w:r>
        <w:rPr>
          <w:rFonts w:ascii="宋体" w:eastAsia="宋体" w:hAnsi="宋体" w:cs="宋体" w:hint="eastAsia"/>
          <w:color w:val="000000"/>
          <w:kern w:val="2"/>
          <w:sz w:val="21"/>
          <w:szCs w:val="21"/>
          <w:highlight w:val="white"/>
          <w:lang w:eastAsia="zh-CN"/>
        </w:rPr>
        <w:t>分散采购</w:t>
      </w:r>
    </w:p>
    <w:p>
      <w:pPr>
        <w:numPr>
          <w:ilvl w:val="0"/>
          <w:numId w:val="0"/>
        </w:numPr>
        <w:autoSpaceDE w:val="0"/>
        <w:autoSpaceDN w:val="0"/>
        <w:adjustRightInd w:val="0"/>
        <w:snapToGrid w:val="0"/>
        <w:spacing w:before="0" w:beforeAutospacing="0" w:after="0" w:afterAutospacing="0" w:line="400" w:lineRule="exact"/>
        <w:ind w:left="0" w:firstLine="420" w:firstLineChars="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w:t>
      </w:r>
      <w:r>
        <w:rPr>
          <w:rFonts w:ascii="宋体" w:eastAsia="宋体" w:hAnsi="宋体" w:cs="宋体"/>
          <w:color w:val="000000"/>
          <w:sz w:val="21"/>
          <w:szCs w:val="21"/>
          <w:highlight w:val="white"/>
          <w:lang w:val="en" w:eastAsia="zh-CN"/>
        </w:rPr>
        <w:t>5</w:t>
      </w:r>
      <w:r>
        <w:rPr>
          <w:rFonts w:ascii="宋体" w:eastAsia="宋体" w:hAnsi="宋体" w:cs="宋体" w:hint="eastAsia"/>
          <w:color w:val="000000"/>
          <w:sz w:val="21"/>
          <w:szCs w:val="21"/>
          <w:highlight w:val="white"/>
          <w:lang w:eastAsia="zh-CN"/>
        </w:rPr>
        <w:t>）政府采购方式：</w:t>
      </w:r>
      <w:r>
        <w:rPr>
          <w:rFonts w:ascii="Wingdings" w:eastAsia="宋体" w:hAnsi="Wingdings" w:cs="宋体"/>
          <w:color w:val="000000"/>
          <w:sz w:val="21"/>
          <w:szCs w:val="21"/>
          <w:highlight w:val="white"/>
          <w:lang w:eastAsia="zh-CN"/>
        </w:rPr>
        <w:sym w:font="Wingdings" w:char="F0FE"/>
      </w:r>
      <w:r>
        <w:rPr>
          <w:rFonts w:ascii="宋体" w:eastAsia="宋体" w:hAnsi="宋体" w:cs="宋体" w:hint="eastAsia"/>
          <w:color w:val="000000"/>
          <w:sz w:val="21"/>
          <w:szCs w:val="21"/>
          <w:highlight w:val="white"/>
          <w:lang w:eastAsia="zh-CN"/>
        </w:rPr>
        <w:t>公开招标</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邀请招标</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竞争性谈判</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竞争性磋商</w:t>
      </w:r>
    </w:p>
    <w:p>
      <w:pPr>
        <w:widowControl w:val="0"/>
        <w:spacing w:before="0" w:beforeAutospacing="0" w:after="0" w:afterAutospacing="0"/>
        <w:jc w:val="both"/>
        <w:rPr>
          <w:rFonts w:ascii="仿宋_GB2312" w:eastAsia="仿宋_GB2312" w:hAnsi="仿宋_GB2312" w:cs="仿宋_GB2312" w:hint="eastAsia"/>
          <w:kern w:val="2"/>
          <w:sz w:val="32"/>
          <w:szCs w:val="32"/>
          <w:lang w:eastAsia="zh-CN"/>
        </w:rPr>
      </w:pP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询价</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单一来源</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框架协议</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其他：</w:t>
      </w:r>
      <w:r>
        <w:rPr>
          <w:rFonts w:ascii="宋体" w:eastAsia="宋体" w:hAnsi="宋体" w:cs="宋体" w:hint="eastAsia"/>
          <w:color w:val="000000"/>
          <w:kern w:val="2"/>
          <w:sz w:val="21"/>
          <w:szCs w:val="21"/>
          <w:highlight w:val="white"/>
          <w:u w:val="single"/>
          <w:lang w:eastAsia="zh-CN"/>
        </w:rPr>
        <w:t xml:space="preserve">          </w:t>
      </w:r>
    </w:p>
    <w:p>
      <w:pPr>
        <w:numPr>
          <w:ilvl w:val="0"/>
          <w:numId w:val="0"/>
        </w:numPr>
        <w:autoSpaceDE w:val="0"/>
        <w:autoSpaceDN w:val="0"/>
        <w:adjustRightInd w:val="0"/>
        <w:snapToGrid w:val="0"/>
        <w:spacing w:before="0" w:beforeAutospacing="0" w:after="0" w:afterAutospacing="0" w:line="400" w:lineRule="exact"/>
        <w:ind w:left="0" w:firstLine="420" w:firstLineChars="0"/>
        <w:rPr>
          <w:rFonts w:ascii="宋体" w:eastAsia="宋体" w:hAnsi="宋体" w:cs="宋体"/>
          <w:sz w:val="21"/>
          <w:szCs w:val="21"/>
          <w:lang w:eastAsia="zh-CN"/>
        </w:rPr>
      </w:pPr>
      <w:r>
        <w:rPr>
          <w:rFonts w:ascii="宋体" w:eastAsia="宋体" w:hAnsi="宋体" w:cs="宋体" w:hint="eastAsia"/>
          <w:color w:val="000000"/>
          <w:sz w:val="21"/>
          <w:szCs w:val="21"/>
          <w:highlight w:val="white"/>
          <w:lang w:eastAsia="zh-CN"/>
        </w:rPr>
        <w:t>（注：在框架协议采购的第二阶段，可选择使用该合同文本）</w:t>
      </w:r>
    </w:p>
    <w:p>
      <w:pPr>
        <w:numPr>
          <w:ilvl w:val="0"/>
          <w:numId w:val="0"/>
        </w:numPr>
        <w:autoSpaceDE w:val="0"/>
        <w:autoSpaceDN w:val="0"/>
        <w:adjustRightInd w:val="0"/>
        <w:snapToGrid w:val="0"/>
        <w:spacing w:before="0" w:beforeAutospacing="0" w:after="0" w:afterAutospacing="0" w:line="400" w:lineRule="exact"/>
        <w:ind w:left="0" w:firstLine="220" w:firstLineChars="100"/>
        <w:rPr>
          <w:rFonts w:ascii="仿宋_GB2312" w:eastAsia="仿宋_GB2312" w:hAnsi="仿宋_GB2312" w:cs="仿宋_GB2312" w:hint="eastAsia"/>
          <w:kern w:val="2"/>
          <w:sz w:val="32"/>
          <w:szCs w:val="32"/>
          <w:lang w:eastAsia="zh-CN"/>
        </w:rPr>
      </w:pPr>
      <w:r>
        <w:rPr>
          <w:rFonts w:ascii="宋体" w:eastAsia="华文楷体" w:hAnsi="宋体" w:cs="华文楷体" w:hint="eastAsia"/>
          <w:color w:val="000000"/>
          <w:sz w:val="22"/>
          <w:szCs w:val="21"/>
          <w:highlight w:val="white"/>
          <w:lang w:eastAsia="zh-CN"/>
        </w:rPr>
        <w:t xml:space="preserve"> （</w:t>
      </w:r>
      <w:r>
        <w:rPr>
          <w:rFonts w:ascii="宋体" w:eastAsia="华文楷体" w:hAnsi="宋体" w:cs="华文楷体"/>
          <w:color w:val="000000"/>
          <w:sz w:val="22"/>
          <w:szCs w:val="21"/>
          <w:highlight w:val="white"/>
          <w:lang w:val="en" w:eastAsia="zh-CN"/>
        </w:rPr>
        <w:t>6</w:t>
      </w:r>
      <w:r>
        <w:rPr>
          <w:rFonts w:ascii="宋体" w:eastAsia="华文楷体" w:hAnsi="宋体" w:cs="华文楷体" w:hint="eastAsia"/>
          <w:color w:val="000000"/>
          <w:sz w:val="22"/>
          <w:szCs w:val="21"/>
          <w:highlight w:val="white"/>
          <w:lang w:eastAsia="zh-CN"/>
        </w:rPr>
        <w:t>）</w:t>
      </w:r>
      <w:r>
        <w:rPr>
          <w:rFonts w:ascii="宋体" w:eastAsia="宋体" w:hAnsi="宋体" w:hint="eastAsia"/>
          <w:color w:val="000000"/>
          <w:kern w:val="2"/>
          <w:sz w:val="21"/>
          <w:szCs w:val="21"/>
          <w:highlight w:val="white"/>
          <w:lang w:eastAsia="zh-CN"/>
        </w:rPr>
        <w:t>中标（成交）采购标的制造商是否为中小企业：</w:t>
      </w:r>
      <w:r>
        <w:rPr>
          <w:rFonts w:ascii="Wingdings" w:eastAsia="宋体" w:hAnsi="Wingdings"/>
          <w:color w:val="000000"/>
          <w:kern w:val="2"/>
          <w:sz w:val="21"/>
          <w:szCs w:val="21"/>
          <w:highlight w:val="white"/>
          <w:lang w:eastAsia="zh-CN"/>
        </w:rPr>
        <w:sym w:font="Wingdings" w:char="F0FE"/>
      </w:r>
      <w:r>
        <w:rPr>
          <w:rFonts w:ascii="宋体" w:eastAsia="宋体" w:hAnsi="宋体" w:hint="eastAsia"/>
          <w:color w:val="000000"/>
          <w:kern w:val="2"/>
          <w:sz w:val="21"/>
          <w:szCs w:val="21"/>
          <w:highlight w:val="white"/>
          <w:lang w:eastAsia="zh-CN"/>
        </w:rPr>
        <w:t xml:space="preserve">是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leftChars="0" w:firstLineChars="0"/>
        <w:jc w:val="both"/>
        <w:rPr>
          <w:rFonts w:ascii="宋体" w:eastAsia="宋体" w:hAnsi="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本合同</w:t>
      </w:r>
      <w:r>
        <w:rPr>
          <w:rFonts w:ascii="宋体" w:eastAsia="宋体" w:hAnsi="宋体" w:hint="eastAsia"/>
          <w:color w:val="000000"/>
          <w:kern w:val="2"/>
          <w:sz w:val="21"/>
          <w:szCs w:val="21"/>
          <w:highlight w:val="white"/>
          <w:lang w:eastAsia="zh-CN"/>
        </w:rPr>
        <w:t>是否</w:t>
      </w:r>
      <w:r>
        <w:rPr>
          <w:rFonts w:ascii="宋体" w:eastAsia="宋体" w:hAnsi="宋体" w:hint="eastAsia"/>
          <w:color w:val="000000"/>
          <w:kern w:val="2"/>
          <w:sz w:val="21"/>
          <w:szCs w:val="21"/>
          <w:highlight w:val="white"/>
          <w:lang w:eastAsia="zh-CN"/>
        </w:rPr>
        <w:t>为专门面向</w:t>
      </w:r>
      <w:r>
        <w:rPr>
          <w:rFonts w:ascii="宋体" w:eastAsia="宋体" w:hAnsi="宋体" w:hint="eastAsia"/>
          <w:color w:val="000000"/>
          <w:kern w:val="2"/>
          <w:sz w:val="21"/>
          <w:szCs w:val="21"/>
          <w:highlight w:val="white"/>
          <w:lang w:eastAsia="zh-CN"/>
        </w:rPr>
        <w:t>中小企业</w:t>
      </w:r>
      <w:r>
        <w:rPr>
          <w:rFonts w:ascii="宋体" w:eastAsia="宋体" w:hAnsi="宋体" w:hint="eastAsia"/>
          <w:color w:val="000000"/>
          <w:kern w:val="2"/>
          <w:sz w:val="21"/>
          <w:szCs w:val="21"/>
          <w:highlight w:val="white"/>
          <w:lang w:eastAsia="zh-CN"/>
        </w:rPr>
        <w:t>的采</w:t>
      </w:r>
      <w:r>
        <w:rPr>
          <w:rFonts w:ascii="宋体" w:eastAsia="宋体" w:hAnsi="宋体" w:hint="eastAsia"/>
          <w:color w:val="000000"/>
          <w:kern w:val="2"/>
          <w:sz w:val="21"/>
          <w:szCs w:val="21"/>
          <w:highlight w:val="white"/>
          <w:lang w:eastAsia="zh-CN"/>
        </w:rPr>
        <w:t>购</w:t>
      </w:r>
      <w:r>
        <w:rPr>
          <w:rFonts w:ascii="宋体" w:eastAsia="宋体" w:hAnsi="宋体" w:hint="eastAsia"/>
          <w:color w:val="000000"/>
          <w:kern w:val="2"/>
          <w:sz w:val="21"/>
          <w:szCs w:val="21"/>
          <w:highlight w:val="white"/>
          <w:lang w:eastAsia="zh-CN"/>
        </w:rPr>
        <w:t>合同</w:t>
      </w:r>
      <w:r>
        <w:rPr>
          <w:rFonts w:ascii="宋体" w:eastAsia="宋体" w:hAnsi="宋体" w:hint="eastAsia"/>
          <w:color w:val="000000"/>
          <w:kern w:val="2"/>
          <w:sz w:val="21"/>
          <w:szCs w:val="21"/>
          <w:highlight w:val="white"/>
          <w:lang w:eastAsia="zh-CN"/>
        </w:rPr>
        <w:t>（中小企业预留合同）</w:t>
      </w:r>
      <w:r>
        <w:rPr>
          <w:rFonts w:ascii="宋体" w:eastAsia="宋体" w:hAnsi="宋体" w:hint="eastAsia"/>
          <w:color w:val="000000"/>
          <w:kern w:val="2"/>
          <w:sz w:val="21"/>
          <w:szCs w:val="21"/>
          <w:highlight w:val="white"/>
          <w:lang w:eastAsia="zh-CN"/>
        </w:rPr>
        <w:t>：</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 xml:space="preserve">是 </w:t>
      </w:r>
      <w:r>
        <w:rPr>
          <w:rFonts w:ascii="宋体" w:eastAsia="宋体" w:hAnsi="宋体" w:hint="eastAsia"/>
          <w:iCs/>
          <w:color w:val="000000"/>
          <w:kern w:val="2"/>
          <w:sz w:val="21"/>
          <w:szCs w:val="21"/>
          <w:highlight w:val="white"/>
          <w:lang w:eastAsia="zh-CN"/>
        </w:rPr>
        <w:t xml:space="preserve">  </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若本项目不专门面向中小企业采购，是否给予小微企业评审优惠：</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中标（成交）采购标的制造商是否为残疾人福利性单位：</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中标（成交）采购标的制造商是否为监狱企业：</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val="en" w:eastAsia="zh-CN"/>
        </w:rPr>
        <w:t>7</w:t>
      </w:r>
      <w:r>
        <w:rPr>
          <w:rFonts w:ascii="宋体" w:eastAsia="宋体" w:hAnsi="宋体" w:hint="eastAsia"/>
          <w:color w:val="000000"/>
          <w:kern w:val="2"/>
          <w:sz w:val="21"/>
          <w:szCs w:val="21"/>
          <w:highlight w:val="white"/>
          <w:lang w:eastAsia="zh-CN"/>
        </w:rPr>
        <w:t>）合同是否分包：</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leftChars="0" w:firstLineChars="0"/>
        <w:jc w:val="both"/>
        <w:rPr>
          <w:rFonts w:ascii="宋体" w:eastAsia="宋体" w:hAnsi="宋体" w:cs="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w:t>
      </w:r>
      <w:r>
        <w:rPr>
          <w:rFonts w:ascii="宋体" w:eastAsia="宋体" w:hAnsi="宋体" w:cs="宋体"/>
          <w:color w:val="000000"/>
          <w:kern w:val="2"/>
          <w:sz w:val="21"/>
          <w:szCs w:val="21"/>
          <w:highlight w:val="white"/>
          <w:lang w:val="en" w:eastAsia="zh-CN"/>
        </w:rPr>
        <w:t>8</w:t>
      </w:r>
      <w:r>
        <w:rPr>
          <w:rFonts w:ascii="宋体" w:eastAsia="宋体" w:hAnsi="宋体" w:cs="宋体" w:hint="eastAsia"/>
          <w:color w:val="000000"/>
          <w:kern w:val="2"/>
          <w:sz w:val="21"/>
          <w:szCs w:val="21"/>
          <w:highlight w:val="white"/>
          <w:lang w:eastAsia="zh-CN"/>
        </w:rPr>
        <w:t>）中标（成交）供应商是否为外商投资企业：</w:t>
      </w:r>
      <w:r>
        <w:rPr>
          <w:rFonts w:ascii="Wingdings" w:eastAsia="宋体" w:hAnsi="Wingdings" w:cs="宋体"/>
          <w:iCs/>
          <w:color w:val="000000"/>
          <w:kern w:val="2"/>
          <w:sz w:val="21"/>
          <w:szCs w:val="21"/>
          <w:highlight w:val="white"/>
          <w:lang w:eastAsia="zh-CN"/>
        </w:rPr>
        <w:sym w:font="Wingdings" w:char="F0A8"/>
      </w:r>
      <w:r>
        <w:rPr>
          <w:rFonts w:ascii="宋体" w:eastAsia="宋体" w:hAnsi="宋体" w:cs="宋体" w:hint="eastAsia"/>
          <w:iCs/>
          <w:color w:val="000000"/>
          <w:kern w:val="2"/>
          <w:sz w:val="21"/>
          <w:szCs w:val="21"/>
          <w:highlight w:val="white"/>
          <w:lang w:eastAsia="zh-CN"/>
        </w:rPr>
        <w:t xml:space="preserve">是       </w:t>
      </w:r>
      <w:r>
        <w:rPr>
          <w:rFonts w:ascii="Wingdings" w:eastAsia="宋体" w:hAnsi="Wingdings" w:cs="宋体"/>
          <w:iCs/>
          <w:color w:val="000000"/>
          <w:kern w:val="2"/>
          <w:sz w:val="21"/>
          <w:szCs w:val="21"/>
          <w:highlight w:val="white"/>
          <w:lang w:eastAsia="zh-CN"/>
        </w:rPr>
        <w:sym w:font="Wingdings" w:char="F0FE"/>
      </w:r>
      <w:r>
        <w:rPr>
          <w:rFonts w:ascii="宋体" w:eastAsia="宋体" w:hAnsi="宋体" w:cs="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w:t>
      </w:r>
      <w:r>
        <w:rPr>
          <w:rFonts w:ascii="宋体" w:eastAsia="宋体" w:hAnsi="宋体" w:cs="宋体"/>
          <w:color w:val="000000"/>
          <w:kern w:val="2"/>
          <w:sz w:val="21"/>
          <w:szCs w:val="21"/>
          <w:highlight w:val="white"/>
          <w:lang w:val="en" w:eastAsia="zh-CN"/>
        </w:rPr>
        <w:t>9</w:t>
      </w:r>
      <w:r>
        <w:rPr>
          <w:rFonts w:ascii="宋体" w:eastAsia="宋体" w:hAnsi="宋体" w:cs="宋体" w:hint="eastAsia"/>
          <w:color w:val="000000"/>
          <w:kern w:val="2"/>
          <w:sz w:val="21"/>
          <w:szCs w:val="21"/>
          <w:highlight w:val="white"/>
          <w:lang w:eastAsia="zh-CN"/>
        </w:rPr>
        <w:t>）是否涉及进口产品：</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cs="宋体" w:hint="eastAsia"/>
          <w:kern w:val="2"/>
          <w:sz w:val="21"/>
          <w:szCs w:val="21"/>
          <w:u w:val="single"/>
          <w:lang w:eastAsia="zh-CN"/>
        </w:rPr>
      </w:pP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是</w:t>
      </w: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《政府采购品目分类目录》底级品目名称</w:t>
      </w: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金额：</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hint="eastAsia"/>
          <w:kern w:val="2"/>
          <w:sz w:val="21"/>
          <w:szCs w:val="21"/>
          <w:lang w:eastAsia="zh-CN"/>
        </w:rPr>
      </w:pPr>
      <w:r>
        <w:rPr>
          <w:rFonts w:ascii="宋体" w:eastAsia="宋体" w:hAnsi="宋体" w:cs="宋体" w:hint="eastAsia"/>
          <w:color w:val="000000"/>
          <w:kern w:val="2"/>
          <w:sz w:val="21"/>
          <w:szCs w:val="21"/>
          <w:highlight w:val="white"/>
          <w:lang w:eastAsia="zh-CN"/>
        </w:rPr>
        <w:t xml:space="preserve">        国别：</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品牌：</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规格型号：</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 xml:space="preserve">      </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FE"/>
      </w:r>
      <w:r>
        <w:rPr>
          <w:rFonts w:ascii="宋体" w:eastAsia="宋体" w:hAnsi="宋体" w:hint="eastAsia"/>
          <w:color w:val="000000"/>
          <w:kern w:val="2"/>
          <w:sz w:val="21"/>
          <w:szCs w:val="21"/>
          <w:highlight w:val="white"/>
          <w:lang w:eastAsia="zh-CN"/>
        </w:rPr>
        <w:t>否</w:t>
      </w:r>
    </w:p>
    <w:p>
      <w:pPr>
        <w:widowControl w:val="0"/>
        <w:numPr>
          <w:ilvl w:val="0"/>
          <w:numId w:val="9"/>
        </w:numPr>
        <w:tabs>
          <w:tab w:val="left" w:pos="740"/>
        </w:tabs>
        <w:adjustRightInd w:val="0"/>
        <w:snapToGrid w:val="0"/>
        <w:spacing w:before="0" w:beforeAutospacing="0" w:after="0" w:afterAutospacing="0" w:line="400" w:lineRule="exact"/>
        <w:ind w:left="420" w:firstLine="0" w:leftChars="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是否涉及节能产品：</w:t>
      </w:r>
      <w:r>
        <w:rPr>
          <w:rFonts w:ascii="宋体" w:eastAsia="宋体" w:hAnsi="宋体" w:hint="eastAsia"/>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420" w:firstLine="210" w:leftChars="0" w:firstLineChars="100"/>
        <w:jc w:val="both"/>
        <w:rPr>
          <w:rFonts w:ascii="宋体" w:eastAsia="宋体" w:hAnsi="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《节能产品政府采购品目清单》的底级品目名称：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是否涉及</w:t>
      </w:r>
      <w:r>
        <w:rPr>
          <w:rFonts w:ascii="宋体" w:eastAsia="宋体" w:hAnsi="宋体" w:hint="eastAsia"/>
          <w:color w:val="000000"/>
          <w:kern w:val="2"/>
          <w:sz w:val="21"/>
          <w:szCs w:val="21"/>
          <w:highlight w:val="white"/>
          <w:lang w:eastAsia="zh-CN"/>
        </w:rPr>
        <w:t>环境标志</w:t>
      </w:r>
      <w:r>
        <w:rPr>
          <w:rFonts w:ascii="宋体" w:eastAsia="宋体" w:hAnsi="宋体" w:hint="eastAsia"/>
          <w:color w:val="000000"/>
          <w:kern w:val="2"/>
          <w:sz w:val="21"/>
          <w:szCs w:val="21"/>
          <w:highlight w:val="white"/>
          <w:lang w:eastAsia="zh-CN"/>
        </w:rPr>
        <w:t>产品：</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《环境标志产品政府采购品目清单》的底级品目名称：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numPr>
          <w:ilvl w:val="0"/>
          <w:numId w:val="0"/>
        </w:numPr>
        <w:autoSpaceDE w:val="0"/>
        <w:autoSpaceDN w:val="0"/>
        <w:adjustRightInd w:val="0"/>
        <w:snapToGrid w:val="0"/>
        <w:spacing w:before="0" w:beforeAutospacing="0" w:after="0" w:afterAutospacing="0" w:line="400" w:lineRule="exact"/>
        <w:ind w:left="0" w:firstLine="0" w:firstLineChars="0"/>
        <w:rPr>
          <w:rFonts w:ascii="宋体" w:eastAsia="宋体" w:hAnsi="宋体" w:hint="eastAsia"/>
          <w:kern w:val="2"/>
          <w:sz w:val="21"/>
          <w:szCs w:val="21"/>
          <w:lang w:eastAsia="zh-CN"/>
        </w:rPr>
      </w:pPr>
      <w:r>
        <w:rPr>
          <w:rFonts w:ascii="宋体" w:eastAsia="华文楷体" w:hAnsi="宋体" w:cs="华文楷体" w:hint="eastAsia"/>
          <w:color w:val="000000"/>
          <w:sz w:val="21"/>
          <w:szCs w:val="21"/>
          <w:highlight w:val="white"/>
          <w:lang w:eastAsia="zh-CN"/>
        </w:rPr>
        <w:t xml:space="preserve">          </w:t>
      </w:r>
      <w:r>
        <w:rPr>
          <w:rFonts w:ascii="宋体" w:eastAsia="宋体" w:hAnsi="宋体" w:hint="eastAsia"/>
          <w:color w:val="000000"/>
          <w:kern w:val="2"/>
          <w:sz w:val="21"/>
          <w:szCs w:val="21"/>
          <w:highlight w:val="white"/>
          <w:lang w:eastAsia="zh-CN"/>
        </w:rPr>
        <w:t>是否涉及绿色产品：</w:t>
      </w:r>
    </w:p>
    <w:p>
      <w:pPr>
        <w:autoSpaceDE w:val="0"/>
        <w:autoSpaceDN w:val="0"/>
        <w:adjustRightInd w:val="0"/>
        <w:spacing w:before="0" w:beforeAutospacing="0" w:after="0" w:afterAutospacing="0" w:line="400" w:lineRule="exact"/>
        <w:ind w:firstLine="420" w:firstLineChars="0"/>
        <w:rPr>
          <w:rFonts w:ascii="宋体" w:eastAsia="宋体" w:hAnsi="宋体" w:cs="华文楷体" w:hint="eastAsia"/>
          <w:sz w:val="22"/>
          <w:szCs w:val="21"/>
          <w:u w:val="single"/>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，绿色产品政府采购相关政策确定的底级品目名称：</w:t>
      </w:r>
      <w:r>
        <w:rPr>
          <w:rFonts w:ascii="宋体" w:eastAsia="宋体" w:hAnsi="宋体" w:cs="华文楷体" w:hint="eastAsia"/>
          <w:color w:val="000000"/>
          <w:sz w:val="22"/>
          <w:szCs w:val="21"/>
          <w:highlight w:val="white"/>
          <w:u w:val="singl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autoSpaceDE w:val="0"/>
        <w:autoSpaceDN w:val="0"/>
        <w:adjustRightInd w:val="0"/>
        <w:spacing w:before="0" w:beforeAutospacing="0" w:after="0" w:afterAutospacing="0" w:line="400" w:lineRule="exact"/>
        <w:ind w:firstLine="420" w:firstLineChars="0"/>
        <w:rPr>
          <w:rFonts w:ascii="宋体" w:eastAsia="华文楷体" w:hAnsi="宋体" w:cs="华文楷体" w:hint="eastAsia"/>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（1</w:t>
      </w:r>
      <w:r>
        <w:rPr>
          <w:rFonts w:ascii="宋体" w:eastAsia="宋体" w:hAnsi="宋体"/>
          <w:color w:val="000000"/>
          <w:kern w:val="2"/>
          <w:sz w:val="21"/>
          <w:szCs w:val="21"/>
          <w:highlight w:val="white"/>
          <w:lang w:val="en" w:eastAsia="zh-CN"/>
        </w:rPr>
        <w:t>1</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涉及商品包装和快递包装的，是否参考</w:t>
      </w:r>
      <w:r>
        <w:rPr>
          <w:rFonts w:ascii="宋体" w:eastAsia="宋体" w:hAnsi="宋体" w:hint="eastAsia"/>
          <w:color w:val="000000"/>
          <w:kern w:val="2"/>
          <w:sz w:val="21"/>
          <w:szCs w:val="21"/>
          <w:highlight w:val="white"/>
          <w:lang w:eastAsia="zh-CN"/>
        </w:rPr>
        <w:t>《商品包装政府采购需求标准（试行）》、《快递包装政府采购需求标准（试行）》</w:t>
      </w:r>
      <w:r>
        <w:rPr>
          <w:rFonts w:ascii="宋体" w:eastAsia="宋体" w:hAnsi="宋体" w:hint="eastAsia"/>
          <w:color w:val="000000"/>
          <w:kern w:val="2"/>
          <w:sz w:val="21"/>
          <w:szCs w:val="21"/>
          <w:highlight w:val="white"/>
          <w:lang w:eastAsia="zh-CN"/>
        </w:rPr>
        <w:t>明确产品及相关快递服务的具体包装要求：</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hint="eastAsia"/>
          <w:kern w:val="2"/>
          <w:sz w:val="21"/>
          <w:szCs w:val="21"/>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 xml:space="preserve">是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不涉及</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合同金额</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（1）合同金额小写：</w:t>
      </w:r>
      <w:r>
        <w:rPr>
          <w:rFonts w:ascii="宋体" w:eastAsia="宋体" w:hAnsi="宋体" w:hint="eastAsia"/>
          <w:color w:val="000000"/>
          <w:kern w:val="2"/>
          <w:sz w:val="21"/>
          <w:szCs w:val="21"/>
          <w:highlight w:val="white"/>
          <w:u w:val="single"/>
          <w:lang w:eastAsia="zh-CN"/>
        </w:rPr>
        <w:t>¥</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left="0" w:firstLine="0" w:firstLineChars="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大写：</w:t>
      </w:r>
      <w:r>
        <w:rPr>
          <w:rFonts w:ascii="宋体" w:eastAsia="宋体" w:hAnsi="宋体" w:hint="eastAsia"/>
          <w:color w:val="000000"/>
          <w:kern w:val="2"/>
          <w:sz w:val="21"/>
          <w:szCs w:val="21"/>
          <w:highlight w:val="white"/>
          <w:u w:val="single"/>
          <w:lang w:eastAsia="zh-CN"/>
        </w:rPr>
        <w:t>人民币</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分包金额</w:t>
      </w:r>
      <w:r>
        <w:rPr>
          <w:rFonts w:ascii="宋体" w:eastAsia="宋体" w:hAnsi="宋体" w:hint="eastAsia"/>
          <w:color w:val="000000"/>
          <w:kern w:val="2"/>
          <w:sz w:val="21"/>
          <w:szCs w:val="21"/>
          <w:highlight w:val="white"/>
          <w:lang w:eastAsia="zh-CN"/>
        </w:rPr>
        <w:t>（如有）</w:t>
      </w:r>
      <w:r>
        <w:rPr>
          <w:rFonts w:ascii="宋体" w:eastAsia="宋体" w:hAnsi="宋体" w:hint="eastAsia"/>
          <w:color w:val="000000"/>
          <w:kern w:val="2"/>
          <w:sz w:val="21"/>
          <w:szCs w:val="21"/>
          <w:highlight w:val="white"/>
          <w:lang w:eastAsia="zh-CN"/>
        </w:rPr>
        <w:t>小写：</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kern w:val="2"/>
          <w:sz w:val="21"/>
          <w:szCs w:val="21"/>
          <w:u w:val="single"/>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大写：</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（注：固定单价合同应填写单价和最高限价）</w:t>
      </w:r>
    </w:p>
    <w:p>
      <w:pPr>
        <w:widowControl w:val="0"/>
        <w:numPr>
          <w:ilvl w:val="0"/>
          <w:numId w:val="0"/>
        </w:numPr>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合同定价方式</w:t>
      </w:r>
      <w:r>
        <w:rPr>
          <w:rFonts w:ascii="宋体" w:eastAsia="宋体" w:hAnsi="宋体" w:hint="eastAsia"/>
          <w:color w:val="000000"/>
          <w:kern w:val="2"/>
          <w:sz w:val="21"/>
          <w:szCs w:val="21"/>
          <w:highlight w:val="white"/>
          <w:lang w:eastAsia="zh-CN"/>
        </w:rPr>
        <w:t>（采用组合定价方式的，可以勾选多项）</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both"/>
        <w:rPr>
          <w:rFonts w:ascii="仿宋_GB2312" w:eastAsia="仿宋_GB2312" w:hAnsi="仿宋_GB2312" w:cs="仿宋_GB2312" w:hint="eastAsia"/>
          <w:kern w:val="2"/>
          <w:sz w:val="32"/>
          <w:szCs w:val="32"/>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固定总价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固定单价</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固定费率</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成本补偿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绩效激励</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其他</w:t>
      </w:r>
      <w:r>
        <w:rPr>
          <w:rFonts w:ascii="宋体" w:eastAsia="宋体" w:hAnsi="宋体" w:hint="eastAsia"/>
          <w:color w:val="000000"/>
          <w:kern w:val="2"/>
          <w:sz w:val="21"/>
          <w:szCs w:val="21"/>
          <w:highlight w:val="white"/>
          <w:u w:val="single"/>
          <w:lang w:eastAsia="zh-CN"/>
        </w:rPr>
        <w:t xml:space="preserve">       </w:t>
      </w:r>
    </w:p>
    <w:p>
      <w:pPr>
        <w:widowControl w:val="0"/>
        <w:spacing w:before="0" w:beforeAutospacing="0" w:after="0" w:afterAutospacing="0" w:line="400" w:lineRule="exact"/>
        <w:ind w:firstLine="420" w:firstLineChars="200"/>
        <w:jc w:val="both"/>
        <w:rPr>
          <w:rFonts w:eastAsia="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）付款方式（按项目实际勾选填写）：</w:t>
      </w:r>
    </w:p>
    <w:p>
      <w:pPr>
        <w:widowControl w:val="0"/>
        <w:adjustRightInd w:val="0"/>
        <w:snapToGrid w:val="0"/>
        <w:spacing w:before="0" w:beforeAutospacing="0" w:after="0" w:afterAutospacing="0" w:line="400" w:lineRule="exact"/>
        <w:ind w:firstLine="630" w:firstLineChars="300"/>
        <w:jc w:val="both"/>
        <w:rPr>
          <w:rFonts w:ascii="宋体" w:eastAsia="宋体" w:hAnsi="宋体"/>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全额付款：</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630" w:firstLineChars="300"/>
        <w:jc w:val="both"/>
        <w:rPr>
          <w:rFonts w:ascii="仿宋_GB2312" w:eastAsia="仿宋_GB2312" w:hAnsi="仿宋_GB2312" w:cs="仿宋_GB2312" w:hint="eastAsia"/>
          <w:kern w:val="2"/>
          <w:sz w:val="32"/>
          <w:szCs w:val="32"/>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分期付款：</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其中涉及预付款的</w:t>
      </w:r>
    </w:p>
    <w:p>
      <w:pPr>
        <w:widowControl w:val="0"/>
        <w:adjustRightInd w:val="0"/>
        <w:snapToGrid w:val="0"/>
        <w:spacing w:before="0" w:beforeAutospacing="0" w:after="0" w:afterAutospacing="0" w:line="400" w:lineRule="exact"/>
        <w:ind w:firstLine="630" w:firstLineChars="300"/>
        <w:jc w:val="both"/>
        <w:rPr>
          <w:rFonts w:ascii="宋体" w:eastAsia="宋体" w:hAnsi="宋体"/>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成本补偿：</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630" w:firstLineChars="300"/>
        <w:jc w:val="both"/>
        <w:rPr>
          <w:rFonts w:ascii="宋体" w:eastAsia="宋体" w:hAnsi="宋体" w:hint="eastAsia"/>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绩效激励：</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每次办理付款时，乙方应提供发票、付款申请（格式另附）、付款明细、合同关键页复印件、中标或成交通知书复印件、合同约定的其他资料。涉及验收的，应同时提交甲方需求部门出具的验收意见。</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甲方在收到发票等合同约定资料后，进行核实。满足合同约定支付条件的，甲方原则上应当自收到发票后10个工作日内将资金支付到合同约定的乙方账户，双方另有争议除外。</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合同履行</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仿宋_GB2312" w:eastAsia="仿宋_GB2312" w:hAnsi="仿宋_GB2312" w:cs="仿宋_GB2312" w:hint="eastAsia"/>
          <w:kern w:val="2"/>
          <w:sz w:val="32"/>
          <w:szCs w:val="32"/>
          <w:lang w:eastAsia="zh-CN"/>
        </w:rPr>
      </w:pP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1</w:t>
      </w:r>
      <w:r>
        <w:rPr>
          <w:rFonts w:ascii="宋体" w:eastAsia="宋体" w:hAnsi="宋体" w:cs="宋体" w:hint="eastAsia"/>
          <w:color w:val="000000"/>
          <w:kern w:val="2"/>
          <w:sz w:val="21"/>
          <w:szCs w:val="21"/>
          <w:highlight w:val="white"/>
          <w:lang w:eastAsia="zh-CN"/>
        </w:rPr>
        <w:t>）起始日期：</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年</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月</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日，完成日期：</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年</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月</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日。</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u w:val="single"/>
          <w:lang w:eastAsia="zh-CN"/>
        </w:rPr>
      </w:pPr>
      <w:r>
        <w:rPr>
          <w:rFonts w:ascii="宋体" w:eastAsia="宋体" w:hAnsi="宋体" w:cs="宋体" w:hint="eastAsia"/>
          <w:color w:val="000000"/>
          <w:kern w:val="2"/>
          <w:sz w:val="21"/>
          <w:szCs w:val="21"/>
          <w:highlight w:val="white"/>
          <w:lang w:eastAsia="zh-CN"/>
        </w:rPr>
        <w:t>（2）</w:t>
      </w:r>
      <w:r>
        <w:rPr>
          <w:rFonts w:ascii="宋体" w:eastAsia="宋体" w:hAnsi="宋体" w:cs="宋体" w:hint="eastAsia"/>
          <w:color w:val="000000"/>
          <w:kern w:val="2"/>
          <w:sz w:val="21"/>
          <w:szCs w:val="21"/>
          <w:highlight w:val="white"/>
          <w:lang w:eastAsia="zh-CN"/>
        </w:rPr>
        <w:t>履约</w:t>
      </w:r>
      <w:r>
        <w:rPr>
          <w:rFonts w:ascii="宋体" w:eastAsia="宋体" w:hAnsi="宋体" w:cs="宋体" w:hint="eastAsia"/>
          <w:color w:val="000000"/>
          <w:kern w:val="2"/>
          <w:sz w:val="21"/>
          <w:szCs w:val="21"/>
          <w:highlight w:val="white"/>
          <w:lang w:eastAsia="zh-CN"/>
        </w:rPr>
        <w:t>地点</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lang w:eastAsia="zh-CN"/>
        </w:rPr>
      </w:pPr>
      <w:r>
        <w:rPr>
          <w:rFonts w:ascii="宋体" w:eastAsia="宋体" w:hAnsi="宋体" w:cs="宋体" w:hint="eastAsia"/>
          <w:bCs/>
          <w:color w:val="000000"/>
          <w:kern w:val="2"/>
          <w:sz w:val="21"/>
          <w:szCs w:val="21"/>
          <w:highlight w:val="white"/>
          <w:lang w:eastAsia="zh-CN"/>
        </w:rPr>
        <w:t>（3）履约担保：</w:t>
      </w:r>
      <w:r>
        <w:rPr>
          <w:rFonts w:ascii="宋体" w:eastAsia="宋体" w:hAnsi="宋体" w:cs="宋体" w:hint="eastAsia"/>
          <w:color w:val="000000"/>
          <w:kern w:val="2"/>
          <w:sz w:val="21"/>
          <w:highlight w:val="white"/>
          <w:lang w:eastAsia="zh-CN"/>
        </w:rPr>
        <w:t>是否收取履约保证金：</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是</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否</w:t>
      </w:r>
    </w:p>
    <w:p>
      <w:pPr>
        <w:autoSpaceDE w:val="0"/>
        <w:autoSpaceDN w:val="0"/>
        <w:adjustRightInd w:val="0"/>
        <w:spacing w:before="0" w:beforeAutospacing="0" w:after="0" w:afterAutospacing="0" w:line="400" w:lineRule="exact"/>
        <w:ind w:firstLine="440" w:firstLineChars="200"/>
        <w:rPr>
          <w:rFonts w:ascii="宋体" w:eastAsia="宋体" w:hAnsi="宋体" w:cs="宋体" w:hint="eastAsia"/>
          <w:sz w:val="21"/>
          <w:szCs w:val="21"/>
          <w:lang w:eastAsia="zh-CN"/>
        </w:rPr>
      </w:pPr>
      <w:r>
        <w:rPr>
          <w:rFonts w:ascii="宋体" w:eastAsia="华文楷体" w:hAnsi="宋体" w:cs="宋体" w:hint="eastAsia"/>
          <w:bCs/>
          <w:color w:val="000000"/>
          <w:sz w:val="22"/>
          <w:szCs w:val="21"/>
          <w:highlight w:val="white"/>
          <w:lang w:eastAsia="zh-CN"/>
        </w:rPr>
        <w:t xml:space="preserve">  </w:t>
      </w:r>
      <w:r>
        <w:rPr>
          <w:rFonts w:ascii="宋体" w:eastAsia="宋体" w:hAnsi="宋体" w:cs="宋体" w:hint="eastAsia"/>
          <w:color w:val="000000"/>
          <w:sz w:val="21"/>
          <w:szCs w:val="21"/>
          <w:highlight w:val="white"/>
          <w:lang w:eastAsia="zh-CN"/>
        </w:rPr>
        <w:t xml:space="preserve">  收取履约保证金形式：</w:t>
      </w:r>
      <w:r>
        <w:rPr>
          <w:rFonts w:ascii="宋体" w:eastAsia="宋体" w:hAnsi="宋体" w:cs="宋体" w:hint="eastAsia"/>
          <w:bCs/>
          <w:color w:val="000000"/>
          <w:sz w:val="21"/>
          <w:szCs w:val="21"/>
          <w:highlight w:val="white"/>
          <w:u w:val="single"/>
          <w:lang w:eastAsia="zh-CN"/>
        </w:rPr>
        <w:t xml:space="preserve">                            </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 xml:space="preserve">    收取履约保证金金额：</w:t>
      </w:r>
      <w:r>
        <w:rPr>
          <w:rFonts w:ascii="宋体" w:eastAsia="宋体" w:hAnsi="宋体" w:cs="宋体" w:hint="eastAsia"/>
          <w:bCs/>
          <w:color w:val="000000"/>
          <w:sz w:val="21"/>
          <w:szCs w:val="21"/>
          <w:highlight w:val="white"/>
          <w:u w:val="single"/>
          <w:lang w:eastAsia="zh-CN"/>
        </w:rPr>
        <w:t xml:space="preserve">                            </w:t>
      </w:r>
    </w:p>
    <w:p>
      <w:pPr>
        <w:widowControl w:val="0"/>
        <w:snapToGrid w:val="0"/>
        <w:spacing w:before="0" w:beforeAutospacing="0" w:after="0" w:afterAutospacing="0" w:line="400" w:lineRule="exact"/>
        <w:ind w:firstLine="420" w:firstLineChars="200"/>
        <w:jc w:val="both"/>
        <w:rPr>
          <w:rFonts w:ascii="宋体" w:eastAsia="宋体" w:hAnsi="宋体" w:cs="宋体" w:hint="eastAsia"/>
          <w:kern w:val="2"/>
          <w:sz w:val="21"/>
          <w:lang w:eastAsia="zh-CN"/>
        </w:rPr>
      </w:pPr>
      <w:r>
        <w:rPr>
          <w:rFonts w:ascii="宋体" w:eastAsia="宋体" w:hAnsi="宋体" w:cs="宋体" w:hint="eastAsia"/>
          <w:bCs/>
          <w:color w:val="000000"/>
          <w:kern w:val="2"/>
          <w:sz w:val="21"/>
          <w:szCs w:val="21"/>
          <w:highlight w:val="white"/>
          <w:lang w:eastAsia="zh-CN"/>
        </w:rPr>
        <w:t xml:space="preserve">    履约担保期限</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bCs/>
          <w:kern w:val="2"/>
          <w:sz w:val="21"/>
          <w:szCs w:val="21"/>
          <w:lang w:eastAsia="zh-CN"/>
        </w:rPr>
      </w:pPr>
      <w:r>
        <w:rPr>
          <w:rFonts w:ascii="宋体" w:eastAsia="宋体" w:hAnsi="宋体" w:cs="宋体" w:hint="eastAsia"/>
          <w:bCs/>
          <w:color w:val="000000"/>
          <w:kern w:val="2"/>
          <w:sz w:val="21"/>
          <w:szCs w:val="21"/>
          <w:highlight w:val="white"/>
          <w:lang w:eastAsia="zh-CN"/>
        </w:rPr>
        <w:t>（4）分期履行要求：</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u w:val="single"/>
          <w:lang w:eastAsia="zh-CN"/>
        </w:rPr>
      </w:pPr>
      <w:r>
        <w:rPr>
          <w:rFonts w:ascii="宋体" w:eastAsia="宋体" w:hAnsi="宋体" w:cs="宋体" w:hint="eastAsia"/>
          <w:bCs/>
          <w:color w:val="000000"/>
          <w:kern w:val="2"/>
          <w:sz w:val="21"/>
          <w:szCs w:val="21"/>
          <w:highlight w:val="white"/>
          <w:lang w:eastAsia="zh-CN"/>
        </w:rPr>
        <w:t>（5）</w:t>
      </w:r>
      <w:r>
        <w:rPr>
          <w:rFonts w:ascii="宋体" w:eastAsia="宋体" w:hAnsi="宋体" w:cs="宋体" w:hint="eastAsia"/>
          <w:bCs/>
          <w:color w:val="000000"/>
          <w:kern w:val="2"/>
          <w:sz w:val="21"/>
          <w:szCs w:val="21"/>
          <w:highlight w:val="white"/>
          <w:lang w:eastAsia="zh-CN"/>
        </w:rPr>
        <w:t>风险处置措施和替代方案</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合同验收</w:t>
      </w:r>
    </w:p>
    <w:p>
      <w:pPr>
        <w:widowControl w:val="0"/>
        <w:numPr>
          <w:ilvl w:val="0"/>
          <w:numId w:val="10"/>
        </w:numPr>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验收组织方式：</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自行组织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委托第三方组织</w:t>
      </w:r>
    </w:p>
    <w:p>
      <w:pPr>
        <w:widowControl w:val="0"/>
        <w:numPr>
          <w:ilvl w:val="0"/>
          <w:numId w:val="0"/>
        </w:numPr>
        <w:adjustRightInd w:val="0"/>
        <w:snapToGrid w:val="0"/>
        <w:spacing w:before="0" w:beforeAutospacing="0" w:after="0" w:afterAutospacing="0" w:line="400" w:lineRule="exact"/>
        <w:ind w:left="0" w:firstLine="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验收主体：</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联系人及联系方式：</w:t>
      </w: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仿宋_GB2312" w:eastAsia="仿宋_GB2312" w:hAnsi="仿宋_GB2312" w:cs="仿宋_GB2312" w:hint="eastAsia"/>
          <w:kern w:val="2"/>
          <w:sz w:val="32"/>
          <w:szCs w:val="32"/>
          <w:lang w:eastAsia="zh-CN"/>
        </w:rPr>
      </w:pP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是否邀请本项目的其他供应商</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r>
        <w:rPr>
          <w:rFonts w:ascii="仿宋_GB2312" w:eastAsia="仿宋_GB2312" w:hAnsi="仿宋_GB2312" w:cs="仿宋_GB2312" w:hint="eastAsia"/>
          <w:color w:val="000000"/>
          <w:kern w:val="2"/>
          <w:sz w:val="32"/>
          <w:szCs w:val="32"/>
          <w:highlight w:val="whit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是否邀请专家</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是否邀请服务对象</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是否邀请第三方检测机构</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是否进行抽查检测：</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是</w:t>
      </w:r>
      <w:r>
        <w:rPr>
          <w:rFonts w:ascii="宋体" w:eastAsia="宋体" w:hAnsi="宋体" w:hint="eastAsia"/>
          <w:bCs/>
          <w:color w:val="000000"/>
          <w:kern w:val="2"/>
          <w:sz w:val="21"/>
          <w:szCs w:val="21"/>
          <w:highlight w:val="white"/>
          <w:lang w:eastAsia="zh-CN"/>
        </w:rPr>
        <w:t>，抽查比例：</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是否存在破坏性检</w:t>
      </w:r>
      <w:r>
        <w:rPr>
          <w:rFonts w:ascii="宋体" w:eastAsia="宋体" w:hAnsi="宋体" w:hint="eastAsia"/>
          <w:bCs/>
          <w:color w:val="000000"/>
          <w:kern w:val="2"/>
          <w:sz w:val="21"/>
          <w:szCs w:val="21"/>
          <w:highlight w:val="white"/>
          <w:lang w:eastAsia="zh-CN"/>
        </w:rPr>
        <w:t>测</w:t>
      </w:r>
      <w:r>
        <w:rPr>
          <w:rFonts w:ascii="宋体" w:eastAsia="宋体" w:hAnsi="宋体" w:hint="eastAsia"/>
          <w:bCs/>
          <w:color w:val="000000"/>
          <w:kern w:val="2"/>
          <w:sz w:val="21"/>
          <w:szCs w:val="21"/>
          <w:highlight w:val="white"/>
          <w:lang w:eastAsia="zh-CN"/>
        </w:rPr>
        <w:t>（应明确对被破坏的检测产品的处理方式）</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是</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验收组织的其他事项：</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（2）履约验收时间</w:t>
      </w:r>
      <w:r>
        <w:rPr>
          <w:rFonts w:ascii="宋体" w:eastAsia="宋体" w:hAnsi="宋体" w:hint="eastAsia"/>
          <w:bCs/>
          <w:color w:val="000000"/>
          <w:kern w:val="2"/>
          <w:sz w:val="21"/>
          <w:szCs w:val="21"/>
          <w:highlight w:val="white"/>
          <w:lang w:eastAsia="zh-CN"/>
        </w:rPr>
        <w:t>（计划于何时验收/供应商提出验收申请之日起</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日内组织验收）</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（3）履约验收方式：</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一次性验收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分期/分项验收</w:t>
      </w:r>
      <w:r>
        <w:rPr>
          <w:rFonts w:ascii="宋体" w:eastAsia="宋体" w:hAnsi="宋体" w:hint="eastAsia"/>
          <w:bCs/>
          <w:color w:val="000000"/>
          <w:kern w:val="2"/>
          <w:sz w:val="21"/>
          <w:szCs w:val="21"/>
          <w:highlight w:val="white"/>
          <w:lang w:eastAsia="zh-CN"/>
        </w:rPr>
        <w:t>（应明确分期</w:t>
      </w:r>
      <w:r>
        <w:rPr>
          <w:rFonts w:ascii="宋体" w:eastAsia="宋体" w:hAnsi="宋体"/>
          <w:bCs/>
          <w:color w:val="000000"/>
          <w:kern w:val="2"/>
          <w:sz w:val="21"/>
          <w:szCs w:val="21"/>
          <w:highlight w:val="white"/>
          <w:lang w:val="en" w:eastAsia="zh-CN"/>
        </w:rPr>
        <w:t>/</w:t>
      </w:r>
      <w:r>
        <w:rPr>
          <w:rFonts w:ascii="宋体" w:eastAsia="宋体" w:hAnsi="宋体" w:hint="eastAsia"/>
          <w:bCs/>
          <w:color w:val="000000"/>
          <w:kern w:val="2"/>
          <w:sz w:val="21"/>
          <w:szCs w:val="21"/>
          <w:highlight w:val="white"/>
          <w:lang w:val="en" w:eastAsia="zh-CN"/>
        </w:rPr>
        <w:t>分项验收的工作安排</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（4）履约验收程序：</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（5）履约验收的内容</w:t>
      </w:r>
      <w:r>
        <w:rPr>
          <w:rFonts w:ascii="宋体" w:eastAsia="宋体" w:hAnsi="宋体" w:hint="eastAsia"/>
          <w:bCs/>
          <w:color w:val="000000"/>
          <w:kern w:val="2"/>
          <w:sz w:val="21"/>
          <w:szCs w:val="21"/>
          <w:highlight w:val="white"/>
          <w:lang w:eastAsia="zh-CN"/>
        </w:rPr>
        <w:t>（应当包括每一项技术和商务要求的履约情况，特别是落实政府采购扶持中小企业，支持绿色发展和乡村振兴等政策情况）</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（6）履约验收标准：</w:t>
      </w:r>
      <w:r>
        <w:rPr>
          <w:rFonts w:ascii="宋体" w:eastAsia="宋体" w:hAnsi="宋体" w:hint="eastAsia"/>
          <w:bCs/>
          <w:color w:val="000000"/>
          <w:kern w:val="2"/>
          <w:sz w:val="21"/>
          <w:szCs w:val="21"/>
          <w:highlight w:val="white"/>
          <w:u w:val="single"/>
          <w:lang w:eastAsia="zh-CN"/>
        </w:rPr>
        <w:t xml:space="preserve">                   </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bCs/>
          <w:color w:val="000000"/>
          <w:sz w:val="21"/>
          <w:szCs w:val="21"/>
          <w:highlight w:val="white"/>
          <w:lang w:eastAsia="zh-CN"/>
        </w:rPr>
        <w:t>（</w:t>
      </w:r>
      <w:r>
        <w:rPr>
          <w:rFonts w:ascii="宋体" w:eastAsia="宋体" w:hAnsi="宋体" w:cs="宋体" w:hint="eastAsia"/>
          <w:bCs/>
          <w:color w:val="000000"/>
          <w:sz w:val="21"/>
          <w:szCs w:val="21"/>
          <w:highlight w:val="white"/>
          <w:lang w:eastAsia="zh-CN"/>
        </w:rPr>
        <w:t>7</w:t>
      </w:r>
      <w:r>
        <w:rPr>
          <w:rFonts w:ascii="宋体" w:eastAsia="宋体" w:hAnsi="宋体" w:cs="宋体" w:hint="eastAsia"/>
          <w:bCs/>
          <w:color w:val="000000"/>
          <w:sz w:val="21"/>
          <w:szCs w:val="21"/>
          <w:highlight w:val="white"/>
          <w:lang w:eastAsia="zh-CN"/>
        </w:rPr>
        <w:t>）是否以采购活动中供应商提供的样品作为参考：</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bCs/>
          <w:color w:val="000000"/>
          <w:sz w:val="21"/>
          <w:szCs w:val="21"/>
          <w:highlight w:val="white"/>
          <w:lang w:eastAsia="zh-CN"/>
        </w:rPr>
        <w:t xml:space="preserve">是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bCs/>
          <w:color w:val="000000"/>
          <w:sz w:val="21"/>
          <w:szCs w:val="21"/>
          <w:highlight w:val="white"/>
          <w:lang w:eastAsia="zh-CN"/>
        </w:rPr>
        <w:t>否</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bCs/>
          <w:kern w:val="2"/>
          <w:sz w:val="21"/>
          <w:szCs w:val="21"/>
          <w:u w:val="single"/>
          <w:lang w:eastAsia="zh-CN"/>
        </w:rPr>
      </w:pPr>
      <w:r>
        <w:rPr>
          <w:rFonts w:ascii="宋体" w:eastAsia="宋体" w:hAnsi="宋体" w:cs="宋体" w:hint="eastAsia"/>
          <w:bCs/>
          <w:color w:val="000000"/>
          <w:kern w:val="2"/>
          <w:sz w:val="21"/>
          <w:szCs w:val="21"/>
          <w:highlight w:val="white"/>
          <w:lang w:eastAsia="zh-CN"/>
        </w:rPr>
        <w:t>（8）履约验收其他事项</w:t>
      </w:r>
      <w:r>
        <w:rPr>
          <w:rFonts w:ascii="宋体" w:eastAsia="宋体" w:hAnsi="宋体" w:cs="宋体" w:hint="eastAsia"/>
          <w:bCs/>
          <w:color w:val="000000"/>
          <w:kern w:val="2"/>
          <w:sz w:val="21"/>
          <w:szCs w:val="21"/>
          <w:highlight w:val="white"/>
          <w:lang w:eastAsia="zh-CN"/>
        </w:rPr>
        <w:t>（产权过户登记等）</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bCs/>
          <w:color w:val="000000"/>
          <w:kern w:val="2"/>
          <w:sz w:val="21"/>
          <w:szCs w:val="21"/>
          <w:highlight w:val="white"/>
          <w:u w:val="single"/>
          <w:lang w:eastAsia="zh-CN"/>
        </w:rPr>
        <w:t xml:space="preserve">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组成合同的文件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本协议书与下列文件一起构成合同文件，如下述文件之间有任何抵触、矛盾或歧义，应按以下顺序解释：</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政府采购</w:t>
      </w:r>
      <w:r>
        <w:rPr>
          <w:rFonts w:ascii="宋体" w:eastAsia="宋体" w:hAnsi="宋体" w:hint="eastAsia"/>
          <w:color w:val="000000"/>
          <w:kern w:val="2"/>
          <w:sz w:val="21"/>
          <w:szCs w:val="21"/>
          <w:highlight w:val="white"/>
          <w:lang w:eastAsia="zh-CN"/>
        </w:rPr>
        <w:t>合同协议书及其变更、补充</w:t>
      </w:r>
      <w:r>
        <w:rPr>
          <w:rFonts w:ascii="宋体" w:eastAsia="宋体" w:hAnsi="宋体" w:hint="eastAsia"/>
          <w:color w:val="000000"/>
          <w:kern w:val="2"/>
          <w:sz w:val="21"/>
          <w:szCs w:val="21"/>
          <w:highlight w:val="white"/>
          <w:lang w:eastAsia="zh-CN"/>
        </w:rPr>
        <w:t>协议</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）政府采购合同专用条款</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）政府采购合同通用条款</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）中标</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通知书</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）投标（响应）文件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（6）采购文件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（7）有关技术文件，图纸</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kern w:val="2"/>
          <w:sz w:val="21"/>
          <w:szCs w:val="21"/>
          <w:lang w:eastAsia="zh-CN"/>
        </w:rPr>
      </w:pPr>
      <w:r>
        <w:rPr>
          <w:rFonts w:ascii="宋体" w:eastAsia="宋体" w:hAnsi="宋体" w:cs="宋体" w:hint="eastAsia"/>
          <w:color w:val="000000"/>
          <w:sz w:val="21"/>
          <w:szCs w:val="21"/>
          <w:highlight w:val="white"/>
          <w:lang w:eastAsia="zh-CN"/>
        </w:rPr>
        <w:t>（</w:t>
      </w:r>
      <w:r>
        <w:rPr>
          <w:rFonts w:ascii="宋体" w:eastAsia="宋体" w:hAnsi="宋体" w:cs="宋体" w:hint="eastAsia"/>
          <w:color w:val="000000"/>
          <w:sz w:val="21"/>
          <w:szCs w:val="21"/>
          <w:highlight w:val="white"/>
          <w:lang w:eastAsia="zh-CN"/>
        </w:rPr>
        <w:t>8</w:t>
      </w:r>
      <w:r>
        <w:rPr>
          <w:rFonts w:ascii="宋体" w:eastAsia="宋体" w:hAnsi="宋体" w:cs="宋体" w:hint="eastAsia"/>
          <w:color w:val="000000"/>
          <w:sz w:val="21"/>
          <w:szCs w:val="21"/>
          <w:highlight w:val="white"/>
          <w:lang w:eastAsia="zh-CN"/>
        </w:rPr>
        <w:t>）</w:t>
      </w:r>
      <w:r>
        <w:rPr>
          <w:rFonts w:ascii="宋体" w:eastAsia="宋体" w:hAnsi="宋体" w:cs="宋体" w:hint="eastAsia"/>
          <w:color w:val="000000"/>
          <w:kern w:val="2"/>
          <w:sz w:val="21"/>
          <w:szCs w:val="21"/>
          <w:highlight w:val="white"/>
          <w:lang w:eastAsia="zh-CN"/>
        </w:rPr>
        <w:t>国家法律、行政法规和规章制度规定或合同约定的作为合同组成部分的其他文件</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合同生效</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本合同</w:t>
      </w:r>
      <w:r>
        <w:rPr>
          <w:rFonts w:ascii="宋体" w:eastAsia="宋体" w:hAnsi="宋体" w:hint="eastAsia"/>
          <w:color w:val="000000"/>
          <w:kern w:val="2"/>
          <w:sz w:val="21"/>
          <w:szCs w:val="21"/>
          <w:highlight w:val="white"/>
          <w:lang w:eastAsia="zh-CN"/>
        </w:rPr>
        <w:t>由</w:t>
      </w:r>
      <w:r>
        <w:rPr>
          <w:rFonts w:ascii="宋体" w:eastAsia="宋体" w:hAnsi="宋体" w:hint="eastAsia"/>
          <w:color w:val="000000"/>
          <w:kern w:val="2"/>
          <w:sz w:val="21"/>
          <w:szCs w:val="21"/>
          <w:highlight w:val="white"/>
          <w:lang w:eastAsia="zh-CN"/>
        </w:rPr>
        <w:t>甲</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乙双方盖章</w:t>
      </w:r>
      <w:r>
        <w:rPr>
          <w:rFonts w:ascii="宋体" w:eastAsia="宋体" w:hAnsi="宋体" w:hint="eastAsia"/>
          <w:color w:val="000000"/>
          <w:kern w:val="2"/>
          <w:sz w:val="21"/>
          <w:szCs w:val="21"/>
          <w:highlight w:val="white"/>
          <w:lang w:eastAsia="zh-CN"/>
        </w:rPr>
        <w:t>（电子签名）</w:t>
      </w:r>
      <w:r>
        <w:rPr>
          <w:rFonts w:ascii="宋体" w:eastAsia="宋体" w:hAnsi="宋体" w:hint="eastAsia"/>
          <w:color w:val="000000"/>
          <w:kern w:val="2"/>
          <w:sz w:val="21"/>
          <w:szCs w:val="21"/>
          <w:highlight w:val="white"/>
          <w:lang w:eastAsia="zh-CN"/>
        </w:rPr>
        <w:t>后生效。</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附件：具体标</w:t>
      </w:r>
      <w:r>
        <w:rPr>
          <w:rFonts w:ascii="宋体" w:eastAsia="宋体" w:hAnsi="宋体" w:hint="eastAsia"/>
          <w:color w:val="000000"/>
          <w:kern w:val="2"/>
          <w:sz w:val="21"/>
          <w:szCs w:val="21"/>
          <w:highlight w:val="white"/>
          <w:lang w:eastAsia="zh-CN"/>
        </w:rPr>
        <w:t>的及其</w:t>
      </w:r>
      <w:r>
        <w:rPr>
          <w:rFonts w:ascii="宋体" w:eastAsia="宋体" w:hAnsi="宋体" w:hint="eastAsia"/>
          <w:color w:val="000000"/>
          <w:kern w:val="2"/>
          <w:sz w:val="21"/>
          <w:szCs w:val="21"/>
          <w:highlight w:val="white"/>
          <w:lang w:eastAsia="zh-CN"/>
        </w:rPr>
        <w:t>技术要求和商务要求</w:t>
      </w:r>
      <w:r>
        <w:rPr>
          <w:rFonts w:ascii="宋体" w:eastAsia="宋体" w:hAnsi="宋体" w:hint="eastAsia"/>
          <w:color w:val="000000"/>
          <w:kern w:val="2"/>
          <w:sz w:val="21"/>
          <w:szCs w:val="21"/>
          <w:highlight w:val="white"/>
          <w:lang w:eastAsia="zh-CN"/>
        </w:rPr>
        <w:t>、联合协议、分包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协议等。</w:t>
      </w:r>
      <w:r>
        <w:rPr>
          <w:rFonts w:eastAsia="宋体"/>
          <w:color w:val="000000"/>
          <w:kern w:val="2"/>
          <w:sz w:val="21"/>
          <w:highlight w:val="white"/>
          <w:lang w:val="en" w:eastAsia="zh-CN"/>
        </w:rPr>
        <w:t xml:space="preserve">   </w:t>
      </w:r>
    </w:p>
    <w:p>
      <w:pPr>
        <w:widowControl w:val="0"/>
        <w:spacing w:before="0" w:beforeAutospacing="0" w:after="0" w:afterAutospacing="0"/>
        <w:jc w:val="both"/>
        <w:rPr>
          <w:rFonts w:eastAsia="宋体" w:hint="eastAsia"/>
          <w:kern w:val="2"/>
          <w:sz w:val="21"/>
          <w:lang w:eastAsia="zh-CN"/>
        </w:rPr>
      </w:pPr>
      <w:r>
        <w:rPr>
          <w:rFonts w:eastAsia="宋体" w:hint="eastAsia"/>
          <w:color w:val="000000"/>
          <w:kern w:val="2"/>
          <w:sz w:val="21"/>
          <w:highlight w:val="white"/>
          <w:lang w:eastAsia="zh-CN"/>
        </w:rPr>
        <w:br w:type="page"/>
      </w:r>
    </w:p>
    <w:p>
      <w:pPr>
        <w:widowControl w:val="0"/>
        <w:spacing w:before="0" w:beforeAutospacing="0" w:after="0" w:afterAutospacing="0"/>
        <w:ind w:firstLine="420" w:firstLineChars="200"/>
        <w:jc w:val="both"/>
        <w:rPr>
          <w:rFonts w:eastAsia="宋体" w:hint="eastAsia"/>
          <w:kern w:val="2"/>
          <w:sz w:val="21"/>
          <w:szCs w:val="21"/>
          <w:lang w:eastAsia="zh-CN"/>
        </w:rPr>
      </w:pPr>
    </w:p>
    <w:tbl>
      <w:tblPr>
        <w:tblStyle w:val="TableNormal"/>
        <w:tblW w:w="4990" w:type="pct"/>
        <w:jc w:val="center"/>
        <w:tblInd w:w="9" w:type="dxa"/>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CellMar>
          <w:top w:w="0" w:type="dxa"/>
          <w:left w:w="108" w:type="dxa"/>
          <w:bottom w:w="0" w:type="dxa"/>
          <w:right w:w="108" w:type="dxa"/>
        </w:tblCellMar>
        <w:tblLook w:val="0000"/>
      </w:tblPr>
      <w:tblGrid>
        <w:gridCol w:w="1997"/>
        <w:gridCol w:w="2413"/>
        <w:gridCol w:w="1885"/>
        <w:gridCol w:w="2210"/>
      </w:tblGrid>
      <w:tr>
        <w:tblPrEx>
          <w:tblW w:w="4990" w:type="pct"/>
          <w:jc w:val="center"/>
          <w:tblInd w:w="9" w:type="dxa"/>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CellMar>
            <w:top w:w="0" w:type="dxa"/>
            <w:left w:w="108" w:type="dxa"/>
            <w:bottom w:w="0" w:type="dxa"/>
            <w:right w:w="108" w:type="dxa"/>
          </w:tblCellMar>
          <w:tblLook w:val="0000"/>
        </w:tblPrEx>
        <w:trPr>
          <w:trHeight w:val="490"/>
          <w:jc w:val="center"/>
        </w:trPr>
        <w:tc>
          <w:tcPr>
            <w:tcW w:w="2592" w:type="pct"/>
            <w:gridSpan w:val="2"/>
            <w:tcBorders>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lang w:eastAsia="zh-CN"/>
              </w:rPr>
            </w:pPr>
            <w:r>
              <w:rPr>
                <w:rFonts w:eastAsia="宋体"/>
                <w:color w:val="000000"/>
                <w:kern w:val="2"/>
                <w:sz w:val="21"/>
                <w:szCs w:val="21"/>
                <w:highlight w:val="white"/>
                <w:lang w:eastAsia="zh-CN"/>
              </w:rPr>
              <w:t>甲方</w:t>
            </w:r>
            <w:r>
              <w:rPr>
                <w:rFonts w:eastAsia="宋体" w:hint="eastAsia"/>
                <w:color w:val="000000"/>
                <w:kern w:val="2"/>
                <w:sz w:val="21"/>
                <w:szCs w:val="21"/>
                <w:highlight w:val="white"/>
                <w:lang w:eastAsia="zh-CN"/>
              </w:rPr>
              <w:t>（采购人</w:t>
            </w:r>
            <w:r>
              <w:rPr>
                <w:rFonts w:ascii="宋体" w:eastAsia="宋体" w:hAnsi="宋体" w:hint="eastAsia"/>
                <w:color w:val="000000"/>
                <w:kern w:val="2"/>
                <w:sz w:val="21"/>
                <w:szCs w:val="21"/>
                <w:highlight w:val="white"/>
                <w:lang w:eastAsia="zh-CN"/>
              </w:rPr>
              <w:t>、受采购人委托签订合同的单位</w:t>
            </w:r>
            <w:r>
              <w:rPr>
                <w:rFonts w:ascii="宋体" w:eastAsia="宋体" w:hAnsi="宋体" w:hint="eastAsia"/>
                <w:color w:val="000000"/>
                <w:kern w:val="2"/>
                <w:sz w:val="21"/>
                <w:szCs w:val="21"/>
                <w:highlight w:val="white"/>
                <w:lang w:eastAsia="zh-CN"/>
              </w:rPr>
              <w:t>或</w:t>
            </w:r>
            <w:r>
              <w:rPr>
                <w:rFonts w:eastAsia="宋体" w:hint="eastAsia"/>
                <w:color w:val="000000"/>
                <w:kern w:val="2"/>
                <w:sz w:val="21"/>
                <w:szCs w:val="21"/>
                <w:highlight w:val="white"/>
                <w:lang w:eastAsia="zh-CN"/>
              </w:rPr>
              <w:t>采购文件约定的合同甲方）</w:t>
            </w:r>
          </w:p>
        </w:tc>
        <w:tc>
          <w:tcPr>
            <w:tcW w:w="2407" w:type="pct"/>
            <w:gridSpan w:val="2"/>
            <w:tcBorders>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lang w:eastAsia="zh-CN"/>
              </w:rPr>
            </w:pPr>
            <w:r>
              <w:rPr>
                <w:rFonts w:eastAsia="宋体"/>
                <w:color w:val="000000"/>
                <w:kern w:val="2"/>
                <w:sz w:val="21"/>
                <w:szCs w:val="21"/>
                <w:highlight w:val="white"/>
                <w:lang w:eastAsia="zh-CN"/>
              </w:rPr>
              <w:t>乙方</w:t>
            </w:r>
            <w:r>
              <w:rPr>
                <w:rFonts w:eastAsia="宋体" w:hint="eastAsia"/>
                <w:color w:val="000000"/>
                <w:kern w:val="2"/>
                <w:sz w:val="21"/>
                <w:szCs w:val="21"/>
                <w:highlight w:val="white"/>
                <w:lang w:eastAsia="zh-CN"/>
              </w:rPr>
              <w:t>（供应商）</w:t>
            </w:r>
          </w:p>
        </w:tc>
      </w:tr>
      <w:tr>
        <w:tblPrEx>
          <w:tblW w:w="4990" w:type="pct"/>
          <w:jc w:val="center"/>
          <w:tblInd w:w="9" w:type="dxa"/>
          <w:tblCellMar>
            <w:top w:w="0" w:type="dxa"/>
            <w:left w:w="108" w:type="dxa"/>
            <w:bottom w:w="0" w:type="dxa"/>
            <w:right w:w="108" w:type="dxa"/>
          </w:tblCellMar>
          <w:tblLook w:val="0000"/>
        </w:tblPrEx>
        <w:trPr>
          <w:trHeight w:val="917"/>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单位名称</w:t>
            </w:r>
            <w:r>
              <w:rPr>
                <w:rFonts w:eastAsia="宋体" w:hint="eastAsia"/>
                <w:color w:val="000000"/>
                <w:kern w:val="2"/>
                <w:sz w:val="21"/>
                <w:szCs w:val="21"/>
                <w:highlight w:val="white"/>
                <w:lang w:eastAsia="zh-CN"/>
              </w:rPr>
              <w:t>（公章</w:t>
            </w:r>
            <w:r>
              <w:rPr>
                <w:rFonts w:eastAsia="宋体" w:hint="eastAsia"/>
                <w:color w:val="000000"/>
                <w:kern w:val="2"/>
                <w:sz w:val="21"/>
                <w:szCs w:val="21"/>
                <w:highlight w:val="white"/>
                <w:lang w:eastAsia="zh-CN"/>
              </w:rPr>
              <w:t>或合同章</w:t>
            </w:r>
            <w:r>
              <w:rPr>
                <w:rFonts w:eastAsia="宋体" w:hint="eastAsia"/>
                <w:color w:val="000000"/>
                <w:kern w:val="2"/>
                <w:sz w:val="21"/>
                <w:szCs w:val="21"/>
                <w:highlight w:val="white"/>
                <w:lang w:eastAsia="zh-CN"/>
              </w:rPr>
              <w:t>）</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单位名称</w:t>
            </w:r>
            <w:r>
              <w:rPr>
                <w:rFonts w:eastAsia="宋体" w:hint="eastAsia"/>
                <w:color w:val="000000"/>
                <w:kern w:val="2"/>
                <w:sz w:val="21"/>
                <w:szCs w:val="21"/>
                <w:highlight w:val="white"/>
                <w:lang w:eastAsia="zh-CN"/>
              </w:rPr>
              <w:t>（公章</w:t>
            </w:r>
            <w:r>
              <w:rPr>
                <w:rFonts w:eastAsia="宋体" w:hint="eastAsia"/>
                <w:color w:val="000000"/>
                <w:kern w:val="2"/>
                <w:sz w:val="21"/>
                <w:szCs w:val="21"/>
                <w:highlight w:val="white"/>
                <w:lang w:eastAsia="zh-CN"/>
              </w:rPr>
              <w:t>或合同章</w:t>
            </w:r>
            <w:r>
              <w:rPr>
                <w:rFonts w:eastAsia="宋体" w:hint="eastAsia"/>
                <w:color w:val="000000"/>
                <w:kern w:val="2"/>
                <w:sz w:val="21"/>
                <w:szCs w:val="21"/>
                <w:highlight w:val="white"/>
                <w:lang w:eastAsia="zh-CN"/>
              </w:rPr>
              <w:t>）</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1171"/>
          <w:jc w:val="center"/>
        </w:trPr>
        <w:tc>
          <w:tcPr>
            <w:tcW w:w="1174" w:type="pct"/>
            <w:vMerge w:val="restart"/>
            <w:tcBorders>
              <w:top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法定代表人</w:t>
            </w:r>
          </w:p>
          <w:p>
            <w:pPr>
              <w:widowControl w:val="0"/>
              <w:adjustRightInd w:val="0"/>
              <w:snapToGrid w:val="0"/>
              <w:spacing w:before="0" w:beforeAutospacing="0" w:after="0" w:afterAutospacing="0" w:line="300" w:lineRule="exact"/>
              <w:ind w:firstLine="101" w:firstLineChars="48"/>
              <w:jc w:val="center"/>
              <w:rPr>
                <w:rFonts w:eastAsia="宋体"/>
                <w:kern w:val="2"/>
                <w:sz w:val="21"/>
                <w:szCs w:val="21"/>
                <w:lang w:eastAsia="zh-CN"/>
              </w:rPr>
            </w:pPr>
            <w:r>
              <w:rPr>
                <w:rFonts w:eastAsia="宋体" w:hint="eastAsia"/>
                <w:color w:val="000000"/>
                <w:kern w:val="2"/>
                <w:sz w:val="21"/>
                <w:szCs w:val="21"/>
                <w:highlight w:val="white"/>
                <w:lang w:eastAsia="zh-CN"/>
              </w:rPr>
              <w:t>或其</w:t>
            </w:r>
            <w:r>
              <w:rPr>
                <w:rFonts w:eastAsia="宋体"/>
                <w:color w:val="000000"/>
                <w:kern w:val="2"/>
                <w:sz w:val="21"/>
                <w:szCs w:val="21"/>
                <w:highlight w:val="white"/>
                <w:lang w:eastAsia="zh-CN"/>
              </w:rPr>
              <w:t>委托代理人</w:t>
            </w:r>
            <w:r>
              <w:rPr>
                <w:rFonts w:eastAsia="宋体" w:hint="eastAsia"/>
                <w:color w:val="000000"/>
                <w:kern w:val="2"/>
                <w:sz w:val="21"/>
                <w:szCs w:val="21"/>
                <w:highlight w:val="white"/>
                <w:lang w:eastAsia="zh-CN"/>
              </w:rPr>
              <w:t>（签章）</w:t>
            </w:r>
          </w:p>
        </w:tc>
        <w:tc>
          <w:tcPr>
            <w:tcW w:w="1417" w:type="pct"/>
            <w:vMerge w:val="restart"/>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法定代表人</w:t>
            </w:r>
          </w:p>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或其</w:t>
            </w:r>
            <w:r>
              <w:rPr>
                <w:rFonts w:eastAsia="宋体"/>
                <w:color w:val="000000"/>
                <w:kern w:val="2"/>
                <w:sz w:val="21"/>
                <w:szCs w:val="21"/>
                <w:highlight w:val="white"/>
                <w:lang w:eastAsia="zh-CN"/>
              </w:rPr>
              <w:t>委托代理人</w:t>
            </w:r>
            <w:r>
              <w:rPr>
                <w:rFonts w:eastAsia="宋体" w:hint="eastAsia"/>
                <w:color w:val="000000"/>
                <w:kern w:val="2"/>
                <w:sz w:val="21"/>
                <w:szCs w:val="21"/>
                <w:highlight w:val="white"/>
                <w:lang w:eastAsia="zh-CN"/>
              </w:rPr>
              <w:t>（签章）</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vMerge/>
            <w:tcBorders>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vMerge/>
            <w:tcBorders>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拥有者性别</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67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ascii="宋体" w:eastAsia="宋体" w:hAnsi="宋体" w:hint="eastAsia"/>
                <w:color w:val="000000"/>
                <w:kern w:val="2"/>
                <w:sz w:val="21"/>
                <w:szCs w:val="21"/>
                <w:highlight w:val="white"/>
                <w:lang w:eastAsia="zh-CN"/>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snapToGrid/>
              <w:spacing w:before="0" w:beforeAutospacing="0" w:after="0" w:afterAutospacing="0" w:line="300" w:lineRule="auto"/>
              <w:ind w:firstLine="420" w:firstLineChars="200"/>
              <w:jc w:val="left"/>
              <w:outlineLvl w:val="0"/>
              <w:rPr>
                <w:rFonts w:eastAsia="宋体"/>
                <w:kern w:val="2"/>
                <w:sz w:val="21"/>
                <w:szCs w:val="21"/>
                <w:lang w:eastAsia="zh-CN"/>
              </w:rPr>
            </w:pPr>
            <w:r>
              <w:rPr>
                <w:rFonts w:ascii="宋体" w:eastAsia="宋体" w:hAnsi="宋体" w:hint="eastAsia"/>
                <w:color w:val="000000"/>
                <w:kern w:val="2"/>
                <w:sz w:val="21"/>
                <w:szCs w:val="21"/>
                <w:highlight w:val="white"/>
                <w:lang w:eastAsia="zh-CN"/>
              </w:rPr>
              <w:t>年</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月</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日</w:t>
            </w: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ascii="宋体" w:eastAsia="宋体" w:hAnsi="宋体" w:hint="eastAsia"/>
                <w:color w:val="000000"/>
                <w:kern w:val="2"/>
                <w:sz w:val="21"/>
                <w:szCs w:val="21"/>
                <w:highlight w:val="white"/>
                <w:lang w:eastAsia="zh-CN"/>
              </w:rPr>
              <w:t>合同订立时间：</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r>
              <w:rPr>
                <w:rFonts w:ascii="宋体" w:eastAsia="宋体" w:hAnsi="宋体" w:hint="eastAsia"/>
                <w:color w:val="000000"/>
                <w:kern w:val="2"/>
                <w:sz w:val="21"/>
                <w:szCs w:val="21"/>
                <w:highlight w:val="white"/>
                <w:lang w:eastAsia="zh-CN"/>
              </w:rPr>
              <w:t>年</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月</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日</w:t>
            </w:r>
          </w:p>
        </w:tc>
      </w:tr>
      <w:tr>
        <w:tblPrEx>
          <w:tblW w:w="4990" w:type="pct"/>
          <w:jc w:val="center"/>
          <w:tblInd w:w="9" w:type="dxa"/>
          <w:tblCellMar>
            <w:top w:w="0" w:type="dxa"/>
            <w:left w:w="108" w:type="dxa"/>
            <w:bottom w:w="0" w:type="dxa"/>
            <w:right w:w="108" w:type="dxa"/>
          </w:tblCellMar>
          <w:tblLook w:val="0000"/>
        </w:tblPrEx>
        <w:trPr>
          <w:trHeight w:val="215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住</w:t>
            </w:r>
            <w:r>
              <w:rPr>
                <w:rFonts w:eastAsia="宋体" w:hint="eastAsia"/>
                <w:color w:val="000000"/>
                <w:kern w:val="2"/>
                <w:sz w:val="21"/>
                <w:szCs w:val="21"/>
                <w:highlight w:val="white"/>
                <w:lang w:eastAsia="zh-CN"/>
              </w:rPr>
              <w:t xml:space="preserve">  </w:t>
            </w:r>
            <w:r>
              <w:rPr>
                <w:rFonts w:eastAsia="宋体" w:hint="eastAsia"/>
                <w:color w:val="000000"/>
                <w:kern w:val="2"/>
                <w:sz w:val="21"/>
                <w:szCs w:val="21"/>
                <w:highlight w:val="white"/>
                <w:lang w:eastAsia="zh-CN"/>
              </w:rPr>
              <w:t>所</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住</w:t>
            </w:r>
            <w:r>
              <w:rPr>
                <w:rFonts w:eastAsia="宋体" w:hint="eastAsia"/>
                <w:color w:val="000000"/>
                <w:kern w:val="2"/>
                <w:sz w:val="21"/>
                <w:szCs w:val="21"/>
                <w:highlight w:val="white"/>
                <w:lang w:eastAsia="zh-CN"/>
              </w:rPr>
              <w:t xml:space="preserve">  </w:t>
            </w:r>
            <w:r>
              <w:rPr>
                <w:rFonts w:eastAsia="宋体" w:hint="eastAsia"/>
                <w:color w:val="000000"/>
                <w:kern w:val="2"/>
                <w:sz w:val="21"/>
                <w:szCs w:val="21"/>
                <w:highlight w:val="white"/>
                <w:lang w:eastAsia="zh-CN"/>
              </w:rPr>
              <w:t>所</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需求部门</w:t>
            </w:r>
            <w:r>
              <w:rPr>
                <w:rFonts w:eastAsia="宋体"/>
                <w:color w:val="000000"/>
                <w:kern w:val="2"/>
                <w:sz w:val="21"/>
                <w:szCs w:val="21"/>
                <w:highlight w:val="white"/>
                <w:lang w:eastAsia="zh-CN"/>
              </w:rPr>
              <w:t>联系人</w:t>
            </w:r>
            <w:r>
              <w:rPr>
                <w:rFonts w:eastAsia="宋体" w:hint="eastAsia"/>
                <w:color w:val="000000"/>
                <w:kern w:val="2"/>
                <w:sz w:val="21"/>
                <w:szCs w:val="21"/>
                <w:highlight w:val="white"/>
                <w:lang w:eastAsia="zh-CN"/>
              </w:rPr>
              <w:t>及电话</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联 系 人</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both"/>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采购部门</w:t>
            </w:r>
            <w:r>
              <w:rPr>
                <w:rFonts w:eastAsia="宋体"/>
                <w:color w:val="000000"/>
                <w:kern w:val="2"/>
                <w:sz w:val="21"/>
                <w:szCs w:val="21"/>
                <w:highlight w:val="white"/>
                <w:lang w:eastAsia="zh-CN"/>
              </w:rPr>
              <w:t>联系人</w:t>
            </w:r>
            <w:r>
              <w:rPr>
                <w:rFonts w:eastAsia="宋体" w:hint="eastAsia"/>
                <w:color w:val="000000"/>
                <w:kern w:val="2"/>
                <w:sz w:val="21"/>
                <w:szCs w:val="21"/>
                <w:highlight w:val="white"/>
                <w:lang w:eastAsia="zh-CN"/>
              </w:rPr>
              <w:t>及电话</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联系电话</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通信地址</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邮政编码</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r>
              <w:rPr>
                <w:rFonts w:eastAsia="宋体" w:hint="eastAsia"/>
                <w:color w:val="000000"/>
                <w:kern w:val="2"/>
                <w:sz w:val="21"/>
                <w:szCs w:val="21"/>
                <w:highlight w:val="white"/>
                <w:lang w:eastAsia="zh-CN"/>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统一社会信用代码</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开户名称</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开户银行</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银行账号</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bl>
    <w:p>
      <w:pPr>
        <w:keepNext/>
        <w:keepLines/>
        <w:widowControl w:val="0"/>
        <w:adjustRightInd w:val="0"/>
        <w:snapToGrid w:val="0"/>
        <w:spacing w:before="0" w:beforeAutospacing="0" w:after="0" w:afterAutospacing="0" w:line="360" w:lineRule="auto"/>
        <w:jc w:val="center"/>
        <w:outlineLvl w:val="1"/>
        <w:rPr>
          <w:rFonts w:ascii="黑体" w:eastAsia="黑体" w:hAnsi="黑体"/>
          <w:b/>
          <w:bCs/>
          <w:kern w:val="2"/>
          <w:sz w:val="28"/>
          <w:szCs w:val="28"/>
          <w:lang w:eastAsia="zh-CN"/>
        </w:rPr>
      </w:pPr>
      <w:r>
        <w:rPr>
          <w:rFonts w:ascii="宋体" w:eastAsia="宋体" w:hAnsi="宋体"/>
          <w:b/>
          <w:bCs/>
          <w:color w:val="000000"/>
          <w:kern w:val="2"/>
          <w:sz w:val="21"/>
          <w:szCs w:val="21"/>
          <w:highlight w:val="white"/>
          <w:u w:val="single"/>
          <w:lang w:eastAsia="zh-CN"/>
        </w:rPr>
        <w:br w:type="page"/>
      </w:r>
      <w:r>
        <w:rPr>
          <w:rFonts w:ascii="黑体" w:eastAsia="黑体" w:hAnsi="黑体" w:hint="eastAsia"/>
          <w:color w:val="000000"/>
          <w:kern w:val="2"/>
          <w:sz w:val="28"/>
          <w:szCs w:val="28"/>
          <w:highlight w:val="white"/>
          <w:lang w:eastAsia="zh-CN"/>
        </w:rPr>
        <w:t>第二节 政府采购合同通用条款</w:t>
      </w:r>
    </w:p>
    <w:p>
      <w:pPr>
        <w:widowControl w:val="0"/>
        <w:tabs>
          <w:tab w:val="left" w:pos="8820"/>
          <w:tab w:val="left" w:pos="9345"/>
          <w:tab w:val="left" w:pos="9765"/>
        </w:tabs>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color w:val="000000"/>
          <w:kern w:val="2"/>
          <w:highlight w:val="white"/>
          <w:lang w:eastAsia="zh-CN"/>
        </w:rPr>
        <w:t>1.</w:t>
      </w:r>
      <w:r>
        <w:rPr>
          <w:rFonts w:ascii="宋体" w:eastAsia="宋体" w:hAnsi="宋体" w:hint="eastAsia"/>
          <w:b/>
          <w:color w:val="000000"/>
          <w:kern w:val="2"/>
          <w:highlight w:val="white"/>
          <w:lang w:eastAsia="zh-CN"/>
        </w:rPr>
        <w:t xml:space="preserve"> </w:t>
      </w:r>
      <w:r>
        <w:rPr>
          <w:rFonts w:ascii="宋体" w:eastAsia="宋体" w:hAnsi="宋体" w:hint="eastAsia"/>
          <w:b/>
          <w:bCs/>
          <w:color w:val="000000"/>
          <w:kern w:val="2"/>
          <w:highlight w:val="white"/>
          <w:lang w:eastAsia="zh-CN"/>
        </w:rPr>
        <w:t>定义</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1.1合同当事人</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（1）采购人（以下称甲方）是指使用财政性资金，通过政府采购方式向供应商购买货物</w:t>
      </w:r>
      <w:r>
        <w:rPr>
          <w:rFonts w:ascii="宋体" w:eastAsia="宋体" w:hAnsi="宋体" w:hint="eastAsia"/>
          <w:color w:val="000000"/>
          <w:kern w:val="2"/>
          <w:sz w:val="21"/>
          <w:szCs w:val="21"/>
          <w:highlight w:val="white"/>
          <w:lang w:eastAsia="zh-CN"/>
        </w:rPr>
        <w:t>及其相关服务的</w:t>
      </w:r>
      <w:r>
        <w:rPr>
          <w:rFonts w:ascii="宋体" w:eastAsia="宋体" w:hAnsi="宋体" w:hint="eastAsia"/>
          <w:color w:val="000000"/>
          <w:kern w:val="2"/>
          <w:sz w:val="21"/>
          <w:szCs w:val="21"/>
          <w:highlight w:val="white"/>
          <w:lang w:eastAsia="zh-CN"/>
        </w:rPr>
        <w:t>国家机关、事业单位、团体组织。</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（2）供应商（以下称</w:t>
      </w:r>
      <w:r>
        <w:rPr>
          <w:rFonts w:ascii="宋体" w:eastAsia="宋体" w:hAnsi="宋体" w:hint="eastAsia"/>
          <w:color w:val="000000"/>
          <w:kern w:val="2"/>
          <w:sz w:val="21"/>
          <w:szCs w:val="21"/>
          <w:highlight w:val="white"/>
          <w:lang w:eastAsia="zh-CN"/>
        </w:rPr>
        <w:t>乙</w:t>
      </w:r>
      <w:r>
        <w:rPr>
          <w:rFonts w:ascii="宋体" w:eastAsia="宋体" w:hAnsi="宋体" w:hint="eastAsia"/>
          <w:color w:val="000000"/>
          <w:kern w:val="2"/>
          <w:sz w:val="21"/>
          <w:szCs w:val="21"/>
          <w:highlight w:val="white"/>
          <w:lang w:eastAsia="zh-CN"/>
        </w:rPr>
        <w:t>方）是指参加政府采购活动并且中标（成交），向采购人提供</w:t>
      </w:r>
      <w:r>
        <w:rPr>
          <w:rFonts w:ascii="宋体" w:eastAsia="宋体" w:hAnsi="宋体" w:hint="eastAsia"/>
          <w:color w:val="000000"/>
          <w:kern w:val="2"/>
          <w:sz w:val="21"/>
          <w:szCs w:val="21"/>
          <w:highlight w:val="white"/>
          <w:lang w:eastAsia="zh-CN"/>
        </w:rPr>
        <w:t>合同约定的货物及其相关服务的法人、非法人组织或者自然人</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（3）其他合同主体是指除采购人和供应商以外，</w:t>
      </w:r>
      <w:r>
        <w:rPr>
          <w:rFonts w:ascii="宋体" w:eastAsia="宋体" w:hAnsi="宋体" w:cs="宋体" w:hint="eastAsia"/>
          <w:bCs/>
          <w:color w:val="000000"/>
          <w:kern w:val="2"/>
          <w:sz w:val="21"/>
          <w:szCs w:val="21"/>
          <w:highlight w:val="white"/>
          <w:lang w:eastAsia="zh-CN"/>
        </w:rPr>
        <w:t>依法参与合同缔结或履行，享有权利、承担义务的合同当事人</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1.2本合同下列术语应解释为：</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w:t>
      </w:r>
      <w:r>
        <w:rPr>
          <w:rFonts w:ascii="宋体" w:eastAsia="宋体" w:hAnsi="宋体" w:cs="宋体" w:hint="eastAsia"/>
          <w:bCs/>
          <w:color w:val="000000"/>
          <w:kern w:val="2"/>
          <w:sz w:val="21"/>
          <w:szCs w:val="21"/>
          <w:highlight w:val="white"/>
          <w:lang w:eastAsia="zh-CN"/>
        </w:rPr>
        <w:t>合同当事人意思表示达成一致的任何协议，包括签署的</w:t>
      </w:r>
      <w:r>
        <w:rPr>
          <w:rFonts w:ascii="宋体" w:eastAsia="宋体" w:hAnsi="宋体" w:hint="eastAsia"/>
          <w:color w:val="000000"/>
          <w:kern w:val="2"/>
          <w:sz w:val="21"/>
          <w:szCs w:val="21"/>
          <w:highlight w:val="white"/>
          <w:lang w:eastAsia="zh-CN"/>
        </w:rPr>
        <w:t>政府采购</w:t>
      </w:r>
      <w:r>
        <w:rPr>
          <w:rFonts w:ascii="宋体" w:eastAsia="宋体" w:hAnsi="宋体" w:hint="eastAsia"/>
          <w:color w:val="000000"/>
          <w:kern w:val="2"/>
          <w:sz w:val="21"/>
          <w:szCs w:val="21"/>
          <w:highlight w:val="white"/>
          <w:lang w:eastAsia="zh-CN"/>
        </w:rPr>
        <w:t>合同协议书及其变更、补充</w:t>
      </w:r>
      <w:r>
        <w:rPr>
          <w:rFonts w:ascii="宋体" w:eastAsia="宋体" w:hAnsi="宋体" w:hint="eastAsia"/>
          <w:color w:val="000000"/>
          <w:kern w:val="2"/>
          <w:sz w:val="21"/>
          <w:szCs w:val="21"/>
          <w:highlight w:val="white"/>
          <w:lang w:eastAsia="zh-CN"/>
        </w:rPr>
        <w:t>协议，</w:t>
      </w:r>
      <w:r>
        <w:rPr>
          <w:rFonts w:ascii="宋体" w:eastAsia="宋体" w:hAnsi="宋体" w:hint="eastAsia"/>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政府采购合同通用条款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中标</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通知书</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投标（响应）文件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采购文件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有关技术文件</w:t>
      </w:r>
      <w:r>
        <w:rPr>
          <w:rFonts w:ascii="宋体" w:eastAsia="宋体" w:hAnsi="宋体" w:hint="eastAsia"/>
          <w:color w:val="000000"/>
          <w:kern w:val="2"/>
          <w:sz w:val="21"/>
          <w:szCs w:val="21"/>
          <w:highlight w:val="white"/>
          <w:lang w:eastAsia="zh-CN"/>
        </w:rPr>
        <w:t>和</w:t>
      </w:r>
      <w:r>
        <w:rPr>
          <w:rFonts w:ascii="宋体" w:eastAsia="宋体" w:hAnsi="宋体" w:hint="eastAsia"/>
          <w:color w:val="000000"/>
          <w:kern w:val="2"/>
          <w:sz w:val="21"/>
          <w:szCs w:val="21"/>
          <w:highlight w:val="white"/>
          <w:lang w:eastAsia="zh-CN"/>
        </w:rPr>
        <w:t>图纸</w:t>
      </w:r>
      <w:r>
        <w:rPr>
          <w:rFonts w:ascii="宋体" w:eastAsia="宋体" w:hAnsi="宋体" w:hint="eastAsia"/>
          <w:color w:val="000000"/>
          <w:kern w:val="2"/>
          <w:sz w:val="21"/>
          <w:szCs w:val="21"/>
          <w:highlight w:val="white"/>
          <w:lang w:eastAsia="zh-CN"/>
        </w:rPr>
        <w:t>，以及</w:t>
      </w:r>
      <w:r>
        <w:rPr>
          <w:rFonts w:ascii="宋体" w:eastAsia="宋体" w:hAnsi="宋体" w:cs="宋体" w:hint="eastAsia"/>
          <w:color w:val="000000"/>
          <w:kern w:val="2"/>
          <w:sz w:val="21"/>
          <w:szCs w:val="21"/>
          <w:highlight w:val="white"/>
          <w:lang w:eastAsia="zh-CN"/>
        </w:rPr>
        <w:t>国家法律、行政法规和规章制度规定或合同约定的作为合同组成部分的其他文件</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合同价</w:t>
      </w:r>
      <w:r>
        <w:rPr>
          <w:rFonts w:ascii="宋体" w:eastAsia="宋体" w:hAnsi="宋体" w:hint="eastAsia"/>
          <w:color w:val="000000"/>
          <w:kern w:val="2"/>
          <w:sz w:val="21"/>
          <w:szCs w:val="21"/>
          <w:highlight w:val="white"/>
          <w:lang w:eastAsia="zh-CN"/>
        </w:rPr>
        <w:t>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系指根据本合同规定乙方在全面履行合同义务后甲方应支付给乙方的价款。</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货物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系指乙方根据本合同规定须向甲方提供的各种形态和种类的物品，包括原材料、设备、产品（包括软件）及相关的其备品备件、工具、手册及</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技术资料和材料</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highlight w:val="yellow"/>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系指根据合同规定，乙方应提供的</w:t>
      </w:r>
      <w:r>
        <w:rPr>
          <w:rFonts w:ascii="宋体" w:eastAsia="宋体" w:hAnsi="宋体" w:hint="eastAsia"/>
          <w:color w:val="000000"/>
          <w:kern w:val="2"/>
          <w:sz w:val="21"/>
          <w:szCs w:val="21"/>
          <w:highlight w:val="white"/>
          <w:lang w:eastAsia="zh-CN"/>
        </w:rPr>
        <w:t>与货物有关的</w:t>
      </w:r>
      <w:r>
        <w:rPr>
          <w:rFonts w:ascii="宋体" w:eastAsia="宋体" w:hAnsi="宋体" w:hint="eastAsia"/>
          <w:color w:val="000000"/>
          <w:kern w:val="2"/>
          <w:sz w:val="21"/>
          <w:szCs w:val="21"/>
          <w:highlight w:val="white"/>
          <w:lang w:eastAsia="zh-CN"/>
        </w:rPr>
        <w:t>技术、管理和</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服务，包括但不限于：管理和质量保证、运输、保险、检验、现场准备、安装、集成、调试、培训、维修、</w:t>
      </w:r>
      <w:r>
        <w:rPr>
          <w:rFonts w:ascii="宋体" w:eastAsia="宋体" w:hAnsi="宋体" w:hint="eastAsia"/>
          <w:color w:val="000000"/>
          <w:kern w:val="2"/>
          <w:sz w:val="21"/>
          <w:szCs w:val="21"/>
          <w:highlight w:val="white"/>
          <w:lang w:eastAsia="zh-CN"/>
        </w:rPr>
        <w:t>废弃处置、</w:t>
      </w:r>
      <w:r>
        <w:rPr>
          <w:rFonts w:ascii="宋体" w:eastAsia="宋体" w:hAnsi="宋体" w:hint="eastAsia"/>
          <w:color w:val="000000"/>
          <w:kern w:val="2"/>
          <w:sz w:val="21"/>
          <w:szCs w:val="21"/>
          <w:highlight w:val="white"/>
          <w:lang w:eastAsia="zh-CN"/>
        </w:rPr>
        <w:t>技术支持等以及合同中规定乙方应承担的</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义务。</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highlight w:val="yellow"/>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分包</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系指中标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供应商按采购文件、投标（响应）文件的规定，根据分包意向协议，将中标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项目中的部分履约内容，分给具有相应资质条件的供应商履行合同的行为。</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联合体</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w:t>
      </w:r>
      <w:r>
        <w:rPr>
          <w:rFonts w:ascii="宋体" w:eastAsia="宋体" w:hAnsi="宋体" w:hint="eastAsia"/>
          <w:color w:val="000000"/>
          <w:kern w:val="2"/>
          <w:sz w:val="21"/>
          <w:szCs w:val="21"/>
          <w:highlight w:val="white"/>
          <w:lang w:eastAsia="zh-CN"/>
        </w:rPr>
        <w:t>由</w:t>
      </w:r>
      <w:r>
        <w:rPr>
          <w:rFonts w:ascii="宋体" w:eastAsia="宋体" w:hAnsi="宋体" w:hint="eastAsia"/>
          <w:color w:val="000000"/>
          <w:kern w:val="2"/>
          <w:sz w:val="21"/>
          <w:szCs w:val="21"/>
          <w:highlight w:val="white"/>
          <w:lang w:eastAsia="zh-CN"/>
        </w:rPr>
        <w:t>两个以上的自然人、法人或者</w:t>
      </w:r>
      <w:r>
        <w:rPr>
          <w:rFonts w:ascii="宋体" w:eastAsia="宋体" w:hAnsi="宋体" w:hint="eastAsia"/>
          <w:color w:val="000000"/>
          <w:kern w:val="2"/>
          <w:sz w:val="21"/>
          <w:szCs w:val="21"/>
          <w:highlight w:val="white"/>
          <w:lang w:eastAsia="zh-CN"/>
        </w:rPr>
        <w:t>非法人</w:t>
      </w:r>
      <w:r>
        <w:rPr>
          <w:rFonts w:ascii="宋体" w:eastAsia="宋体" w:hAnsi="宋体" w:hint="eastAsia"/>
          <w:color w:val="000000"/>
          <w:kern w:val="2"/>
          <w:sz w:val="21"/>
          <w:szCs w:val="21"/>
          <w:highlight w:val="white"/>
          <w:lang w:eastAsia="zh-CN"/>
        </w:rPr>
        <w:t>组织组成，</w:t>
      </w:r>
      <w:r>
        <w:rPr>
          <w:rFonts w:ascii="宋体" w:eastAsia="宋体" w:hAnsi="宋体" w:hint="eastAsia"/>
          <w:color w:val="000000"/>
          <w:kern w:val="2"/>
          <w:sz w:val="21"/>
          <w:szCs w:val="21"/>
          <w:highlight w:val="white"/>
          <w:lang w:eastAsia="zh-CN"/>
        </w:rPr>
        <w:t>以一个供应商的身份共同参加政府采购的主体</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联合体各方应在签订合同协议书前向甲方提交联合协议，且明确牵头人及各成员单位的工作分工、权利、义务、责任，联合体各方应共同与甲方签订合同，就合同约定的事项对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承担连带责任。联合体具体要求见【</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）其他术语解释，见【</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p>
    <w:p>
      <w:pPr>
        <w:widowControl w:val="0"/>
        <w:numPr>
          <w:ilvl w:val="0"/>
          <w:numId w:val="11"/>
        </w:numPr>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color w:val="000000"/>
          <w:kern w:val="2"/>
          <w:highlight w:val="white"/>
          <w:lang w:eastAsia="zh-CN"/>
        </w:rPr>
        <w:t>合同标的及金额</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b/>
          <w:bCs/>
          <w:i/>
          <w:iCs/>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.1 合同标的及金额应与中标（成交）结果一致。乙方为履行本合同而发生的所有费用均应包含在合同</w:t>
      </w:r>
      <w:r>
        <w:rPr>
          <w:rFonts w:ascii="宋体" w:eastAsia="宋体" w:hAnsi="宋体" w:hint="eastAsia"/>
          <w:color w:val="000000"/>
          <w:kern w:val="2"/>
          <w:sz w:val="21"/>
          <w:szCs w:val="21"/>
          <w:highlight w:val="white"/>
          <w:lang w:eastAsia="zh-CN"/>
        </w:rPr>
        <w:t>价款</w:t>
      </w:r>
      <w:r>
        <w:rPr>
          <w:rFonts w:ascii="宋体" w:eastAsia="宋体" w:hAnsi="宋体" w:hint="eastAsia"/>
          <w:color w:val="000000"/>
          <w:kern w:val="2"/>
          <w:sz w:val="21"/>
          <w:szCs w:val="21"/>
          <w:highlight w:val="white"/>
          <w:lang w:eastAsia="zh-CN"/>
        </w:rPr>
        <w:t>中，甲方不再另行支付</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任何费用。</w:t>
      </w:r>
    </w:p>
    <w:p>
      <w:pPr>
        <w:widowControl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3</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履行合同的时间、地点和方式</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.1 </w:t>
      </w:r>
      <w:r>
        <w:rPr>
          <w:rFonts w:ascii="宋体" w:eastAsia="宋体" w:hAnsi="宋体" w:cs="宋体" w:hint="eastAsia"/>
          <w:color w:val="000000"/>
          <w:kern w:val="2"/>
          <w:sz w:val="21"/>
          <w:szCs w:val="21"/>
          <w:highlight w:val="white"/>
          <w:lang w:eastAsia="zh-CN"/>
        </w:rPr>
        <w:t>乙方应当在约定的时间、地点</w:t>
      </w:r>
      <w:r>
        <w:rPr>
          <w:rFonts w:ascii="宋体" w:eastAsia="宋体" w:hAnsi="宋体" w:cs="宋体" w:hint="eastAsia"/>
          <w:color w:val="000000"/>
          <w:kern w:val="2"/>
          <w:sz w:val="21"/>
          <w:szCs w:val="21"/>
          <w:highlight w:val="white"/>
          <w:lang w:eastAsia="zh-CN"/>
        </w:rPr>
        <w:t>，按照约定</w:t>
      </w:r>
      <w:r>
        <w:rPr>
          <w:rFonts w:ascii="宋体" w:eastAsia="宋体" w:hAnsi="宋体" w:cs="宋体" w:hint="eastAsia"/>
          <w:color w:val="000000"/>
          <w:kern w:val="2"/>
          <w:sz w:val="21"/>
          <w:szCs w:val="21"/>
          <w:highlight w:val="white"/>
          <w:lang w:eastAsia="zh-CN"/>
        </w:rPr>
        <w:t>方式履行合同。</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4</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甲方的权利和义务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color w:val="000000"/>
          <w:kern w:val="2"/>
          <w:sz w:val="21"/>
          <w:szCs w:val="21"/>
          <w:highlight w:val="white"/>
          <w:lang w:eastAsia="zh-CN"/>
        </w:rPr>
        <w:t xml:space="preserve"> 签署合同后，甲方</w:t>
      </w:r>
      <w:r>
        <w:rPr>
          <w:rFonts w:ascii="宋体" w:eastAsia="宋体" w:hAnsi="宋体" w:hint="eastAsia"/>
          <w:color w:val="000000"/>
          <w:kern w:val="2"/>
          <w:sz w:val="21"/>
          <w:szCs w:val="21"/>
          <w:highlight w:val="white"/>
          <w:lang w:eastAsia="zh-CN"/>
        </w:rPr>
        <w:t>应</w:t>
      </w:r>
      <w:r>
        <w:rPr>
          <w:rFonts w:ascii="宋体" w:eastAsia="宋体" w:hAnsi="宋体"/>
          <w:color w:val="000000"/>
          <w:kern w:val="2"/>
          <w:sz w:val="21"/>
          <w:szCs w:val="21"/>
          <w:highlight w:val="white"/>
          <w:lang w:eastAsia="zh-CN"/>
        </w:rPr>
        <w:t>确定</w:t>
      </w:r>
      <w:r>
        <w:rPr>
          <w:rFonts w:ascii="宋体" w:eastAsia="宋体" w:hAnsi="宋体" w:hint="eastAsia"/>
          <w:color w:val="000000"/>
          <w:kern w:val="2"/>
          <w:sz w:val="21"/>
          <w:szCs w:val="21"/>
          <w:highlight w:val="white"/>
          <w:lang w:eastAsia="zh-CN"/>
        </w:rPr>
        <w:t>项目负责人（或项目联系人）</w:t>
      </w:r>
      <w:r>
        <w:rPr>
          <w:rFonts w:ascii="宋体" w:eastAsia="宋体" w:hAnsi="宋体"/>
          <w:color w:val="000000"/>
          <w:kern w:val="2"/>
          <w:sz w:val="21"/>
          <w:szCs w:val="21"/>
          <w:highlight w:val="white"/>
          <w:lang w:eastAsia="zh-CN"/>
        </w:rPr>
        <w:t>，负责与本合同有关的事务。</w:t>
      </w:r>
      <w:r>
        <w:rPr>
          <w:rFonts w:ascii="宋体" w:eastAsia="宋体" w:hAnsi="宋体" w:hint="eastAsia"/>
          <w:color w:val="000000"/>
          <w:kern w:val="2"/>
          <w:sz w:val="21"/>
          <w:szCs w:val="21"/>
          <w:highlight w:val="white"/>
          <w:lang w:eastAsia="zh-CN"/>
        </w:rPr>
        <w:t>甲方有权对乙方的履约行为进行检查，并</w:t>
      </w:r>
      <w:r>
        <w:rPr>
          <w:rFonts w:ascii="宋体" w:eastAsia="宋体" w:hAnsi="宋体"/>
          <w:color w:val="000000"/>
          <w:kern w:val="2"/>
          <w:sz w:val="21"/>
          <w:szCs w:val="21"/>
          <w:highlight w:val="white"/>
          <w:lang w:eastAsia="zh-CN"/>
        </w:rPr>
        <w:t>及时确认乙方提交的事项</w:t>
      </w:r>
      <w:r>
        <w:rPr>
          <w:rFonts w:ascii="宋体" w:eastAsia="宋体" w:hAnsi="宋体" w:hint="eastAsia"/>
          <w:color w:val="000000"/>
          <w:kern w:val="2"/>
          <w:sz w:val="21"/>
          <w:szCs w:val="21"/>
          <w:highlight w:val="white"/>
          <w:lang w:eastAsia="zh-CN"/>
        </w:rPr>
        <w:t>。甲方应当</w:t>
      </w:r>
      <w:r>
        <w:rPr>
          <w:rFonts w:ascii="宋体" w:eastAsia="宋体" w:hAnsi="宋体"/>
          <w:color w:val="000000"/>
          <w:kern w:val="2"/>
          <w:sz w:val="21"/>
          <w:szCs w:val="21"/>
          <w:highlight w:val="white"/>
          <w:lang w:eastAsia="zh-CN"/>
        </w:rPr>
        <w:t>配合乙方完成</w:t>
      </w:r>
      <w:r>
        <w:rPr>
          <w:rFonts w:ascii="宋体" w:eastAsia="宋体" w:hAnsi="宋体" w:hint="eastAsia"/>
          <w:color w:val="000000"/>
          <w:kern w:val="2"/>
          <w:sz w:val="21"/>
          <w:szCs w:val="21"/>
          <w:highlight w:val="white"/>
          <w:lang w:eastAsia="zh-CN"/>
        </w:rPr>
        <w:t>相关项目</w:t>
      </w:r>
      <w:r>
        <w:rPr>
          <w:rFonts w:ascii="宋体" w:eastAsia="宋体" w:hAnsi="宋体"/>
          <w:color w:val="000000"/>
          <w:kern w:val="2"/>
          <w:sz w:val="21"/>
          <w:szCs w:val="21"/>
          <w:highlight w:val="white"/>
          <w:lang w:eastAsia="zh-CN"/>
        </w:rPr>
        <w:t>实施工作。</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 xml:space="preserve">.2 </w:t>
      </w:r>
      <w:r>
        <w:rPr>
          <w:rFonts w:ascii="宋体" w:eastAsia="宋体" w:hAnsi="宋体"/>
          <w:color w:val="000000"/>
          <w:kern w:val="2"/>
          <w:sz w:val="21"/>
          <w:szCs w:val="21"/>
          <w:highlight w:val="white"/>
          <w:lang w:eastAsia="zh-CN"/>
        </w:rPr>
        <w:t>甲方有权要求乙方按时提交各阶段有关</w:t>
      </w:r>
      <w:r>
        <w:rPr>
          <w:rFonts w:ascii="宋体" w:eastAsia="宋体" w:hAnsi="宋体" w:hint="eastAsia"/>
          <w:color w:val="000000"/>
          <w:kern w:val="2"/>
          <w:sz w:val="21"/>
          <w:szCs w:val="21"/>
          <w:highlight w:val="white"/>
          <w:lang w:eastAsia="zh-CN"/>
        </w:rPr>
        <w:t>安排计划</w:t>
      </w:r>
      <w:r>
        <w:rPr>
          <w:rFonts w:ascii="宋体" w:eastAsia="宋体" w:hAnsi="宋体"/>
          <w:color w:val="000000"/>
          <w:kern w:val="2"/>
          <w:sz w:val="21"/>
          <w:szCs w:val="21"/>
          <w:highlight w:val="white"/>
          <w:lang w:eastAsia="zh-CN"/>
        </w:rPr>
        <w:t>，并有权</w:t>
      </w:r>
      <w:r>
        <w:rPr>
          <w:rFonts w:ascii="宋体" w:eastAsia="宋体" w:hAnsi="宋体" w:hint="eastAsia"/>
          <w:color w:val="000000"/>
          <w:kern w:val="2"/>
          <w:sz w:val="21"/>
          <w:szCs w:val="21"/>
          <w:highlight w:val="white"/>
          <w:lang w:eastAsia="zh-CN"/>
        </w:rPr>
        <w:t>定期核对乙方提供货物数量、规格、质量等内容。甲方</w:t>
      </w:r>
      <w:r>
        <w:rPr>
          <w:rFonts w:ascii="宋体" w:eastAsia="宋体" w:hAnsi="宋体"/>
          <w:color w:val="000000"/>
          <w:kern w:val="2"/>
          <w:sz w:val="21"/>
          <w:szCs w:val="21"/>
          <w:highlight w:val="white"/>
          <w:lang w:eastAsia="zh-CN"/>
        </w:rPr>
        <w:t>有权督促乙方工作并要求乙方</w:t>
      </w:r>
      <w:r>
        <w:rPr>
          <w:rFonts w:ascii="宋体" w:eastAsia="宋体" w:hAnsi="宋体" w:hint="eastAsia"/>
          <w:color w:val="000000"/>
          <w:kern w:val="2"/>
          <w:sz w:val="21"/>
          <w:szCs w:val="21"/>
          <w:highlight w:val="white"/>
          <w:lang w:eastAsia="zh-CN"/>
        </w:rPr>
        <w:t>更</w:t>
      </w:r>
      <w:r>
        <w:rPr>
          <w:rFonts w:ascii="宋体" w:eastAsia="宋体" w:hAnsi="宋体"/>
          <w:color w:val="000000"/>
          <w:kern w:val="2"/>
          <w:sz w:val="21"/>
          <w:szCs w:val="21"/>
          <w:highlight w:val="white"/>
          <w:lang w:eastAsia="zh-CN"/>
        </w:rPr>
        <w:t>换不符合要求的</w:t>
      </w:r>
      <w:r>
        <w:rPr>
          <w:rFonts w:ascii="宋体" w:eastAsia="宋体" w:hAnsi="宋体" w:hint="eastAsia"/>
          <w:color w:val="000000"/>
          <w:kern w:val="2"/>
          <w:sz w:val="21"/>
          <w:szCs w:val="21"/>
          <w:highlight w:val="white"/>
          <w:lang w:eastAsia="zh-CN"/>
        </w:rPr>
        <w:t>货物</w:t>
      </w:r>
      <w:r>
        <w:rPr>
          <w:rFonts w:ascii="宋体" w:eastAsia="宋体" w:hAnsi="宋体"/>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w:t>
      </w:r>
      <w:r>
        <w:rPr>
          <w:rFonts w:ascii="宋体" w:eastAsia="宋体" w:hAnsi="宋体"/>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有权要求乙方对缺陷部分予以修复，并按合同约定享有货物保修及其他合同约定的权利。</w:t>
      </w:r>
    </w:p>
    <w:p>
      <w:pPr>
        <w:widowControl w:val="0"/>
        <w:snapToGrid w:val="0"/>
        <w:spacing w:before="0" w:beforeAutospacing="0" w:after="0" w:afterAutospacing="0" w:line="400" w:lineRule="exact"/>
        <w:ind w:firstLine="420" w:firstLineChars="200"/>
        <w:jc w:val="both"/>
        <w:rPr>
          <w:rFonts w:eastAsia="华文楷体" w:hint="eastAsia"/>
          <w:kern w:val="2"/>
          <w:sz w:val="21"/>
          <w:lang w:eastAsia="zh-CN"/>
        </w:rPr>
      </w:pPr>
      <w:r>
        <w:rPr>
          <w:rFonts w:ascii="宋体" w:eastAsia="宋体" w:hAnsi="宋体"/>
          <w:color w:val="000000"/>
          <w:kern w:val="2"/>
          <w:sz w:val="21"/>
          <w:szCs w:val="21"/>
          <w:highlight w:val="white"/>
          <w:lang w:eastAsia="zh-CN"/>
        </w:rPr>
        <w:t>4.4 甲方应当按照合同约定及时对交付的货物进行验收</w:t>
      </w:r>
      <w:r>
        <w:rPr>
          <w:rFonts w:ascii="宋体" w:eastAsia="宋体" w:hAnsi="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未</w:t>
      </w:r>
      <w:r>
        <w:rPr>
          <w:rFonts w:ascii="宋体" w:eastAsia="宋体" w:hAnsi="宋体" w:hint="eastAsia"/>
          <w:color w:val="000000"/>
          <w:kern w:val="2"/>
          <w:sz w:val="21"/>
          <w:szCs w:val="21"/>
          <w:highlight w:val="white"/>
          <w:lang w:eastAsia="zh-CN"/>
        </w:rPr>
        <w:t>在</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cs="宋体" w:hint="eastAsia"/>
          <w:color w:val="000000"/>
          <w:kern w:val="2"/>
          <w:sz w:val="21"/>
          <w:szCs w:val="21"/>
          <w:highlight w:val="white"/>
          <w:lang w:eastAsia="zh-CN"/>
        </w:rPr>
        <w:t>约定的期限内对乙方履约提出任何异议或者向乙方作出任何说明的，</w:t>
      </w:r>
      <w:r>
        <w:rPr>
          <w:rFonts w:ascii="宋体" w:eastAsia="宋体" w:hAnsi="宋体" w:hint="eastAsia"/>
          <w:color w:val="000000"/>
          <w:kern w:val="2"/>
          <w:sz w:val="21"/>
          <w:szCs w:val="21"/>
          <w:highlight w:val="white"/>
          <w:lang w:eastAsia="zh-CN"/>
        </w:rPr>
        <w:t>视为验收通过。</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5</w:t>
      </w: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甲方应当根据合同约定</w:t>
      </w:r>
      <w:r>
        <w:rPr>
          <w:rFonts w:ascii="宋体" w:eastAsia="宋体" w:hAnsi="宋体" w:hint="eastAsia"/>
          <w:color w:val="000000"/>
          <w:kern w:val="2"/>
          <w:sz w:val="21"/>
          <w:szCs w:val="21"/>
          <w:highlight w:val="white"/>
          <w:lang w:eastAsia="zh-CN"/>
        </w:rPr>
        <w:t>及</w:t>
      </w:r>
      <w:r>
        <w:rPr>
          <w:rFonts w:ascii="宋体" w:eastAsia="宋体" w:hAnsi="宋体" w:hint="eastAsia"/>
          <w:color w:val="000000"/>
          <w:kern w:val="2"/>
          <w:sz w:val="21"/>
          <w:szCs w:val="21"/>
          <w:highlight w:val="white"/>
          <w:lang w:eastAsia="zh-CN"/>
        </w:rPr>
        <w:t>时向乙方支付</w:t>
      </w:r>
      <w:r>
        <w:rPr>
          <w:rFonts w:ascii="宋体" w:eastAsia="宋体" w:hAnsi="宋体" w:hint="eastAsia"/>
          <w:color w:val="000000"/>
          <w:kern w:val="2"/>
          <w:sz w:val="21"/>
          <w:szCs w:val="21"/>
          <w:highlight w:val="white"/>
          <w:lang w:eastAsia="zh-CN"/>
        </w:rPr>
        <w:t>合同价款</w:t>
      </w:r>
      <w:r>
        <w:rPr>
          <w:rFonts w:ascii="宋体" w:eastAsia="宋体" w:hAnsi="宋体"/>
          <w:color w:val="000000"/>
          <w:kern w:val="2"/>
          <w:sz w:val="21"/>
          <w:szCs w:val="21"/>
          <w:highlight w:val="white"/>
          <w:lang w:eastAsia="zh-CN"/>
        </w:rPr>
        <w:t>，不得以内部人员变更、履行内部付款流程等为由，拒绝或迟延支付。</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国家法律法规规定</w:t>
      </w:r>
      <w:r>
        <w:rPr>
          <w:rFonts w:ascii="宋体" w:eastAsia="宋体" w:hAnsi="宋体" w:hint="eastAsia"/>
          <w:color w:val="000000"/>
          <w:kern w:val="2"/>
          <w:sz w:val="21"/>
          <w:szCs w:val="21"/>
          <w:highlight w:val="white"/>
          <w:lang w:eastAsia="zh-CN"/>
        </w:rPr>
        <w:t>及</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约定应</w:t>
      </w:r>
      <w:r>
        <w:rPr>
          <w:rFonts w:ascii="宋体" w:eastAsia="宋体" w:hAnsi="宋体" w:hint="eastAsia"/>
          <w:color w:val="000000"/>
          <w:kern w:val="2"/>
          <w:sz w:val="21"/>
          <w:szCs w:val="21"/>
          <w:highlight w:val="white"/>
          <w:lang w:eastAsia="zh-CN"/>
        </w:rPr>
        <w:t>由甲方承担的其他义务和责任。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5</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乙方的权利和义务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 xml:space="preserve">.1 </w:t>
      </w:r>
      <w:r>
        <w:rPr>
          <w:rFonts w:ascii="宋体" w:eastAsia="宋体" w:hAnsi="宋体"/>
          <w:color w:val="000000"/>
          <w:kern w:val="2"/>
          <w:sz w:val="21"/>
          <w:szCs w:val="21"/>
          <w:highlight w:val="white"/>
          <w:lang w:eastAsia="zh-CN"/>
        </w:rPr>
        <w:t>签署合同后，乙方</w:t>
      </w:r>
      <w:r>
        <w:rPr>
          <w:rFonts w:ascii="宋体" w:eastAsia="宋体" w:hAnsi="宋体" w:hint="eastAsia"/>
          <w:color w:val="000000"/>
          <w:kern w:val="2"/>
          <w:sz w:val="21"/>
          <w:szCs w:val="21"/>
          <w:highlight w:val="white"/>
          <w:lang w:eastAsia="zh-CN"/>
        </w:rPr>
        <w:t>应</w:t>
      </w:r>
      <w:r>
        <w:rPr>
          <w:rFonts w:ascii="宋体" w:eastAsia="宋体" w:hAnsi="宋体"/>
          <w:color w:val="000000"/>
          <w:kern w:val="2"/>
          <w:sz w:val="21"/>
          <w:szCs w:val="21"/>
          <w:highlight w:val="white"/>
          <w:lang w:eastAsia="zh-CN"/>
        </w:rPr>
        <w:t>确定</w:t>
      </w:r>
      <w:r>
        <w:rPr>
          <w:rFonts w:ascii="宋体" w:eastAsia="宋体" w:hAnsi="宋体" w:hint="eastAsia"/>
          <w:color w:val="000000"/>
          <w:kern w:val="2"/>
          <w:sz w:val="21"/>
          <w:szCs w:val="21"/>
          <w:highlight w:val="white"/>
          <w:lang w:eastAsia="zh-CN"/>
        </w:rPr>
        <w:t>项目负责人（或项目联系人）</w:t>
      </w:r>
      <w:r>
        <w:rPr>
          <w:rFonts w:ascii="宋体" w:eastAsia="宋体" w:hAnsi="宋体"/>
          <w:color w:val="000000"/>
          <w:kern w:val="2"/>
          <w:sz w:val="21"/>
          <w:szCs w:val="21"/>
          <w:highlight w:val="white"/>
          <w:lang w:eastAsia="zh-CN"/>
        </w:rPr>
        <w:t>，负责与本合同有关的事务。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2 乙方应按照合同要求</w:t>
      </w:r>
      <w:r>
        <w:rPr>
          <w:rFonts w:ascii="宋体" w:eastAsia="宋体" w:hAnsi="宋体" w:hint="eastAsia"/>
          <w:color w:val="000000"/>
          <w:kern w:val="2"/>
          <w:sz w:val="21"/>
          <w:szCs w:val="21"/>
          <w:highlight w:val="white"/>
          <w:lang w:eastAsia="zh-CN"/>
        </w:rPr>
        <w:t>履约</w:t>
      </w:r>
      <w:r>
        <w:rPr>
          <w:rFonts w:ascii="宋体" w:eastAsia="宋体" w:hAnsi="宋体"/>
          <w:color w:val="000000"/>
          <w:kern w:val="2"/>
          <w:sz w:val="21"/>
          <w:szCs w:val="21"/>
          <w:highlight w:val="white"/>
          <w:lang w:eastAsia="zh-CN"/>
        </w:rPr>
        <w:t>，充分合理安排，确保</w:t>
      </w:r>
      <w:r>
        <w:rPr>
          <w:rFonts w:ascii="宋体" w:eastAsia="宋体" w:hAnsi="宋体" w:hint="eastAsia"/>
          <w:color w:val="000000"/>
          <w:kern w:val="2"/>
          <w:sz w:val="21"/>
          <w:szCs w:val="21"/>
          <w:highlight w:val="white"/>
          <w:lang w:eastAsia="zh-CN"/>
        </w:rPr>
        <w:t>提供的货物</w:t>
      </w:r>
      <w:r>
        <w:rPr>
          <w:rFonts w:ascii="宋体" w:eastAsia="宋体" w:hAnsi="宋体" w:hint="eastAsia"/>
          <w:color w:val="000000"/>
          <w:kern w:val="2"/>
          <w:sz w:val="21"/>
          <w:szCs w:val="21"/>
          <w:highlight w:val="white"/>
          <w:lang w:eastAsia="zh-CN"/>
        </w:rPr>
        <w:t>及相关</w:t>
      </w:r>
      <w:r>
        <w:rPr>
          <w:rFonts w:ascii="宋体" w:eastAsia="宋体" w:hAnsi="宋体" w:hint="eastAsia"/>
          <w:color w:val="000000"/>
          <w:kern w:val="2"/>
          <w:sz w:val="21"/>
          <w:szCs w:val="21"/>
          <w:highlight w:val="white"/>
          <w:lang w:eastAsia="zh-CN"/>
        </w:rPr>
        <w:t>服务符合合同</w:t>
      </w:r>
      <w:r>
        <w:rPr>
          <w:rFonts w:ascii="宋体" w:eastAsia="宋体" w:hAnsi="宋体" w:hint="eastAsia"/>
          <w:color w:val="000000"/>
          <w:kern w:val="2"/>
          <w:sz w:val="21"/>
          <w:szCs w:val="21"/>
          <w:highlight w:val="white"/>
          <w:lang w:eastAsia="zh-CN"/>
        </w:rPr>
        <w:t>有关</w:t>
      </w:r>
      <w:r>
        <w:rPr>
          <w:rFonts w:ascii="宋体" w:eastAsia="宋体" w:hAnsi="宋体"/>
          <w:color w:val="000000"/>
          <w:kern w:val="2"/>
          <w:sz w:val="21"/>
          <w:szCs w:val="21"/>
          <w:highlight w:val="white"/>
          <w:lang w:eastAsia="zh-CN"/>
        </w:rPr>
        <w:t>要求</w:t>
      </w:r>
      <w:r>
        <w:rPr>
          <w:rFonts w:ascii="宋体" w:eastAsia="宋体" w:hAnsi="宋体" w:hint="eastAsia"/>
          <w:color w:val="000000"/>
          <w:kern w:val="2"/>
          <w:sz w:val="21"/>
          <w:szCs w:val="21"/>
          <w:highlight w:val="white"/>
          <w:lang w:eastAsia="zh-CN"/>
        </w:rPr>
        <w:t>。接受项目行业管理部门及政府有关部门的指导，配合甲方的履约检查</w:t>
      </w:r>
      <w:r>
        <w:rPr>
          <w:rFonts w:ascii="宋体" w:eastAsia="宋体" w:hAnsi="宋体" w:hint="eastAsia"/>
          <w:color w:val="000000"/>
          <w:kern w:val="2"/>
          <w:sz w:val="21"/>
          <w:szCs w:val="21"/>
          <w:highlight w:val="white"/>
          <w:lang w:eastAsia="zh-CN"/>
        </w:rPr>
        <w:t>及验收</w:t>
      </w:r>
      <w:r>
        <w:rPr>
          <w:rFonts w:ascii="宋体" w:eastAsia="宋体" w:hAnsi="宋体" w:hint="eastAsia"/>
          <w:color w:val="000000"/>
          <w:kern w:val="2"/>
          <w:sz w:val="21"/>
          <w:szCs w:val="21"/>
          <w:highlight w:val="white"/>
          <w:lang w:eastAsia="zh-CN"/>
        </w:rPr>
        <w:t>，并</w:t>
      </w:r>
      <w:r>
        <w:rPr>
          <w:rFonts w:ascii="宋体" w:eastAsia="宋体" w:hAnsi="宋体"/>
          <w:color w:val="000000"/>
          <w:kern w:val="2"/>
          <w:sz w:val="21"/>
          <w:szCs w:val="21"/>
          <w:highlight w:val="white"/>
          <w:lang w:eastAsia="zh-CN"/>
        </w:rPr>
        <w:t>负责项目实施过程中的所有协调工作。</w:t>
      </w:r>
    </w:p>
    <w:p>
      <w:pPr>
        <w:widowControl w:val="0"/>
        <w:spacing w:before="0" w:beforeAutospacing="0" w:after="0" w:afterAutospacing="0" w:line="400" w:lineRule="exact"/>
        <w:ind w:firstLine="370" w:firstLineChars="176"/>
        <w:jc w:val="both"/>
        <w:rPr>
          <w:rFonts w:ascii="宋体" w:eastAsia="宋体" w:hAnsi="宋体" w:cs="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乙方有权</w:t>
      </w:r>
      <w:r>
        <w:rPr>
          <w:rFonts w:ascii="宋体" w:eastAsia="宋体" w:hAnsi="宋体" w:cs="宋体" w:hint="eastAsia"/>
          <w:color w:val="000000"/>
          <w:kern w:val="2"/>
          <w:sz w:val="21"/>
          <w:szCs w:val="21"/>
          <w:highlight w:val="white"/>
          <w:lang w:eastAsia="zh-CN"/>
        </w:rPr>
        <w:t>根据合同约定向甲方收取</w:t>
      </w:r>
      <w:r>
        <w:rPr>
          <w:rFonts w:ascii="宋体" w:eastAsia="宋体" w:hAnsi="宋体" w:cs="宋体" w:hint="eastAsia"/>
          <w:color w:val="000000"/>
          <w:kern w:val="2"/>
          <w:sz w:val="21"/>
          <w:szCs w:val="21"/>
          <w:highlight w:val="white"/>
          <w:lang w:eastAsia="zh-CN"/>
        </w:rPr>
        <w:t>合同价款</w:t>
      </w:r>
      <w:r>
        <w:rPr>
          <w:rFonts w:ascii="宋体" w:eastAsia="宋体" w:hAnsi="宋体" w:cs="宋体" w:hint="eastAsia"/>
          <w:color w:val="000000"/>
          <w:kern w:val="2"/>
          <w:sz w:val="21"/>
          <w:szCs w:val="21"/>
          <w:highlight w:val="white"/>
          <w:lang w:eastAsia="zh-CN"/>
        </w:rPr>
        <w:t>。</w:t>
      </w:r>
    </w:p>
    <w:p>
      <w:pPr>
        <w:widowControl w:val="0"/>
        <w:spacing w:before="0" w:beforeAutospacing="0" w:after="0" w:afterAutospacing="0" w:line="400" w:lineRule="exact"/>
        <w:ind w:firstLine="370" w:firstLineChars="176"/>
        <w:jc w:val="both"/>
        <w:rPr>
          <w:rFonts w:ascii="宋体" w:eastAsia="宋体" w:hAnsi="宋体" w:cs="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4</w:t>
      </w:r>
      <w:r>
        <w:rPr>
          <w:rFonts w:ascii="宋体" w:eastAsia="宋体" w:hAnsi="宋体" w:cs="宋体" w:hint="eastAsia"/>
          <w:color w:val="000000"/>
          <w:kern w:val="2"/>
          <w:sz w:val="21"/>
          <w:szCs w:val="21"/>
          <w:highlight w:val="white"/>
          <w:lang w:eastAsia="zh-CN"/>
        </w:rPr>
        <w:t>国家法律法规规定</w:t>
      </w:r>
      <w:r>
        <w:rPr>
          <w:rFonts w:ascii="宋体" w:eastAsia="宋体" w:hAnsi="宋体" w:hint="eastAsia"/>
          <w:color w:val="000000"/>
          <w:kern w:val="2"/>
          <w:sz w:val="21"/>
          <w:szCs w:val="21"/>
          <w:highlight w:val="white"/>
          <w:lang w:eastAsia="zh-CN"/>
        </w:rPr>
        <w:t>及</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cs="宋体" w:hint="eastAsia"/>
          <w:color w:val="000000"/>
          <w:kern w:val="2"/>
          <w:sz w:val="21"/>
          <w:szCs w:val="21"/>
          <w:highlight w:val="white"/>
          <w:lang w:eastAsia="zh-CN"/>
        </w:rPr>
        <w:t>约定应</w:t>
      </w:r>
      <w:r>
        <w:rPr>
          <w:rFonts w:ascii="宋体" w:eastAsia="宋体" w:hAnsi="宋体" w:cs="宋体" w:hint="eastAsia"/>
          <w:color w:val="000000"/>
          <w:kern w:val="2"/>
          <w:sz w:val="21"/>
          <w:szCs w:val="21"/>
          <w:highlight w:val="white"/>
          <w:lang w:eastAsia="zh-CN"/>
        </w:rPr>
        <w:t>由乙方承担的其他义务和责任。</w:t>
      </w:r>
    </w:p>
    <w:p>
      <w:pPr>
        <w:widowControl w:val="0"/>
        <w:numPr>
          <w:ilvl w:val="0"/>
          <w:numId w:val="12"/>
        </w:numPr>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合同履</w:t>
      </w:r>
      <w:r>
        <w:rPr>
          <w:rFonts w:ascii="宋体" w:eastAsia="宋体" w:hAnsi="宋体" w:hint="eastAsia"/>
          <w:b/>
          <w:bCs/>
          <w:color w:val="000000"/>
          <w:kern w:val="2"/>
          <w:highlight w:val="white"/>
          <w:lang w:eastAsia="zh-CN"/>
        </w:rPr>
        <w:t>行</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.1 甲乙双方应当按照</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约定顺序履行合同义务；如果没有先后顺序的，应当同时履行。</w:t>
      </w:r>
    </w:p>
    <w:p>
      <w:pPr>
        <w:widowControl w:val="0"/>
        <w:autoSpaceDE w:val="0"/>
        <w:autoSpaceDN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.2 甲乙双方按照合同约定顺序履行合同义务时，应当先履行一方未履行的，后履行一方有权拒绝其履行请求。先履行一方履行不符合约定的，后履行一方有权拒绝其相应的履行请求。</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7</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货物包装、运输</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保险</w:t>
      </w:r>
      <w:r>
        <w:rPr>
          <w:rFonts w:ascii="宋体" w:eastAsia="宋体" w:hAnsi="宋体" w:hint="eastAsia"/>
          <w:b/>
          <w:bCs/>
          <w:color w:val="000000"/>
          <w:kern w:val="2"/>
          <w:highlight w:val="white"/>
          <w:lang w:eastAsia="zh-CN"/>
        </w:rPr>
        <w:t>和交付</w:t>
      </w:r>
      <w:r>
        <w:rPr>
          <w:rFonts w:ascii="宋体" w:eastAsia="宋体" w:hAnsi="宋体" w:hint="eastAsia"/>
          <w:b/>
          <w:bCs/>
          <w:color w:val="000000"/>
          <w:kern w:val="2"/>
          <w:highlight w:val="white"/>
          <w:lang w:eastAsia="zh-CN"/>
        </w:rPr>
        <w:t>要求</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 本合同</w:t>
      </w:r>
      <w:r>
        <w:rPr>
          <w:rFonts w:ascii="宋体" w:eastAsia="宋体" w:hAnsi="宋体" w:hint="eastAsia"/>
          <w:bCs/>
          <w:color w:val="000000"/>
          <w:kern w:val="2"/>
          <w:sz w:val="21"/>
          <w:szCs w:val="21"/>
          <w:highlight w:val="white"/>
          <w:lang w:eastAsia="zh-CN"/>
        </w:rPr>
        <w:t>涉及商品包装</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lang w:eastAsia="zh-CN"/>
        </w:rPr>
        <w:t>快递包装的，</w:t>
      </w:r>
      <w:r>
        <w:rPr>
          <w:rFonts w:ascii="宋体" w:eastAsia="宋体" w:hAnsi="宋体" w:hint="eastAsia"/>
          <w:color w:val="000000"/>
          <w:kern w:val="2"/>
          <w:sz w:val="21"/>
          <w:szCs w:val="21"/>
          <w:highlight w:val="white"/>
          <w:lang w:eastAsia="zh-CN"/>
        </w:rPr>
        <w:t>除</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另有</w:t>
      </w:r>
      <w:r>
        <w:rPr>
          <w:rFonts w:ascii="宋体" w:eastAsia="宋体" w:hAnsi="宋体" w:hint="eastAsia"/>
          <w:bCs/>
          <w:color w:val="000000"/>
          <w:kern w:val="2"/>
          <w:sz w:val="21"/>
          <w:szCs w:val="21"/>
          <w:highlight w:val="white"/>
          <w:lang w:eastAsia="zh-CN"/>
        </w:rPr>
        <w:t>约</w:t>
      </w:r>
      <w:r>
        <w:rPr>
          <w:rFonts w:ascii="宋体" w:eastAsia="宋体" w:hAnsi="宋体" w:hint="eastAsia"/>
          <w:bCs/>
          <w:color w:val="000000"/>
          <w:kern w:val="2"/>
          <w:sz w:val="21"/>
          <w:szCs w:val="21"/>
          <w:highlight w:val="white"/>
          <w:lang w:eastAsia="zh-CN"/>
        </w:rPr>
        <w:t>定</w:t>
      </w:r>
      <w:r>
        <w:rPr>
          <w:rFonts w:ascii="宋体" w:eastAsia="宋体" w:hAnsi="宋体" w:hint="eastAsia"/>
          <w:bCs/>
          <w:color w:val="000000"/>
          <w:kern w:val="2"/>
          <w:sz w:val="21"/>
          <w:szCs w:val="21"/>
          <w:highlight w:val="white"/>
          <w:lang w:eastAsia="zh-CN"/>
        </w:rPr>
        <w:t>外</w:t>
      </w:r>
      <w:r>
        <w:rPr>
          <w:rFonts w:ascii="宋体" w:eastAsia="宋体" w:hAnsi="宋体" w:hint="eastAsia"/>
          <w:bCs/>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包装应适应远距离运输、防潮、防震、防锈和防野蛮装卸等要求，确保货物安全无损地运抵</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约定的</w:t>
      </w:r>
      <w:r>
        <w:rPr>
          <w:rFonts w:ascii="宋体" w:eastAsia="宋体" w:hAnsi="宋体" w:hint="eastAsia"/>
          <w:color w:val="000000"/>
          <w:kern w:val="2"/>
          <w:sz w:val="21"/>
          <w:szCs w:val="21"/>
          <w:highlight w:val="white"/>
          <w:lang w:eastAsia="zh-CN"/>
        </w:rPr>
        <w:t>指定现场。</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 除</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另有</w:t>
      </w:r>
      <w:r>
        <w:rPr>
          <w:rFonts w:ascii="宋体" w:eastAsia="宋体" w:hAnsi="宋体" w:hint="eastAsia"/>
          <w:bCs/>
          <w:color w:val="000000"/>
          <w:kern w:val="2"/>
          <w:sz w:val="21"/>
          <w:szCs w:val="21"/>
          <w:highlight w:val="white"/>
          <w:lang w:eastAsia="zh-CN"/>
        </w:rPr>
        <w:t>约</w:t>
      </w:r>
      <w:r>
        <w:rPr>
          <w:rFonts w:ascii="宋体" w:eastAsia="宋体" w:hAnsi="宋体" w:hint="eastAsia"/>
          <w:bCs/>
          <w:color w:val="000000"/>
          <w:kern w:val="2"/>
          <w:sz w:val="21"/>
          <w:szCs w:val="21"/>
          <w:highlight w:val="white"/>
          <w:lang w:eastAsia="zh-CN"/>
        </w:rPr>
        <w:t>定</w:t>
      </w:r>
      <w:r>
        <w:rPr>
          <w:rFonts w:ascii="宋体" w:eastAsia="宋体" w:hAnsi="宋体" w:hint="eastAsia"/>
          <w:bCs/>
          <w:color w:val="000000"/>
          <w:kern w:val="2"/>
          <w:sz w:val="21"/>
          <w:szCs w:val="21"/>
          <w:highlight w:val="white"/>
          <w:lang w:eastAsia="zh-CN"/>
        </w:rPr>
        <w:t>外</w:t>
      </w:r>
      <w:r>
        <w:rPr>
          <w:rFonts w:ascii="宋体" w:eastAsia="宋体" w:hAnsi="宋体" w:hint="eastAsia"/>
          <w:bCs/>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乙方负责办理将货物运抵本合同规定的交货地点</w:t>
      </w:r>
      <w:r>
        <w:rPr>
          <w:rFonts w:ascii="宋体" w:eastAsia="宋体" w:hAnsi="宋体" w:hint="eastAsia"/>
          <w:color w:val="000000"/>
          <w:kern w:val="2"/>
          <w:sz w:val="21"/>
          <w:szCs w:val="21"/>
          <w:highlight w:val="white"/>
          <w:lang w:eastAsia="zh-CN"/>
        </w:rPr>
        <w:t>，并装卸、交付至甲方</w:t>
      </w:r>
      <w:r>
        <w:rPr>
          <w:rFonts w:ascii="宋体" w:eastAsia="宋体" w:hAnsi="宋体" w:hint="eastAsia"/>
          <w:color w:val="000000"/>
          <w:kern w:val="2"/>
          <w:sz w:val="21"/>
          <w:szCs w:val="21"/>
          <w:highlight w:val="white"/>
          <w:lang w:eastAsia="zh-CN"/>
        </w:rPr>
        <w:t>的一切运输事项，相关费用应</w:t>
      </w:r>
      <w:r>
        <w:rPr>
          <w:rFonts w:ascii="宋体" w:eastAsia="宋体" w:hAnsi="宋体" w:hint="eastAsia"/>
          <w:color w:val="000000"/>
          <w:kern w:val="2"/>
          <w:sz w:val="21"/>
          <w:szCs w:val="21"/>
          <w:highlight w:val="white"/>
          <w:lang w:eastAsia="zh-CN"/>
        </w:rPr>
        <w:t>包含</w:t>
      </w:r>
      <w:r>
        <w:rPr>
          <w:rFonts w:ascii="宋体" w:eastAsia="宋体" w:hAnsi="宋体" w:hint="eastAsia"/>
          <w:color w:val="000000"/>
          <w:kern w:val="2"/>
          <w:sz w:val="21"/>
          <w:szCs w:val="21"/>
          <w:highlight w:val="white"/>
          <w:lang w:eastAsia="zh-CN"/>
        </w:rPr>
        <w:t>在合同</w:t>
      </w:r>
      <w:r>
        <w:rPr>
          <w:rFonts w:ascii="宋体" w:eastAsia="宋体" w:hAnsi="宋体" w:hint="eastAsia"/>
          <w:color w:val="000000"/>
          <w:kern w:val="2"/>
          <w:sz w:val="21"/>
          <w:szCs w:val="21"/>
          <w:highlight w:val="white"/>
          <w:lang w:eastAsia="zh-CN"/>
        </w:rPr>
        <w:t>价款</w:t>
      </w:r>
      <w:r>
        <w:rPr>
          <w:rFonts w:ascii="宋体" w:eastAsia="宋体" w:hAnsi="宋体" w:hint="eastAsia"/>
          <w:color w:val="000000"/>
          <w:kern w:val="2"/>
          <w:sz w:val="21"/>
          <w:szCs w:val="21"/>
          <w:highlight w:val="white"/>
          <w:lang w:eastAsia="zh-CN"/>
        </w:rPr>
        <w:t>中。</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.3 货物保险要求按</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规定执行</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 xml:space="preserve">.4 </w:t>
      </w:r>
      <w:r>
        <w:rPr>
          <w:rFonts w:ascii="宋体" w:eastAsia="宋体" w:hAnsi="宋体" w:hint="eastAsia"/>
          <w:color w:val="000000"/>
          <w:kern w:val="2"/>
          <w:sz w:val="21"/>
          <w:szCs w:val="21"/>
          <w:highlight w:val="white"/>
          <w:lang w:eastAsia="zh-CN"/>
        </w:rPr>
        <w:t>除采购活动</w:t>
      </w:r>
      <w:r>
        <w:rPr>
          <w:rFonts w:ascii="宋体" w:eastAsia="宋体" w:hAnsi="宋体" w:hint="eastAsia"/>
          <w:color w:val="000000"/>
          <w:kern w:val="2"/>
          <w:sz w:val="21"/>
          <w:szCs w:val="21"/>
          <w:highlight w:val="white"/>
          <w:lang w:eastAsia="zh-CN"/>
        </w:rPr>
        <w:t>对商品包装</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快递包装</w:t>
      </w:r>
      <w:r>
        <w:rPr>
          <w:rFonts w:ascii="宋体" w:eastAsia="宋体" w:hAnsi="宋体" w:hint="eastAsia"/>
          <w:color w:val="000000"/>
          <w:kern w:val="2"/>
          <w:sz w:val="21"/>
          <w:szCs w:val="21"/>
          <w:highlight w:val="white"/>
          <w:lang w:eastAsia="zh-CN"/>
        </w:rPr>
        <w:t>达成具体约定外</w:t>
      </w:r>
      <w:r>
        <w:rPr>
          <w:rFonts w:ascii="宋体" w:eastAsia="宋体" w:hAnsi="宋体" w:hint="eastAsia"/>
          <w:color w:val="000000"/>
          <w:kern w:val="2"/>
          <w:sz w:val="21"/>
          <w:szCs w:val="21"/>
          <w:highlight w:val="white"/>
          <w:lang w:eastAsia="zh-CN"/>
        </w:rPr>
        <w:t>，乙方提供产品及相关快递服务</w:t>
      </w:r>
      <w:r>
        <w:rPr>
          <w:rFonts w:ascii="宋体" w:eastAsia="宋体" w:hAnsi="宋体" w:hint="eastAsia"/>
          <w:color w:val="000000"/>
          <w:kern w:val="2"/>
          <w:sz w:val="21"/>
          <w:szCs w:val="21"/>
          <w:highlight w:val="white"/>
          <w:lang w:eastAsia="zh-CN"/>
        </w:rPr>
        <w:t>涉及到</w:t>
      </w:r>
      <w:r>
        <w:rPr>
          <w:rFonts w:ascii="宋体" w:eastAsia="宋体" w:hAnsi="宋体" w:hint="eastAsia"/>
          <w:color w:val="000000"/>
          <w:kern w:val="2"/>
          <w:sz w:val="21"/>
          <w:szCs w:val="21"/>
          <w:highlight w:val="white"/>
          <w:lang w:eastAsia="zh-CN"/>
        </w:rPr>
        <w:t>具体包装要求</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不低于</w:t>
      </w:r>
      <w:r>
        <w:rPr>
          <w:rFonts w:ascii="宋体" w:eastAsia="宋体" w:hAnsi="宋体" w:hint="eastAsia"/>
          <w:color w:val="000000"/>
          <w:kern w:val="2"/>
          <w:sz w:val="21"/>
          <w:szCs w:val="21"/>
          <w:highlight w:val="white"/>
          <w:lang w:eastAsia="zh-CN"/>
        </w:rPr>
        <w:t>《商品包装政府采购需求标准（试行）</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快递包装政府采购需求标准（试行）》</w:t>
      </w:r>
      <w:r>
        <w:rPr>
          <w:rFonts w:ascii="宋体" w:eastAsia="宋体" w:hAnsi="宋体" w:hint="eastAsia"/>
          <w:color w:val="000000"/>
          <w:kern w:val="2"/>
          <w:sz w:val="21"/>
          <w:szCs w:val="21"/>
          <w:highlight w:val="white"/>
          <w:lang w:eastAsia="zh-CN"/>
        </w:rPr>
        <w:t>标准</w:t>
      </w:r>
      <w:r>
        <w:rPr>
          <w:rFonts w:ascii="宋体" w:eastAsia="宋体" w:hAnsi="宋体" w:hint="eastAsia"/>
          <w:color w:val="000000"/>
          <w:kern w:val="2"/>
          <w:sz w:val="21"/>
          <w:szCs w:val="21"/>
          <w:highlight w:val="white"/>
          <w:lang w:eastAsia="zh-CN"/>
        </w:rPr>
        <w:t>，并作为履约验收的内容，必要时甲方可以要求乙方在履约验收环节出具检测报告。</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7.5 </w:t>
      </w:r>
      <w:r>
        <w:rPr>
          <w:rFonts w:ascii="宋体" w:eastAsia="宋体" w:hAnsi="宋体" w:cs="宋体" w:hint="eastAsia"/>
          <w:color w:val="000000"/>
          <w:kern w:val="2"/>
          <w:sz w:val="21"/>
          <w:szCs w:val="21"/>
          <w:highlight w:val="white"/>
          <w:lang w:eastAsia="zh-CN"/>
        </w:rPr>
        <w:t>乙方在运输到达之前</w:t>
      </w:r>
      <w:r>
        <w:rPr>
          <w:rFonts w:ascii="宋体" w:eastAsia="宋体" w:hAnsi="宋体" w:cs="宋体" w:hint="eastAsia"/>
          <w:color w:val="000000"/>
          <w:kern w:val="2"/>
          <w:sz w:val="21"/>
          <w:szCs w:val="21"/>
          <w:highlight w:val="white"/>
          <w:lang w:eastAsia="zh-CN"/>
        </w:rPr>
        <w:t>应</w:t>
      </w:r>
      <w:r>
        <w:rPr>
          <w:rFonts w:ascii="宋体" w:eastAsia="宋体" w:hAnsi="宋体" w:cs="宋体" w:hint="eastAsia"/>
          <w:color w:val="000000"/>
          <w:kern w:val="2"/>
          <w:sz w:val="21"/>
          <w:szCs w:val="21"/>
          <w:highlight w:val="white"/>
          <w:lang w:eastAsia="zh-CN"/>
        </w:rPr>
        <w:t>提前通知</w:t>
      </w:r>
      <w:r>
        <w:rPr>
          <w:rFonts w:ascii="宋体" w:eastAsia="宋体" w:hAnsi="宋体" w:cs="宋体" w:hint="eastAsia"/>
          <w:color w:val="000000"/>
          <w:kern w:val="2"/>
          <w:sz w:val="21"/>
          <w:szCs w:val="21"/>
          <w:highlight w:val="white"/>
          <w:lang w:eastAsia="zh-CN"/>
        </w:rPr>
        <w:t>甲方</w:t>
      </w:r>
      <w:r>
        <w:rPr>
          <w:rFonts w:ascii="宋体" w:eastAsia="宋体" w:hAnsi="宋体" w:cs="宋体" w:hint="eastAsia"/>
          <w:color w:val="000000"/>
          <w:kern w:val="2"/>
          <w:sz w:val="21"/>
          <w:szCs w:val="21"/>
          <w:highlight w:val="white"/>
          <w:lang w:eastAsia="zh-CN"/>
        </w:rPr>
        <w:t>，并提示货物运输装卸的注意事项</w:t>
      </w:r>
      <w:r>
        <w:rPr>
          <w:rFonts w:ascii="宋体" w:eastAsia="宋体" w:hAnsi="宋体" w:cs="宋体" w:hint="eastAsia"/>
          <w:color w:val="000000"/>
          <w:kern w:val="2"/>
          <w:sz w:val="21"/>
          <w:szCs w:val="21"/>
          <w:highlight w:val="white"/>
          <w:lang w:eastAsia="zh-CN"/>
        </w:rPr>
        <w:t>，甲方配合乙方做好货物的接收工作。</w:t>
      </w:r>
    </w:p>
    <w:p>
      <w:pPr>
        <w:autoSpaceDE w:val="0"/>
        <w:autoSpaceDN w:val="0"/>
        <w:adjustRightInd w:val="0"/>
        <w:spacing w:before="0" w:beforeAutospacing="0" w:after="0" w:afterAutospacing="0" w:line="400" w:lineRule="exact"/>
        <w:ind w:firstLine="420" w:firstLineChars="200"/>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7.6 </w:t>
      </w:r>
      <w:r>
        <w:rPr>
          <w:rFonts w:ascii="宋体" w:eastAsia="宋体" w:hAnsi="宋体" w:hint="eastAsia"/>
          <w:color w:val="000000"/>
          <w:kern w:val="2"/>
          <w:sz w:val="21"/>
          <w:szCs w:val="21"/>
          <w:highlight w:val="white"/>
          <w:lang w:eastAsia="zh-CN"/>
        </w:rPr>
        <w:t>如因包装</w:t>
      </w:r>
      <w:r>
        <w:rPr>
          <w:rFonts w:ascii="宋体" w:eastAsia="宋体" w:hAnsi="宋体" w:hint="eastAsia"/>
          <w:color w:val="000000"/>
          <w:kern w:val="2"/>
          <w:sz w:val="21"/>
          <w:szCs w:val="21"/>
          <w:highlight w:val="white"/>
          <w:lang w:eastAsia="zh-CN"/>
        </w:rPr>
        <w:t>、运输</w:t>
      </w:r>
      <w:r>
        <w:rPr>
          <w:rFonts w:ascii="宋体" w:eastAsia="宋体" w:hAnsi="宋体" w:hint="eastAsia"/>
          <w:color w:val="000000"/>
          <w:kern w:val="2"/>
          <w:sz w:val="21"/>
          <w:szCs w:val="21"/>
          <w:highlight w:val="white"/>
          <w:lang w:eastAsia="zh-CN"/>
        </w:rPr>
        <w:t>问题导致货物</w:t>
      </w:r>
      <w:r>
        <w:rPr>
          <w:rFonts w:ascii="宋体" w:eastAsia="宋体" w:hAnsi="宋体" w:hint="eastAsia"/>
          <w:color w:val="000000"/>
          <w:kern w:val="2"/>
          <w:sz w:val="21"/>
          <w:szCs w:val="21"/>
          <w:highlight w:val="white"/>
          <w:lang w:eastAsia="zh-CN"/>
        </w:rPr>
        <w:t>损毁、丢失</w:t>
      </w:r>
      <w:r>
        <w:rPr>
          <w:rFonts w:ascii="宋体" w:eastAsia="宋体" w:hAnsi="宋体" w:hint="eastAsia"/>
          <w:color w:val="000000"/>
          <w:kern w:val="2"/>
          <w:sz w:val="21"/>
          <w:szCs w:val="21"/>
          <w:highlight w:val="white"/>
          <w:lang w:eastAsia="zh-CN"/>
        </w:rPr>
        <w:t>或者品质下降，</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有权要求降价、换货、拒收部分或整批货物，由此</w:t>
      </w:r>
      <w:r>
        <w:rPr>
          <w:rFonts w:ascii="宋体" w:eastAsia="宋体" w:hAnsi="宋体" w:hint="eastAsia"/>
          <w:color w:val="000000"/>
          <w:kern w:val="2"/>
          <w:sz w:val="21"/>
          <w:szCs w:val="21"/>
          <w:highlight w:val="white"/>
          <w:lang w:eastAsia="zh-CN"/>
        </w:rPr>
        <w:t>产生</w:t>
      </w:r>
      <w:r>
        <w:rPr>
          <w:rFonts w:ascii="宋体" w:eastAsia="宋体" w:hAnsi="宋体" w:hint="eastAsia"/>
          <w:color w:val="000000"/>
          <w:kern w:val="2"/>
          <w:sz w:val="21"/>
          <w:szCs w:val="21"/>
          <w:highlight w:val="white"/>
          <w:lang w:eastAsia="zh-CN"/>
        </w:rPr>
        <w:t>的费用和损失，均由</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承担。</w:t>
      </w:r>
    </w:p>
    <w:p>
      <w:pPr>
        <w:autoSpaceDE w:val="0"/>
        <w:autoSpaceDN w:val="0"/>
        <w:adjustRightInd w:val="0"/>
        <w:spacing w:before="0" w:beforeAutospacing="0" w:after="0" w:afterAutospacing="0" w:line="400" w:lineRule="exact"/>
        <w:ind w:firstLine="420" w:firstLineChars="200"/>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7</w:t>
      </w:r>
      <w:r>
        <w:rPr>
          <w:rFonts w:ascii="宋体" w:eastAsia="宋体" w:hAnsi="宋体"/>
          <w:color w:val="000000"/>
          <w:kern w:val="2"/>
          <w:sz w:val="21"/>
          <w:szCs w:val="21"/>
          <w:highlight w:val="white"/>
          <w:lang w:eastAsia="zh-CN"/>
        </w:rPr>
        <w:t xml:space="preserve"> 在现场交货方式下，乙方装运的货物不应超过合同规定的数量或重量。否则乙方应对超运部分的数量或重量而引起的一切后果负责。</w:t>
      </w:r>
    </w:p>
    <w:p>
      <w:pPr>
        <w:autoSpaceDE w:val="0"/>
        <w:autoSpaceDN w:val="0"/>
        <w:adjustRightInd w:val="0"/>
        <w:spacing w:before="0" w:beforeAutospacing="0" w:after="0" w:afterAutospacing="0" w:line="400" w:lineRule="exact"/>
        <w:ind w:firstLine="420" w:firstLineChars="200"/>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8</w:t>
      </w:r>
      <w:r>
        <w:rPr>
          <w:rFonts w:ascii="宋体" w:eastAsia="宋体" w:hAnsi="宋体"/>
          <w:color w:val="000000"/>
          <w:kern w:val="2"/>
          <w:sz w:val="21"/>
          <w:szCs w:val="21"/>
          <w:highlight w:val="white"/>
          <w:lang w:eastAsia="zh-CN"/>
        </w:rPr>
        <w:t xml:space="preserve"> 若甲方场地狭窄，乙方必须根据甲方</w:t>
      </w:r>
      <w:r>
        <w:rPr>
          <w:rFonts w:ascii="宋体" w:eastAsia="宋体" w:hAnsi="宋体" w:hint="eastAsia"/>
          <w:color w:val="000000"/>
          <w:kern w:val="2"/>
          <w:sz w:val="21"/>
          <w:szCs w:val="21"/>
          <w:highlight w:val="white"/>
          <w:lang w:eastAsia="zh-CN"/>
        </w:rPr>
        <w:t>与该采购项目相关</w:t>
      </w:r>
      <w:r>
        <w:rPr>
          <w:rFonts w:ascii="宋体" w:eastAsia="宋体" w:hAnsi="宋体"/>
          <w:color w:val="000000"/>
          <w:kern w:val="2"/>
          <w:sz w:val="21"/>
          <w:szCs w:val="21"/>
          <w:highlight w:val="white"/>
          <w:lang w:eastAsia="zh-CN"/>
        </w:rPr>
        <w:t>的</w:t>
      </w:r>
      <w:r>
        <w:rPr>
          <w:rFonts w:ascii="宋体" w:eastAsia="宋体" w:hAnsi="宋体"/>
          <w:color w:val="000000"/>
          <w:kern w:val="2"/>
          <w:sz w:val="21"/>
          <w:szCs w:val="21"/>
          <w:highlight w:val="white"/>
          <w:lang w:eastAsia="zh-CN"/>
        </w:rPr>
        <w:t>工程</w:t>
      </w:r>
      <w:r>
        <w:rPr>
          <w:rFonts w:ascii="宋体" w:eastAsia="宋体" w:hAnsi="宋体"/>
          <w:color w:val="000000"/>
          <w:kern w:val="2"/>
          <w:sz w:val="21"/>
          <w:szCs w:val="21"/>
          <w:highlight w:val="white"/>
          <w:lang w:eastAsia="zh-CN"/>
        </w:rPr>
        <w:t>进度和书面通知安排制造、卸货和交货，否则引起的厂内外库存费用等一切责任由乙方负责。甲方应当根据自身</w:t>
      </w:r>
      <w:r>
        <w:rPr>
          <w:rFonts w:ascii="宋体" w:eastAsia="宋体" w:hAnsi="宋体" w:hint="eastAsia"/>
          <w:color w:val="000000"/>
          <w:kern w:val="2"/>
          <w:sz w:val="21"/>
          <w:szCs w:val="21"/>
          <w:highlight w:val="white"/>
          <w:lang w:eastAsia="zh-CN"/>
        </w:rPr>
        <w:t>与该采购项目相关的</w:t>
      </w:r>
      <w:r>
        <w:rPr>
          <w:rFonts w:ascii="宋体" w:eastAsia="宋体" w:hAnsi="宋体"/>
          <w:color w:val="000000"/>
          <w:kern w:val="2"/>
          <w:sz w:val="21"/>
          <w:szCs w:val="21"/>
          <w:highlight w:val="white"/>
          <w:lang w:eastAsia="zh-CN"/>
        </w:rPr>
        <w:t>工程</w:t>
      </w:r>
      <w:r>
        <w:rPr>
          <w:rFonts w:ascii="宋体" w:eastAsia="宋体" w:hAnsi="宋体"/>
          <w:color w:val="000000"/>
          <w:kern w:val="2"/>
          <w:sz w:val="21"/>
          <w:szCs w:val="21"/>
          <w:highlight w:val="white"/>
          <w:lang w:eastAsia="zh-CN"/>
        </w:rPr>
        <w:t>进度，在恰当的时间通知乙方组织制造、交货和安装。</w:t>
      </w:r>
    </w:p>
    <w:p>
      <w:pPr>
        <w:widowControl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8</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质量标准和保证</w:t>
      </w:r>
    </w:p>
    <w:p>
      <w:pPr>
        <w:widowControl w:val="0"/>
        <w:adjustRightInd w:val="0"/>
        <w:snapToGrid w:val="0"/>
        <w:spacing w:before="0" w:beforeAutospacing="0" w:after="0" w:afterAutospacing="0" w:line="400" w:lineRule="exact"/>
        <w:ind w:firstLine="420" w:firstLineChars="200"/>
        <w:jc w:val="left"/>
        <w:rPr>
          <w:rFonts w:ascii="宋体" w:eastAsia="宋体" w:hAnsi="宋体" w:cs="Courier New"/>
          <w:b/>
          <w:kern w:val="2"/>
          <w:sz w:val="21"/>
          <w:szCs w:val="21"/>
          <w:lang w:eastAsia="zh-CN"/>
        </w:rPr>
      </w:pPr>
      <w:r>
        <w:rPr>
          <w:rFonts w:ascii="宋体" w:eastAsia="宋体" w:hAnsi="宋体" w:cs="Courier New" w:hint="eastAsia"/>
          <w:color w:val="000000"/>
          <w:kern w:val="2"/>
          <w:sz w:val="21"/>
          <w:szCs w:val="21"/>
          <w:highlight w:val="white"/>
          <w:lang w:eastAsia="zh-CN"/>
        </w:rPr>
        <w:t>8</w:t>
      </w:r>
      <w:r>
        <w:rPr>
          <w:rFonts w:ascii="宋体" w:eastAsia="宋体" w:hAnsi="宋体" w:cs="Courier New" w:hint="eastAsia"/>
          <w:color w:val="000000"/>
          <w:kern w:val="2"/>
          <w:sz w:val="21"/>
          <w:szCs w:val="21"/>
          <w:highlight w:val="white"/>
          <w:lang w:eastAsia="zh-CN"/>
        </w:rPr>
        <w:t>.1 质量标准</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（1）本合同下</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的货物应符合</w:t>
      </w:r>
      <w:r>
        <w:rPr>
          <w:rFonts w:ascii="宋体" w:eastAsia="宋体" w:hAnsi="宋体" w:hint="eastAsia"/>
          <w:color w:val="000000"/>
          <w:kern w:val="2"/>
          <w:sz w:val="21"/>
          <w:szCs w:val="21"/>
          <w:highlight w:val="white"/>
          <w:lang w:eastAsia="zh-CN"/>
        </w:rPr>
        <w:t>合同</w:t>
      </w:r>
      <w:r>
        <w:rPr>
          <w:rFonts w:ascii="宋体" w:eastAsia="宋体" w:hAnsi="宋体" w:cs="宋体" w:hint="eastAsia"/>
          <w:color w:val="000000"/>
          <w:kern w:val="2"/>
          <w:sz w:val="21"/>
          <w:szCs w:val="21"/>
          <w:highlight w:val="white"/>
          <w:lang w:eastAsia="zh-CN"/>
        </w:rPr>
        <w:t>约</w:t>
      </w:r>
      <w:r>
        <w:rPr>
          <w:rFonts w:ascii="宋体" w:eastAsia="宋体" w:hAnsi="宋体" w:cs="宋体" w:hint="eastAsia"/>
          <w:color w:val="000000"/>
          <w:kern w:val="2"/>
          <w:sz w:val="21"/>
          <w:szCs w:val="21"/>
          <w:highlight w:val="white"/>
          <w:lang w:eastAsia="zh-CN"/>
        </w:rPr>
        <w:t>定的品牌、规格型号、技术性能、配置、质量、数量等要求。</w:t>
      </w:r>
      <w:r>
        <w:rPr>
          <w:rFonts w:ascii="宋体" w:eastAsia="宋体" w:hAnsi="宋体" w:hint="eastAsia"/>
          <w:color w:val="000000"/>
          <w:kern w:val="2"/>
          <w:sz w:val="21"/>
          <w:szCs w:val="21"/>
          <w:highlight w:val="white"/>
          <w:lang w:eastAsia="zh-CN"/>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cs="Courier New"/>
          <w:kern w:val="2"/>
          <w:sz w:val="21"/>
          <w:szCs w:val="21"/>
          <w:lang w:eastAsia="zh-CN"/>
        </w:rPr>
      </w:pPr>
      <w:r>
        <w:rPr>
          <w:rFonts w:ascii="宋体" w:eastAsia="宋体" w:hAnsi="宋体" w:cs="Courier New" w:hint="eastAsia"/>
          <w:color w:val="000000"/>
          <w:kern w:val="2"/>
          <w:sz w:val="21"/>
          <w:szCs w:val="21"/>
          <w:highlight w:val="white"/>
          <w:lang w:eastAsia="zh-CN"/>
        </w:rPr>
        <w:t>（2）采用中华人民共和国法定计量单位。</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（3）乙方所</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的货物应符合国家有关安全、环保、卫生</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规定。</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（4）乙方应向甲方提交所</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货物的技术文件，包括相应的中文技术文件，如：产品目录、图纸、操作手册、使用说明、维护手册或服务指南</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上述</w:t>
      </w:r>
      <w:r>
        <w:rPr>
          <w:rFonts w:ascii="宋体" w:eastAsia="宋体" w:hAnsi="宋体" w:hint="eastAsia"/>
          <w:color w:val="000000"/>
          <w:kern w:val="2"/>
          <w:sz w:val="21"/>
          <w:szCs w:val="21"/>
          <w:highlight w:val="white"/>
          <w:lang w:eastAsia="zh-CN"/>
        </w:rPr>
        <w:t>文件应包装好随货物一同发运。</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 保证</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（1）乙方应保证</w:t>
      </w:r>
      <w:r>
        <w:rPr>
          <w:rFonts w:ascii="宋体" w:eastAsia="宋体" w:hAnsi="宋体" w:hint="eastAsia"/>
          <w:color w:val="000000"/>
          <w:kern w:val="2"/>
          <w:sz w:val="21"/>
          <w:szCs w:val="21"/>
          <w:highlight w:val="white"/>
          <w:lang w:eastAsia="zh-CN"/>
        </w:rPr>
        <w:t>提供的货物</w:t>
      </w:r>
      <w:r>
        <w:rPr>
          <w:rFonts w:ascii="宋体" w:eastAsia="宋体" w:hAnsi="宋体" w:hint="eastAsia"/>
          <w:color w:val="000000"/>
          <w:kern w:val="2"/>
          <w:sz w:val="21"/>
          <w:szCs w:val="21"/>
          <w:highlight w:val="white"/>
          <w:lang w:eastAsia="zh-CN"/>
        </w:rPr>
        <w:t>完全符合合同规定的质量、规格和性能要求。乙方应保证货物在正确安装、正常使用和保养条件下，</w:t>
      </w:r>
      <w:r>
        <w:rPr>
          <w:rFonts w:ascii="宋体" w:eastAsia="宋体" w:hAnsi="宋体" w:cs="宋体" w:hint="eastAsia"/>
          <w:color w:val="000000"/>
          <w:kern w:val="2"/>
          <w:sz w:val="21"/>
          <w:szCs w:val="21"/>
          <w:highlight w:val="white"/>
          <w:lang w:eastAsia="zh-CN"/>
        </w:rPr>
        <w:t>在其使用寿命期内具</w:t>
      </w:r>
      <w:r>
        <w:rPr>
          <w:rFonts w:ascii="宋体" w:eastAsia="宋体" w:hAnsi="宋体" w:cs="宋体" w:hint="eastAsia"/>
          <w:color w:val="000000"/>
          <w:kern w:val="2"/>
          <w:sz w:val="21"/>
          <w:szCs w:val="21"/>
          <w:highlight w:val="white"/>
          <w:lang w:eastAsia="zh-CN"/>
        </w:rPr>
        <w:t>备合同约定</w:t>
      </w:r>
      <w:r>
        <w:rPr>
          <w:rFonts w:ascii="宋体" w:eastAsia="宋体" w:hAnsi="宋体" w:cs="宋体" w:hint="eastAsia"/>
          <w:color w:val="000000"/>
          <w:kern w:val="2"/>
          <w:sz w:val="21"/>
          <w:szCs w:val="21"/>
          <w:highlight w:val="white"/>
          <w:lang w:eastAsia="zh-CN"/>
        </w:rPr>
        <w:t>的性能</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存在</w:t>
      </w:r>
      <w:r>
        <w:rPr>
          <w:rFonts w:ascii="宋体" w:eastAsia="宋体" w:hAnsi="宋体" w:hint="eastAsia"/>
          <w:color w:val="000000"/>
          <w:kern w:val="2"/>
          <w:sz w:val="21"/>
          <w:szCs w:val="21"/>
          <w:highlight w:val="white"/>
          <w:lang w:eastAsia="zh-CN"/>
        </w:rPr>
        <w:t>质量保证期的，货物最终交付验收</w:t>
      </w:r>
      <w:r>
        <w:rPr>
          <w:rFonts w:ascii="宋体" w:eastAsia="宋体" w:hAnsi="宋体" w:hint="eastAsia"/>
          <w:color w:val="000000"/>
          <w:kern w:val="2"/>
          <w:sz w:val="21"/>
          <w:szCs w:val="21"/>
          <w:highlight w:val="white"/>
          <w:lang w:eastAsia="zh-CN"/>
        </w:rPr>
        <w:t>合格</w:t>
      </w:r>
      <w:r>
        <w:rPr>
          <w:rFonts w:ascii="宋体" w:eastAsia="宋体" w:hAnsi="宋体" w:hint="eastAsia"/>
          <w:color w:val="000000"/>
          <w:kern w:val="2"/>
          <w:sz w:val="21"/>
          <w:szCs w:val="21"/>
          <w:highlight w:val="white"/>
          <w:lang w:eastAsia="zh-CN"/>
        </w:rPr>
        <w:t>后</w:t>
      </w:r>
      <w:r>
        <w:rPr>
          <w:rFonts w:ascii="宋体" w:eastAsia="宋体" w:hAnsi="宋体" w:hint="eastAsia"/>
          <w:color w:val="000000"/>
          <w:kern w:val="2"/>
          <w:sz w:val="21"/>
          <w:szCs w:val="21"/>
          <w:highlight w:val="white"/>
          <w:lang w:eastAsia="zh-CN"/>
        </w:rPr>
        <w:t>在</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规定或乙方</w:t>
      </w:r>
      <w:r>
        <w:rPr>
          <w:rFonts w:ascii="宋体" w:eastAsia="宋体" w:hAnsi="宋体" w:hint="eastAsia"/>
          <w:color w:val="000000"/>
          <w:kern w:val="2"/>
          <w:sz w:val="21"/>
          <w:szCs w:val="21"/>
          <w:highlight w:val="white"/>
          <w:lang w:eastAsia="zh-CN"/>
        </w:rPr>
        <w:t>书面</w:t>
      </w:r>
      <w:r>
        <w:rPr>
          <w:rFonts w:ascii="宋体" w:eastAsia="宋体" w:hAnsi="宋体" w:hint="eastAsia"/>
          <w:color w:val="000000"/>
          <w:kern w:val="2"/>
          <w:sz w:val="21"/>
          <w:szCs w:val="21"/>
          <w:highlight w:val="white"/>
          <w:lang w:eastAsia="zh-CN"/>
        </w:rPr>
        <w:t>承诺（两者以较长的为准）的质量保证期内，本保证保持有效。</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（2）在质量保证期内所发现的缺陷，甲方应尽快以书面形式通知乙方。</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（3）乙方收到通知后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应在</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规定的响应时间内以合理的速度免费维修或更换有缺陷的货物或部件。</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（4）在质量保证期内，如果货物的质量或规格与合同不符，或证实货物是有缺陷的，包括潜在的缺陷或使用不符合要求的材料等，甲方可以根据本合同第1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.1条规定以书面形式</w:t>
      </w:r>
      <w:r>
        <w:rPr>
          <w:rFonts w:ascii="宋体" w:eastAsia="宋体" w:hAnsi="宋体" w:hint="eastAsia"/>
          <w:color w:val="000000"/>
          <w:kern w:val="2"/>
          <w:sz w:val="21"/>
          <w:szCs w:val="21"/>
          <w:highlight w:val="white"/>
          <w:lang w:eastAsia="zh-CN"/>
        </w:rPr>
        <w:t>追究</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的违约责任</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（5）乙方在约定的时间内未能弥补缺陷，甲方可采取必要的补救措施，但其风险和费用将由乙方承担，甲方根据合同</w:t>
      </w:r>
      <w:r>
        <w:rPr>
          <w:rFonts w:ascii="宋体" w:eastAsia="宋体" w:hAnsi="宋体" w:hint="eastAsia"/>
          <w:color w:val="000000"/>
          <w:kern w:val="2"/>
          <w:sz w:val="21"/>
          <w:szCs w:val="21"/>
          <w:highlight w:val="white"/>
          <w:lang w:eastAsia="zh-CN"/>
        </w:rPr>
        <w:t>约定</w:t>
      </w:r>
      <w:r>
        <w:rPr>
          <w:rFonts w:ascii="宋体" w:eastAsia="宋体" w:hAnsi="宋体" w:hint="eastAsia"/>
          <w:color w:val="000000"/>
          <w:kern w:val="2"/>
          <w:sz w:val="21"/>
          <w:szCs w:val="21"/>
          <w:highlight w:val="white"/>
          <w:lang w:eastAsia="zh-CN"/>
        </w:rPr>
        <w:t>对乙方行使的其他权利不受影响。</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9</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权利瑕疵担保</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.1 乙方保证对其出售的货物享有合法的权利。</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 xml:space="preserve">.2 </w:t>
      </w:r>
      <w:r>
        <w:rPr>
          <w:rFonts w:ascii="宋体" w:eastAsia="宋体" w:hAnsi="宋体" w:cs="宋体" w:hint="eastAsia"/>
          <w:color w:val="000000"/>
          <w:kern w:val="2"/>
          <w:sz w:val="21"/>
          <w:szCs w:val="15"/>
          <w:highlight w:val="white"/>
          <w:lang w:eastAsia="zh-CN"/>
        </w:rPr>
        <w:t>乙方保证在交付的货物上不存在抵押权等担保物权。</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.3 如甲方使用</w:t>
      </w:r>
      <w:r>
        <w:rPr>
          <w:rFonts w:ascii="宋体" w:eastAsia="宋体" w:hAnsi="宋体" w:hint="eastAsia"/>
          <w:color w:val="000000"/>
          <w:kern w:val="2"/>
          <w:sz w:val="21"/>
          <w:szCs w:val="21"/>
          <w:highlight w:val="white"/>
          <w:lang w:eastAsia="zh-CN"/>
        </w:rPr>
        <w:t>上述</w:t>
      </w:r>
      <w:r>
        <w:rPr>
          <w:rFonts w:ascii="宋体" w:eastAsia="宋体" w:hAnsi="宋体" w:hint="eastAsia"/>
          <w:color w:val="000000"/>
          <w:kern w:val="2"/>
          <w:sz w:val="21"/>
          <w:szCs w:val="21"/>
          <w:highlight w:val="white"/>
          <w:lang w:eastAsia="zh-CN"/>
        </w:rPr>
        <w:t>货物构成</w:t>
      </w:r>
      <w:r>
        <w:rPr>
          <w:rFonts w:ascii="宋体" w:eastAsia="宋体" w:hAnsi="宋体" w:hint="eastAsia"/>
          <w:color w:val="000000"/>
          <w:kern w:val="2"/>
          <w:sz w:val="21"/>
          <w:szCs w:val="21"/>
          <w:highlight w:val="white"/>
          <w:lang w:eastAsia="zh-CN"/>
        </w:rPr>
        <w:t>对第三人</w:t>
      </w:r>
      <w:r>
        <w:rPr>
          <w:rFonts w:ascii="宋体" w:eastAsia="宋体" w:hAnsi="宋体" w:hint="eastAsia"/>
          <w:color w:val="000000"/>
          <w:kern w:val="2"/>
          <w:sz w:val="21"/>
          <w:szCs w:val="21"/>
          <w:highlight w:val="white"/>
          <w:lang w:eastAsia="zh-CN"/>
        </w:rPr>
        <w:t>侵权的，则由乙方承担全部责任。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0</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知识产权保护</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.1 乙方对其所销售的货物应当享有知识产权或经权利人合法授权，保证没有侵犯任何第三人的知识产权等权利。</w:t>
      </w:r>
      <w:r>
        <w:rPr>
          <w:rFonts w:ascii="宋体" w:eastAsia="宋体" w:hAnsi="宋体" w:cs="宋体" w:hint="eastAsia"/>
          <w:color w:val="000000"/>
          <w:kern w:val="2"/>
          <w:sz w:val="21"/>
          <w:szCs w:val="15"/>
          <w:highlight w:val="white"/>
          <w:lang w:eastAsia="zh-CN"/>
        </w:rPr>
        <w:t>因违反前述约定对第三人构成侵权的，应当由乙方向第三人承担法律责任；甲方依法向第三人赔偿后，有权向乙方追偿。甲方有其他损失的，乙方应当赔偿</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10.2</w:t>
      </w:r>
      <w:r>
        <w:rPr>
          <w:rFonts w:ascii="宋体" w:eastAsia="宋体" w:hAnsi="宋体" w:cs="宋体" w:hint="eastAsia"/>
          <w:color w:val="000000"/>
          <w:kern w:val="2"/>
          <w:sz w:val="21"/>
          <w:szCs w:val="15"/>
          <w:highlight w:val="white"/>
          <w:lang w:eastAsia="zh-CN"/>
        </w:rPr>
        <w:t xml:space="preserve"> </w:t>
      </w:r>
      <w:r>
        <w:rPr>
          <w:rFonts w:ascii="宋体" w:eastAsia="宋体" w:hAnsi="宋体" w:cs="宋体" w:hint="eastAsia"/>
          <w:color w:val="000000"/>
          <w:kern w:val="2"/>
          <w:sz w:val="21"/>
          <w:szCs w:val="15"/>
          <w:highlight w:val="white"/>
          <w:lang w:eastAsia="zh-CN"/>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10.3</w:t>
      </w:r>
      <w:r>
        <w:rPr>
          <w:rFonts w:ascii="宋体" w:eastAsia="宋体" w:hAnsi="宋体" w:cs="宋体" w:hint="eastAsia"/>
          <w:color w:val="000000"/>
          <w:kern w:val="2"/>
          <w:sz w:val="21"/>
          <w:szCs w:val="15"/>
          <w:highlight w:val="white"/>
          <w:lang w:eastAsia="zh-CN"/>
        </w:rPr>
        <w:t xml:space="preserve"> </w:t>
      </w:r>
      <w:r>
        <w:rPr>
          <w:rFonts w:ascii="宋体" w:eastAsia="宋体" w:hAnsi="宋体" w:cs="宋体" w:hint="eastAsia"/>
          <w:color w:val="000000"/>
          <w:kern w:val="2"/>
          <w:sz w:val="21"/>
          <w:szCs w:val="15"/>
          <w:highlight w:val="white"/>
          <w:lang w:eastAsia="zh-CN"/>
        </w:rPr>
        <w:t>乙方不得利用本项目实施过程中所产生的成果（包括发明、发现、可运行系统、源代码及相关技术资料、文档等），另行自行开发本合同业务范围内供纳税人缴费人使用的软件或产品，不得利用开发便利变相收费或搭车收费。</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保密义务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 xml:space="preserve">11.1 </w:t>
      </w:r>
      <w:r>
        <w:rPr>
          <w:rFonts w:ascii="宋体" w:eastAsia="宋体" w:hAnsi="宋体" w:cs="宋体" w:hint="eastAsia"/>
          <w:color w:val="000000"/>
          <w:kern w:val="2"/>
          <w:sz w:val="21"/>
          <w:szCs w:val="15"/>
          <w:highlight w:val="white"/>
          <w:lang w:eastAsia="zh-CN"/>
        </w:rPr>
        <w:t>甲、乙双方</w:t>
      </w:r>
      <w:r>
        <w:rPr>
          <w:rFonts w:ascii="宋体" w:eastAsia="宋体" w:hAnsi="宋体" w:cs="宋体" w:hint="eastAsia"/>
          <w:color w:val="000000"/>
          <w:kern w:val="2"/>
          <w:sz w:val="21"/>
          <w:szCs w:val="15"/>
          <w:highlight w:val="white"/>
          <w:lang w:eastAsia="zh-CN"/>
        </w:rPr>
        <w:t>对</w:t>
      </w:r>
      <w:r>
        <w:rPr>
          <w:rFonts w:ascii="宋体" w:eastAsia="宋体" w:hAnsi="宋体" w:cs="宋体" w:hint="eastAsia"/>
          <w:color w:val="000000"/>
          <w:kern w:val="2"/>
          <w:sz w:val="21"/>
          <w:szCs w:val="15"/>
          <w:highlight w:val="white"/>
          <w:lang w:eastAsia="zh-CN"/>
        </w:rPr>
        <w:t>采购和合同履行过程中所获悉的</w:t>
      </w:r>
      <w:r>
        <w:rPr>
          <w:rFonts w:ascii="宋体" w:eastAsia="宋体" w:hAnsi="宋体" w:cs="宋体" w:hint="eastAsia"/>
          <w:color w:val="000000"/>
          <w:kern w:val="2"/>
          <w:sz w:val="21"/>
          <w:szCs w:val="15"/>
          <w:highlight w:val="white"/>
          <w:lang w:eastAsia="zh-CN"/>
        </w:rPr>
        <w:t>国家秘密、工作秘密、</w:t>
      </w:r>
      <w:r>
        <w:rPr>
          <w:rFonts w:ascii="宋体" w:eastAsia="宋体" w:hAnsi="宋体" w:cs="宋体" w:hint="eastAsia"/>
          <w:color w:val="000000"/>
          <w:kern w:val="2"/>
          <w:sz w:val="21"/>
          <w:szCs w:val="15"/>
          <w:highlight w:val="white"/>
          <w:lang w:eastAsia="zh-CN"/>
        </w:rPr>
        <w:t>商业秘密或者其他应当保密的信息，均有保密义务</w:t>
      </w:r>
      <w:r>
        <w:rPr>
          <w:rFonts w:ascii="宋体" w:eastAsia="宋体" w:hAnsi="宋体" w:cs="宋体" w:hint="eastAsia"/>
          <w:color w:val="000000"/>
          <w:kern w:val="2"/>
          <w:sz w:val="21"/>
          <w:szCs w:val="15"/>
          <w:highlight w:val="white"/>
          <w:lang w:eastAsia="zh-CN"/>
        </w:rPr>
        <w:t>且不受合同有效期所限，直至该信息成为公开信息</w:t>
      </w:r>
      <w:r>
        <w:rPr>
          <w:rFonts w:ascii="宋体" w:eastAsia="宋体" w:hAnsi="宋体" w:cs="宋体" w:hint="eastAsia"/>
          <w:color w:val="000000"/>
          <w:kern w:val="2"/>
          <w:sz w:val="21"/>
          <w:szCs w:val="15"/>
          <w:highlight w:val="white"/>
          <w:lang w:eastAsia="zh-CN"/>
        </w:rPr>
        <w:t>。泄露、不正当地使用</w:t>
      </w:r>
      <w:r>
        <w:rPr>
          <w:rFonts w:ascii="宋体" w:eastAsia="宋体" w:hAnsi="宋体" w:cs="宋体" w:hint="eastAsia"/>
          <w:color w:val="000000"/>
          <w:kern w:val="2"/>
          <w:sz w:val="21"/>
          <w:szCs w:val="15"/>
          <w:highlight w:val="white"/>
          <w:lang w:eastAsia="zh-CN"/>
        </w:rPr>
        <w:t>国家秘密、工作秘密、</w:t>
      </w:r>
      <w:r>
        <w:rPr>
          <w:rFonts w:ascii="宋体" w:eastAsia="宋体" w:hAnsi="宋体" w:cs="宋体" w:hint="eastAsia"/>
          <w:color w:val="000000"/>
          <w:kern w:val="2"/>
          <w:sz w:val="21"/>
          <w:szCs w:val="15"/>
          <w:highlight w:val="white"/>
          <w:lang w:eastAsia="zh-CN"/>
        </w:rPr>
        <w:t>商业秘密或者</w:t>
      </w:r>
      <w:r>
        <w:rPr>
          <w:rFonts w:ascii="宋体" w:eastAsia="宋体" w:hAnsi="宋体" w:cs="宋体" w:hint="eastAsia"/>
          <w:color w:val="000000"/>
          <w:kern w:val="2"/>
          <w:sz w:val="21"/>
          <w:szCs w:val="15"/>
          <w:highlight w:val="white"/>
          <w:lang w:eastAsia="zh-CN"/>
        </w:rPr>
        <w:t>其他应当保密的</w:t>
      </w:r>
      <w:r>
        <w:rPr>
          <w:rFonts w:ascii="宋体" w:eastAsia="宋体" w:hAnsi="宋体" w:cs="宋体" w:hint="eastAsia"/>
          <w:color w:val="000000"/>
          <w:kern w:val="2"/>
          <w:sz w:val="21"/>
          <w:szCs w:val="15"/>
          <w:highlight w:val="white"/>
          <w:lang w:eastAsia="zh-CN"/>
        </w:rPr>
        <w:t>信息，应当承担</w:t>
      </w:r>
      <w:r>
        <w:rPr>
          <w:rFonts w:ascii="宋体" w:eastAsia="宋体" w:hAnsi="宋体" w:cs="宋体" w:hint="eastAsia"/>
          <w:color w:val="000000"/>
          <w:kern w:val="2"/>
          <w:sz w:val="21"/>
          <w:szCs w:val="15"/>
          <w:highlight w:val="white"/>
          <w:lang w:eastAsia="zh-CN"/>
        </w:rPr>
        <w:t>相应</w:t>
      </w:r>
      <w:r>
        <w:rPr>
          <w:rFonts w:ascii="宋体" w:eastAsia="宋体" w:hAnsi="宋体" w:cs="宋体" w:hint="eastAsia"/>
          <w:color w:val="000000"/>
          <w:kern w:val="2"/>
          <w:sz w:val="21"/>
          <w:szCs w:val="15"/>
          <w:highlight w:val="white"/>
          <w:lang w:eastAsia="zh-CN"/>
        </w:rPr>
        <w:t>责任。其他应当保密的信息由双方在</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cs="宋体" w:hint="eastAsia"/>
          <w:color w:val="000000"/>
          <w:kern w:val="2"/>
          <w:sz w:val="21"/>
          <w:szCs w:val="15"/>
          <w:highlight w:val="white"/>
          <w:lang w:eastAsia="zh-CN"/>
        </w:rPr>
        <w:t>中约定。</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2</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合同价款支付</w:t>
      </w:r>
    </w:p>
    <w:p>
      <w:pPr>
        <w:widowControl w:val="0"/>
        <w:autoSpaceDE/>
        <w:autoSpaceDN/>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 xml:space="preserve">.1 </w:t>
      </w:r>
      <w:r>
        <w:rPr>
          <w:rFonts w:ascii="宋体" w:eastAsia="宋体" w:hAnsi="宋体" w:hint="eastAsia"/>
          <w:color w:val="000000"/>
          <w:kern w:val="2"/>
          <w:sz w:val="21"/>
          <w:szCs w:val="21"/>
          <w:highlight w:val="white"/>
          <w:lang w:eastAsia="zh-CN"/>
        </w:rPr>
        <w:t>合同价款支付</w:t>
      </w:r>
      <w:r>
        <w:rPr>
          <w:rFonts w:ascii="宋体" w:eastAsia="宋体" w:hAnsi="宋体" w:hint="eastAsia"/>
          <w:color w:val="000000"/>
          <w:kern w:val="2"/>
          <w:sz w:val="21"/>
          <w:szCs w:val="21"/>
          <w:highlight w:val="white"/>
          <w:lang w:eastAsia="zh-CN"/>
        </w:rPr>
        <w:t>按照国库集中支付</w:t>
      </w:r>
      <w:r>
        <w:rPr>
          <w:rFonts w:ascii="宋体" w:eastAsia="宋体" w:hAnsi="宋体" w:hint="eastAsia"/>
          <w:color w:val="000000"/>
          <w:kern w:val="2"/>
          <w:sz w:val="21"/>
          <w:szCs w:val="21"/>
          <w:highlight w:val="white"/>
          <w:lang w:eastAsia="zh-CN"/>
        </w:rPr>
        <w:t>制度及财政管理相关</w:t>
      </w:r>
      <w:r>
        <w:rPr>
          <w:rFonts w:ascii="宋体" w:eastAsia="宋体" w:hAnsi="宋体" w:hint="eastAsia"/>
          <w:color w:val="000000"/>
          <w:kern w:val="2"/>
          <w:sz w:val="21"/>
          <w:szCs w:val="21"/>
          <w:highlight w:val="white"/>
          <w:lang w:eastAsia="zh-CN"/>
        </w:rPr>
        <w:t>规定执行。</w:t>
      </w:r>
    </w:p>
    <w:p>
      <w:pPr>
        <w:keepNext/>
        <w:keepLines/>
        <w:widowControl w:val="0"/>
        <w:spacing w:before="0" w:beforeAutospacing="0" w:after="0" w:afterAutospacing="0" w:line="400" w:lineRule="exact"/>
        <w:ind w:firstLine="420" w:firstLineChars="200"/>
        <w:jc w:val="both"/>
        <w:outlineLvl w:val="1"/>
        <w:rPr>
          <w:rFonts w:ascii="Arial" w:eastAsia="宋体" w:hAnsi="Arial" w:hint="eastAsia"/>
          <w:b/>
          <w:bCs/>
          <w:kern w:val="2"/>
          <w:szCs w:val="32"/>
          <w:lang w:eastAsia="zh-CN"/>
        </w:rPr>
      </w:pPr>
      <w:r>
        <w:rPr>
          <w:rFonts w:ascii="宋体" w:eastAsia="宋体" w:hAnsi="宋体" w:hint="eastAsia"/>
          <w:color w:val="000000"/>
          <w:kern w:val="2"/>
          <w:sz w:val="21"/>
          <w:szCs w:val="21"/>
          <w:highlight w:val="white"/>
          <w:lang w:eastAsia="zh-CN"/>
        </w:rPr>
        <w:t xml:space="preserve">12.2 </w:t>
      </w:r>
      <w:r>
        <w:rPr>
          <w:rFonts w:ascii="宋体" w:eastAsia="宋体" w:hAnsi="宋体" w:hint="eastAsia"/>
          <w:color w:val="000000"/>
          <w:kern w:val="2"/>
          <w:sz w:val="21"/>
          <w:szCs w:val="21"/>
          <w:highlight w:val="white"/>
          <w:lang w:eastAsia="zh-CN"/>
        </w:rPr>
        <w:t>对于满足合同约定支付条件的，</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原则上应当自收到发票后10个工作日内</w:t>
      </w:r>
      <w:r>
        <w:rPr>
          <w:rFonts w:ascii="宋体" w:eastAsia="宋体" w:hAnsi="宋体" w:hint="eastAsia"/>
          <w:color w:val="000000"/>
          <w:kern w:val="2"/>
          <w:sz w:val="21"/>
          <w:szCs w:val="21"/>
          <w:highlight w:val="white"/>
          <w:lang w:eastAsia="zh-CN"/>
        </w:rPr>
        <w:t>将资金支付到合同约定的</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账户，不得以机构变动、人员更替、政策调整等为由迟延付款，不得将采购文件和合同中未规定的义务作为向</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付款的条件。具体合同价款支付时间在【</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】中</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w:t>
      </w:r>
    </w:p>
    <w:p>
      <w:pPr>
        <w:widowControl w:val="0"/>
        <w:spacing w:before="0" w:beforeAutospacing="0" w:after="0" w:afterAutospacing="0" w:line="400" w:lineRule="exact"/>
        <w:jc w:val="both"/>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3</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履约保证金</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.1 </w:t>
      </w:r>
      <w:r>
        <w:rPr>
          <w:rFonts w:ascii="宋体" w:eastAsia="宋体" w:hAnsi="宋体" w:cs="宋体" w:hint="eastAsia"/>
          <w:color w:val="000000"/>
          <w:kern w:val="2"/>
          <w:sz w:val="21"/>
          <w:szCs w:val="15"/>
          <w:highlight w:val="white"/>
          <w:lang w:eastAsia="zh-CN"/>
        </w:rPr>
        <w:t>乙方应当以支票、汇票、本票或者金融机构、担保机构出具的保函等非现金形式提交。</w:t>
      </w:r>
    </w:p>
    <w:p>
      <w:pPr>
        <w:widowControl w:val="0"/>
        <w:spacing w:before="0" w:beforeAutospacing="0" w:after="0" w:afterAutospacing="0"/>
        <w:ind w:firstLine="420" w:firstLineChars="200"/>
        <w:jc w:val="both"/>
        <w:rPr>
          <w:rFonts w:ascii="Calibri" w:eastAsia="宋体" w:hAnsi="Calibri" w:hint="eastAsia"/>
          <w:kern w:val="2"/>
          <w:sz w:val="21"/>
          <w:szCs w:val="22"/>
          <w:lang w:eastAsia="zh-CN"/>
        </w:rPr>
      </w:pPr>
      <w:r>
        <w:rPr>
          <w:rFonts w:ascii="宋体" w:eastAsia="宋体" w:hAnsi="宋体" w:hint="eastAsia"/>
          <w:color w:val="000000"/>
          <w:kern w:val="2"/>
          <w:sz w:val="21"/>
          <w:szCs w:val="21"/>
          <w:highlight w:val="white"/>
          <w:lang w:eastAsia="zh-CN"/>
        </w:rPr>
        <w:t>13.</w:t>
      </w: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如果乙方</w:t>
      </w:r>
      <w:r>
        <w:rPr>
          <w:rFonts w:ascii="宋体" w:eastAsia="宋体" w:hAnsi="宋体" w:hint="eastAsia"/>
          <w:color w:val="000000"/>
          <w:kern w:val="2"/>
          <w:sz w:val="21"/>
          <w:szCs w:val="21"/>
          <w:highlight w:val="white"/>
          <w:lang w:eastAsia="zh-CN"/>
        </w:rPr>
        <w:t>出现</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cs="宋体" w:hint="eastAsia"/>
          <w:color w:val="000000"/>
          <w:kern w:val="2"/>
          <w:sz w:val="21"/>
          <w:szCs w:val="15"/>
          <w:highlight w:val="white"/>
          <w:lang w:eastAsia="zh-CN"/>
        </w:rPr>
        <w:t>约定</w:t>
      </w:r>
      <w:r>
        <w:rPr>
          <w:rFonts w:ascii="宋体" w:eastAsia="宋体" w:hAnsi="宋体" w:cs="宋体" w:hint="eastAsia"/>
          <w:color w:val="000000"/>
          <w:kern w:val="2"/>
          <w:sz w:val="21"/>
          <w:szCs w:val="15"/>
          <w:highlight w:val="white"/>
          <w:lang w:eastAsia="zh-CN"/>
        </w:rPr>
        <w:t>情形的</w:t>
      </w:r>
      <w:r>
        <w:rPr>
          <w:rFonts w:ascii="宋体" w:eastAsia="宋体" w:hAnsi="宋体" w:hint="eastAsia"/>
          <w:color w:val="000000"/>
          <w:kern w:val="2"/>
          <w:sz w:val="21"/>
          <w:szCs w:val="21"/>
          <w:highlight w:val="white"/>
          <w:lang w:eastAsia="zh-CN"/>
        </w:rPr>
        <w:t>，履约保证金不予退还；如果乙方未能按合同约定全面履行义务，</w:t>
      </w:r>
      <w:r>
        <w:rPr>
          <w:rFonts w:ascii="宋体" w:eastAsia="宋体" w:hAnsi="宋体" w:hint="eastAsia"/>
          <w:color w:val="000000"/>
          <w:kern w:val="2"/>
          <w:sz w:val="21"/>
          <w:szCs w:val="21"/>
          <w:highlight w:val="white"/>
          <w:lang w:eastAsia="zh-CN"/>
        </w:rPr>
        <w:t>应向甲方</w:t>
      </w:r>
      <w:r>
        <w:rPr>
          <w:rFonts w:ascii="宋体" w:eastAsia="宋体" w:hAnsi="宋体" w:hint="eastAsia"/>
          <w:color w:val="000000"/>
          <w:kern w:val="2"/>
          <w:sz w:val="21"/>
          <w:szCs w:val="21"/>
          <w:highlight w:val="white"/>
          <w:lang w:eastAsia="zh-CN"/>
        </w:rPr>
        <w:t>支付合违约金、赔偿金、其他应付款项的</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甲方有权从履约保证金中</w:t>
      </w:r>
      <w:r>
        <w:rPr>
          <w:rFonts w:ascii="宋体" w:eastAsia="宋体" w:hAnsi="宋体" w:hint="eastAsia"/>
          <w:color w:val="000000"/>
          <w:kern w:val="2"/>
          <w:sz w:val="21"/>
          <w:szCs w:val="21"/>
          <w:highlight w:val="white"/>
          <w:lang w:eastAsia="zh-CN"/>
        </w:rPr>
        <w:t>扣留上述款项</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且</w:t>
      </w:r>
      <w:r>
        <w:rPr>
          <w:rFonts w:ascii="宋体" w:eastAsia="宋体" w:hAnsi="宋体" w:hint="eastAsia"/>
          <w:color w:val="000000"/>
          <w:kern w:val="2"/>
          <w:sz w:val="21"/>
          <w:szCs w:val="21"/>
          <w:highlight w:val="white"/>
          <w:lang w:eastAsia="zh-CN"/>
        </w:rPr>
        <w:t>不影响甲方</w:t>
      </w:r>
      <w:r>
        <w:rPr>
          <w:rFonts w:ascii="宋体" w:eastAsia="宋体" w:hAnsi="宋体" w:hint="eastAsia"/>
          <w:color w:val="000000"/>
          <w:kern w:val="2"/>
          <w:sz w:val="21"/>
          <w:szCs w:val="21"/>
          <w:highlight w:val="white"/>
          <w:lang w:eastAsia="zh-CN"/>
        </w:rPr>
        <w:t>就履约保证金不足以支付的金额</w:t>
      </w:r>
      <w:r>
        <w:rPr>
          <w:rFonts w:ascii="宋体" w:eastAsia="宋体" w:hAnsi="宋体" w:hint="eastAsia"/>
          <w:color w:val="000000"/>
          <w:kern w:val="2"/>
          <w:sz w:val="21"/>
          <w:szCs w:val="21"/>
          <w:highlight w:val="white"/>
          <w:lang w:eastAsia="zh-CN"/>
        </w:rPr>
        <w:t>要求乙方</w:t>
      </w:r>
      <w:r>
        <w:rPr>
          <w:rFonts w:ascii="宋体" w:eastAsia="宋体" w:hAnsi="宋体" w:hint="eastAsia"/>
          <w:color w:val="000000"/>
          <w:kern w:val="2"/>
          <w:sz w:val="21"/>
          <w:szCs w:val="21"/>
          <w:highlight w:val="white"/>
          <w:lang w:eastAsia="zh-CN"/>
        </w:rPr>
        <w:t>继续支付</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13.</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乙方应在甲方扣除履约保证金后15天内，及时补充扣除金额</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若逾期补充的，每日应按应补充金额的万分之五（0.05%）支付甲方违约金。</w:t>
      </w:r>
    </w:p>
    <w:p>
      <w:pPr>
        <w:widowControl w:val="0"/>
        <w:spacing w:before="0" w:beforeAutospacing="0" w:after="0" w:afterAutospacing="0"/>
        <w:jc w:val="both"/>
        <w:rPr>
          <w:rFonts w:ascii="Calibri" w:eastAsia="宋体" w:hAnsi="Calibri"/>
          <w:kern w:val="2"/>
          <w:sz w:val="21"/>
          <w:szCs w:val="22"/>
          <w:lang w:eastAsia="zh-CN"/>
        </w:rPr>
      </w:pP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甲方按照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的约定退还</w:t>
      </w:r>
      <w:r>
        <w:rPr>
          <w:rFonts w:ascii="宋体" w:eastAsia="宋体" w:hAnsi="宋体"/>
          <w:color w:val="000000"/>
          <w:kern w:val="2"/>
          <w:sz w:val="21"/>
          <w:szCs w:val="21"/>
          <w:highlight w:val="white"/>
          <w:lang w:eastAsia="zh-CN"/>
        </w:rPr>
        <w:t>履约保证金。</w:t>
      </w:r>
    </w:p>
    <w:p>
      <w:pPr>
        <w:widowControl w:val="0"/>
        <w:spacing w:before="0" w:beforeAutospacing="0" w:after="0" w:afterAutospacing="0" w:line="400" w:lineRule="exact"/>
        <w:ind w:firstLine="420"/>
        <w:jc w:val="both"/>
        <w:rPr>
          <w:rFonts w:eastAsia="宋体"/>
          <w:kern w:val="2"/>
          <w:sz w:val="21"/>
          <w:lang w:eastAsia="zh-CN"/>
        </w:rPr>
      </w:pPr>
      <w:r>
        <w:rPr>
          <w:rFonts w:ascii="宋体" w:eastAsia="宋体" w:hAnsi="宋体" w:hint="eastAsia"/>
          <w:color w:val="000000"/>
          <w:kern w:val="2"/>
          <w:sz w:val="21"/>
          <w:szCs w:val="21"/>
          <w:highlight w:val="white"/>
          <w:lang w:eastAsia="zh-CN"/>
        </w:rPr>
        <w:t>13.4</w:t>
      </w:r>
      <w:r>
        <w:rPr>
          <w:rFonts w:ascii="宋体" w:eastAsia="宋体" w:hAnsi="宋体" w:hint="eastAsia"/>
          <w:color w:val="000000"/>
          <w:kern w:val="2"/>
          <w:sz w:val="21"/>
          <w:szCs w:val="21"/>
          <w:highlight w:val="white"/>
          <w:lang w:eastAsia="zh-CN"/>
        </w:rPr>
        <w:t xml:space="preserve"> 甲方在项目通过验收后按照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规定的时间内将履约保证金退还乙方；逾期退还的，乙方可要求甲方支付违约金，违约金按照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规定支付。</w:t>
      </w:r>
    </w:p>
    <w:p>
      <w:pPr>
        <w:widowControl w:val="0"/>
        <w:autoSpaceDE w:val="0"/>
        <w:autoSpaceDN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4</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eastAsia="宋体" w:hint="eastAsia"/>
          <w:b/>
          <w:color w:val="000000"/>
          <w:kern w:val="2"/>
          <w:highlight w:val="white"/>
          <w:lang w:eastAsia="zh-CN"/>
        </w:rPr>
        <w:t>售后</w:t>
      </w:r>
      <w:r>
        <w:rPr>
          <w:rFonts w:ascii="宋体" w:eastAsia="宋体" w:hAnsi="宋体" w:hint="eastAsia"/>
          <w:b/>
          <w:color w:val="000000"/>
          <w:kern w:val="2"/>
          <w:highlight w:val="white"/>
          <w:lang w:eastAsia="zh-CN"/>
        </w:rPr>
        <w:t>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 除项目不涉及或采购活动中明确约定无须承担外，乙方还应提供下列服务：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（1）货物的现场移动、安装、调试、启动监督及技术支持；</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（2）提供货物组装和维修所需的专用工具和辅助材料；</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（3）在</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hint="eastAsia"/>
          <w:color w:val="000000"/>
          <w:kern w:val="2"/>
          <w:sz w:val="21"/>
          <w:szCs w:val="21"/>
          <w:highlight w:val="white"/>
          <w:lang w:eastAsia="zh-CN"/>
        </w:rPr>
        <w:t>约定</w:t>
      </w:r>
      <w:r>
        <w:rPr>
          <w:rFonts w:ascii="宋体" w:eastAsia="宋体" w:hAnsi="宋体" w:hint="eastAsia"/>
          <w:color w:val="000000"/>
          <w:kern w:val="2"/>
          <w:sz w:val="21"/>
          <w:szCs w:val="21"/>
          <w:highlight w:val="white"/>
          <w:lang w:eastAsia="zh-CN"/>
        </w:rPr>
        <w:t>的期限内对所有的货物实施运行监督、维修，但前提条件是该服务并不能免除乙方在质量保证期内所承担的义务；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（4）在制造商</w:t>
      </w:r>
      <w:r>
        <w:rPr>
          <w:rFonts w:ascii="宋体" w:eastAsia="宋体" w:hAnsi="宋体" w:hint="eastAsia"/>
          <w:color w:val="000000"/>
          <w:kern w:val="2"/>
          <w:sz w:val="21"/>
          <w:szCs w:val="21"/>
          <w:highlight w:val="white"/>
          <w:lang w:eastAsia="zh-CN"/>
        </w:rPr>
        <w:t>所在地</w:t>
      </w:r>
      <w:r>
        <w:rPr>
          <w:rFonts w:ascii="宋体" w:eastAsia="宋体" w:hAnsi="宋体" w:hint="eastAsia"/>
          <w:color w:val="000000"/>
          <w:kern w:val="2"/>
          <w:sz w:val="21"/>
          <w:szCs w:val="21"/>
          <w:highlight w:val="white"/>
          <w:lang w:eastAsia="zh-CN"/>
        </w:rPr>
        <w:t>或</w:t>
      </w:r>
      <w:r>
        <w:rPr>
          <w:rFonts w:ascii="宋体" w:eastAsia="宋体" w:hAnsi="宋体" w:hint="eastAsia"/>
          <w:color w:val="000000"/>
          <w:kern w:val="2"/>
          <w:sz w:val="21"/>
          <w:szCs w:val="21"/>
          <w:highlight w:val="white"/>
          <w:lang w:eastAsia="zh-CN"/>
        </w:rPr>
        <w:t>指定</w:t>
      </w:r>
      <w:r>
        <w:rPr>
          <w:rFonts w:ascii="宋体" w:eastAsia="宋体" w:hAnsi="宋体" w:hint="eastAsia"/>
          <w:color w:val="000000"/>
          <w:kern w:val="2"/>
          <w:sz w:val="21"/>
          <w:szCs w:val="21"/>
          <w:highlight w:val="white"/>
          <w:lang w:eastAsia="zh-CN"/>
        </w:rPr>
        <w:t>现场就货物的安装、启动、运营、维护</w:t>
      </w:r>
      <w:r>
        <w:rPr>
          <w:rFonts w:ascii="宋体" w:eastAsia="宋体" w:hAnsi="宋体" w:hint="eastAsia"/>
          <w:color w:val="000000"/>
          <w:kern w:val="2"/>
          <w:sz w:val="21"/>
          <w:szCs w:val="21"/>
          <w:highlight w:val="white"/>
          <w:lang w:eastAsia="zh-CN"/>
        </w:rPr>
        <w:t>、废弃处置等</w:t>
      </w:r>
      <w:r>
        <w:rPr>
          <w:rFonts w:ascii="宋体" w:eastAsia="宋体" w:hAnsi="宋体" w:hint="eastAsia"/>
          <w:color w:val="000000"/>
          <w:kern w:val="2"/>
          <w:sz w:val="21"/>
          <w:szCs w:val="21"/>
          <w:highlight w:val="white"/>
          <w:lang w:eastAsia="zh-CN"/>
        </w:rPr>
        <w:t>对甲方操作人员进行培训</w:t>
      </w:r>
      <w:r>
        <w:rPr>
          <w:rFonts w:ascii="宋体" w:eastAsia="宋体" w:hAnsi="宋体" w:cs="宋体" w:hint="eastAsia"/>
          <w:color w:val="000000"/>
          <w:kern w:val="2"/>
          <w:sz w:val="21"/>
          <w:szCs w:val="15"/>
          <w:highlight w:val="white"/>
          <w:lang w:eastAsia="zh-CN"/>
        </w:rPr>
        <w:t>；</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（5）依照法律、行政法规的规定或者按照</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约定，货物在有效使用年限届满后应予回收的，乙方负有自行或者委托第三人对货物予以回收的义务；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规定由乙方提供的其他服务。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.2 乙方提供的</w:t>
      </w:r>
      <w:r>
        <w:rPr>
          <w:rFonts w:ascii="宋体" w:eastAsia="宋体" w:hAnsi="宋体" w:hint="eastAsia"/>
          <w:color w:val="000000"/>
          <w:kern w:val="2"/>
          <w:sz w:val="21"/>
          <w:szCs w:val="21"/>
          <w:highlight w:val="white"/>
          <w:lang w:eastAsia="zh-CN"/>
        </w:rPr>
        <w:t>售后</w:t>
      </w:r>
      <w:r>
        <w:rPr>
          <w:rFonts w:ascii="宋体" w:eastAsia="宋体" w:hAnsi="宋体" w:hint="eastAsia"/>
          <w:color w:val="000000"/>
          <w:kern w:val="2"/>
          <w:sz w:val="21"/>
          <w:szCs w:val="21"/>
          <w:highlight w:val="white"/>
          <w:lang w:eastAsia="zh-CN"/>
        </w:rPr>
        <w:t>服务的费用</w:t>
      </w:r>
      <w:r>
        <w:rPr>
          <w:rFonts w:ascii="宋体" w:eastAsia="宋体" w:hAnsi="宋体" w:hint="eastAsia"/>
          <w:color w:val="000000"/>
          <w:kern w:val="2"/>
          <w:sz w:val="21"/>
          <w:szCs w:val="21"/>
          <w:highlight w:val="white"/>
          <w:lang w:eastAsia="zh-CN"/>
        </w:rPr>
        <w:t>已</w:t>
      </w:r>
      <w:r>
        <w:rPr>
          <w:rFonts w:ascii="宋体" w:eastAsia="宋体" w:hAnsi="宋体" w:hint="eastAsia"/>
          <w:color w:val="000000"/>
          <w:kern w:val="2"/>
          <w:sz w:val="21"/>
          <w:szCs w:val="21"/>
          <w:highlight w:val="white"/>
          <w:lang w:eastAsia="zh-CN"/>
        </w:rPr>
        <w:t>包含在合同价款中，甲方不再另行支付。</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5</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违约责任</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.1质量瑕疵的</w:t>
      </w:r>
      <w:r>
        <w:rPr>
          <w:rFonts w:ascii="宋体" w:eastAsia="宋体" w:hAnsi="宋体" w:hint="eastAsia"/>
          <w:bCs/>
          <w:color w:val="000000"/>
          <w:kern w:val="2"/>
          <w:sz w:val="21"/>
          <w:szCs w:val="21"/>
          <w:highlight w:val="white"/>
          <w:lang w:eastAsia="zh-CN"/>
        </w:rPr>
        <w:t>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的产品不符合</w:t>
      </w:r>
      <w:r>
        <w:rPr>
          <w:rFonts w:ascii="宋体" w:eastAsia="宋体" w:hAnsi="宋体" w:hint="eastAsia"/>
          <w:color w:val="000000"/>
          <w:kern w:val="2"/>
          <w:sz w:val="21"/>
          <w:szCs w:val="21"/>
          <w:highlight w:val="white"/>
          <w:lang w:eastAsia="zh-CN"/>
        </w:rPr>
        <w:t>合同约定的</w:t>
      </w:r>
      <w:r>
        <w:rPr>
          <w:rFonts w:ascii="宋体" w:eastAsia="宋体" w:hAnsi="宋体" w:hint="eastAsia"/>
          <w:color w:val="000000"/>
          <w:kern w:val="2"/>
          <w:sz w:val="21"/>
          <w:szCs w:val="21"/>
          <w:highlight w:val="white"/>
          <w:lang w:eastAsia="zh-CN"/>
        </w:rPr>
        <w:t>质量标准或存在产品质量缺陷，</w:t>
      </w:r>
      <w:r>
        <w:rPr>
          <w:rFonts w:ascii="宋体" w:eastAsia="宋体" w:hAnsi="宋体" w:hint="eastAsia"/>
          <w:color w:val="000000"/>
          <w:kern w:val="2"/>
          <w:sz w:val="21"/>
          <w:szCs w:val="21"/>
          <w:highlight w:val="white"/>
          <w:lang w:eastAsia="zh-CN"/>
        </w:rPr>
        <w:t>甲方有权要求乙方根据</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要求</w:t>
      </w:r>
      <w:r>
        <w:rPr>
          <w:rFonts w:ascii="宋体" w:eastAsia="宋体" w:hAnsi="宋体" w:hint="eastAsia"/>
          <w:color w:val="000000"/>
          <w:kern w:val="2"/>
          <w:sz w:val="21"/>
          <w:szCs w:val="21"/>
          <w:highlight w:val="white"/>
          <w:lang w:eastAsia="zh-CN"/>
        </w:rPr>
        <w:t>及时修理、重作、更换，并承担由此给甲</w:t>
      </w:r>
      <w:r>
        <w:rPr>
          <w:rFonts w:ascii="宋体" w:eastAsia="宋体" w:hAnsi="宋体" w:hint="eastAsia"/>
          <w:color w:val="000000"/>
          <w:kern w:val="2"/>
          <w:sz w:val="21"/>
          <w:szCs w:val="21"/>
          <w:highlight w:val="white"/>
          <w:lang w:eastAsia="zh-CN"/>
        </w:rPr>
        <w:t>方</w:t>
      </w:r>
      <w:r>
        <w:rPr>
          <w:rFonts w:ascii="宋体" w:eastAsia="宋体" w:hAnsi="宋体" w:hint="eastAsia"/>
          <w:color w:val="000000"/>
          <w:kern w:val="2"/>
          <w:sz w:val="21"/>
          <w:szCs w:val="21"/>
          <w:highlight w:val="white"/>
          <w:lang w:eastAsia="zh-CN"/>
        </w:rPr>
        <w:t>造成的损失</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.2 迟延交货的违约责任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（1）乙方应按照本合同规定的时间、地点交货和提供</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服务。在履行合同过程中，如果乙方遇到可能</w:t>
      </w:r>
      <w:r>
        <w:rPr>
          <w:rFonts w:ascii="宋体" w:eastAsia="宋体" w:hAnsi="宋体" w:hint="eastAsia"/>
          <w:color w:val="000000"/>
          <w:kern w:val="2"/>
          <w:sz w:val="21"/>
          <w:szCs w:val="21"/>
          <w:highlight w:val="white"/>
          <w:lang w:eastAsia="zh-CN"/>
        </w:rPr>
        <w:t>影响</w:t>
      </w:r>
      <w:r>
        <w:rPr>
          <w:rFonts w:ascii="宋体" w:eastAsia="宋体" w:hAnsi="宋体" w:hint="eastAsia"/>
          <w:color w:val="000000"/>
          <w:kern w:val="2"/>
          <w:sz w:val="21"/>
          <w:szCs w:val="21"/>
          <w:highlight w:val="white"/>
          <w:lang w:eastAsia="zh-CN"/>
        </w:rPr>
        <w:t>按时交货和提供服务的情形时，应及时以书面形式将迟延的事实、可能迟延的期限和理由通知甲方。甲方在收到乙方通知后，应尽快对情况进行评价，并确定是否同意延</w:t>
      </w:r>
      <w:r>
        <w:rPr>
          <w:rFonts w:ascii="宋体" w:eastAsia="宋体" w:hAnsi="宋体" w:hint="eastAsia"/>
          <w:color w:val="000000"/>
          <w:kern w:val="2"/>
          <w:sz w:val="21"/>
          <w:szCs w:val="21"/>
          <w:highlight w:val="white"/>
          <w:lang w:eastAsia="zh-CN"/>
        </w:rPr>
        <w:t>长</w:t>
      </w:r>
      <w:r>
        <w:rPr>
          <w:rFonts w:ascii="宋体" w:eastAsia="宋体" w:hAnsi="宋体" w:hint="eastAsia"/>
          <w:color w:val="000000"/>
          <w:kern w:val="2"/>
          <w:sz w:val="21"/>
          <w:szCs w:val="21"/>
          <w:highlight w:val="white"/>
          <w:lang w:eastAsia="zh-CN"/>
        </w:rPr>
        <w:t>交货时间或延期提供服务。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（2）如果乙方没有按照合同规定的时间交货和提供</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服务，甲方有权从货款中扣除误期</w:t>
      </w:r>
      <w:r>
        <w:rPr>
          <w:rFonts w:ascii="宋体" w:eastAsia="宋体" w:hAnsi="宋体" w:hint="eastAsia"/>
          <w:color w:val="000000"/>
          <w:kern w:val="2"/>
          <w:sz w:val="21"/>
          <w:szCs w:val="21"/>
          <w:highlight w:val="white"/>
          <w:lang w:eastAsia="zh-CN"/>
        </w:rPr>
        <w:t>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赔偿费</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而不影响合同项下的其他补救方法，</w:t>
      </w:r>
      <w:r>
        <w:rPr>
          <w:rFonts w:ascii="宋体" w:eastAsia="宋体" w:hAnsi="宋体" w:hint="eastAsia"/>
          <w:color w:val="000000"/>
          <w:kern w:val="2"/>
          <w:sz w:val="21"/>
          <w:szCs w:val="21"/>
          <w:highlight w:val="white"/>
          <w:lang w:eastAsia="zh-CN"/>
        </w:rPr>
        <w:t>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赔偿费</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按</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规定执行。如果涉及公共利益，且赔偿金额无法弥补公共利益损失，</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可要求继续履行或者</w:t>
      </w:r>
      <w:r>
        <w:rPr>
          <w:rFonts w:ascii="宋体" w:eastAsia="宋体" w:hAnsi="宋体" w:hint="eastAsia"/>
          <w:color w:val="000000"/>
          <w:kern w:val="2"/>
          <w:sz w:val="21"/>
          <w:szCs w:val="21"/>
          <w:highlight w:val="white"/>
          <w:lang w:eastAsia="zh-CN"/>
        </w:rPr>
        <w:t>采取其他补救措施</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.3 迟延支付的违约责任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甲方存在迟延支付乙方合同款项的，应当承担</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规定的逾期付款利息。</w:t>
      </w:r>
    </w:p>
    <w:p>
      <w:pPr>
        <w:widowControl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.4其他违约责任根据项目实际需要按</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规定执行。</w:t>
      </w:r>
    </w:p>
    <w:p>
      <w:pPr>
        <w:widowControl w:val="0"/>
        <w:numPr>
          <w:ilvl w:val="0"/>
          <w:numId w:val="13"/>
        </w:numPr>
        <w:autoSpaceDE w:val="0"/>
        <w:autoSpaceDN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合同变更</w:t>
      </w:r>
      <w:r>
        <w:rPr>
          <w:rFonts w:ascii="宋体" w:eastAsia="宋体" w:hAnsi="宋体" w:hint="eastAsia"/>
          <w:b/>
          <w:color w:val="000000"/>
          <w:kern w:val="2"/>
          <w:highlight w:val="white"/>
          <w:lang w:eastAsia="zh-CN"/>
        </w:rPr>
        <w:t>、中止与终止</w:t>
      </w:r>
    </w:p>
    <w:p>
      <w:pPr>
        <w:widowControl w:val="0"/>
        <w:autoSpaceDE/>
        <w:autoSpaceDN/>
        <w:adjustRightInd w:val="0"/>
        <w:snapToGrid w:val="0"/>
        <w:spacing w:before="0" w:beforeAutospacing="0" w:after="0" w:afterAutospacing="0" w:line="400" w:lineRule="exact"/>
        <w:ind w:firstLine="0" w:firstLineChars="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.1合同的</w:t>
      </w:r>
      <w:r>
        <w:rPr>
          <w:rFonts w:ascii="宋体" w:eastAsia="宋体" w:hAnsi="宋体" w:hint="eastAsia"/>
          <w:color w:val="000000"/>
          <w:kern w:val="2"/>
          <w:sz w:val="21"/>
          <w:szCs w:val="21"/>
          <w:highlight w:val="white"/>
          <w:lang w:eastAsia="zh-CN"/>
        </w:rPr>
        <w:t>变更</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）政府采购合同履行中，</w:t>
      </w:r>
      <w:r>
        <w:rPr>
          <w:rFonts w:ascii="宋体" w:eastAsia="宋体" w:hAnsi="宋体" w:hint="eastAsia"/>
          <w:color w:val="000000"/>
          <w:kern w:val="2"/>
          <w:sz w:val="21"/>
          <w:szCs w:val="21"/>
          <w:highlight w:val="white"/>
          <w:lang w:eastAsia="zh-CN"/>
        </w:rPr>
        <w:t>在不改变合同其他条款的前提下，甲方可以在合同价款10%的范围内追加与合同标的相同的货物，并就此与乙方协商</w:t>
      </w:r>
      <w:r>
        <w:rPr>
          <w:rFonts w:ascii="宋体" w:eastAsia="宋体" w:hAnsi="宋体" w:hint="eastAsia"/>
          <w:color w:val="000000"/>
          <w:kern w:val="2"/>
          <w:sz w:val="21"/>
          <w:szCs w:val="21"/>
          <w:highlight w:val="white"/>
          <w:lang w:eastAsia="zh-CN"/>
        </w:rPr>
        <w:t>一致后</w:t>
      </w:r>
      <w:r>
        <w:rPr>
          <w:rFonts w:ascii="宋体" w:eastAsia="宋体" w:hAnsi="宋体" w:hint="eastAsia"/>
          <w:color w:val="000000"/>
          <w:kern w:val="2"/>
          <w:sz w:val="21"/>
          <w:szCs w:val="21"/>
          <w:highlight w:val="white"/>
          <w:lang w:eastAsia="zh-CN"/>
        </w:rPr>
        <w:t>签订补充协议。</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除了双方签署书面修改或变更协议，并成为本合同不可分割的一部分的情况之外，本合同的条款不得有任何变化或修改。</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由于甲方项目统一规划等原因导致本项目</w:t>
      </w:r>
      <w:r>
        <w:rPr>
          <w:rFonts w:ascii="宋体" w:eastAsia="宋体" w:hAnsi="宋体" w:hint="eastAsia"/>
          <w:color w:val="000000"/>
          <w:kern w:val="2"/>
          <w:sz w:val="21"/>
          <w:szCs w:val="21"/>
          <w:highlight w:val="white"/>
          <w:lang w:eastAsia="zh-CN"/>
        </w:rPr>
        <w:t>部分内容停止实施的</w:t>
      </w:r>
      <w:r>
        <w:rPr>
          <w:rFonts w:ascii="宋体" w:eastAsia="宋体" w:hAnsi="宋体" w:hint="eastAsia"/>
          <w:color w:val="000000"/>
          <w:kern w:val="2"/>
          <w:sz w:val="21"/>
          <w:szCs w:val="21"/>
          <w:highlight w:val="white"/>
          <w:lang w:eastAsia="zh-CN"/>
        </w:rPr>
        <w:t>，甲方将启动合同变更程序，与乙方协商变更相关合同条款。</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合同的中止</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（1）合同履行过程中因供应商就采购文件、采购过程或结果提起投诉的，甲方认为有必要的，</w:t>
      </w:r>
      <w:r>
        <w:rPr>
          <w:rFonts w:ascii="宋体" w:eastAsia="宋体" w:hAnsi="宋体" w:hint="eastAsia"/>
          <w:color w:val="000000"/>
          <w:kern w:val="2"/>
          <w:sz w:val="21"/>
          <w:szCs w:val="21"/>
          <w:highlight w:val="white"/>
          <w:lang w:eastAsia="zh-CN"/>
        </w:rPr>
        <w:t>可以</w:t>
      </w:r>
      <w:r>
        <w:rPr>
          <w:rFonts w:ascii="宋体" w:eastAsia="宋体" w:hAnsi="宋体" w:hint="eastAsia"/>
          <w:color w:val="000000"/>
          <w:kern w:val="2"/>
          <w:sz w:val="21"/>
          <w:szCs w:val="21"/>
          <w:highlight w:val="white"/>
          <w:lang w:eastAsia="zh-CN"/>
        </w:rPr>
        <w:t>中止合同的履行。</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合同履行过程中，</w:t>
      </w:r>
      <w:r>
        <w:rPr>
          <w:rFonts w:ascii="宋体" w:eastAsia="宋体" w:hAnsi="宋体" w:hint="eastAsia"/>
          <w:color w:val="000000"/>
          <w:kern w:val="2"/>
          <w:sz w:val="21"/>
          <w:szCs w:val="21"/>
          <w:highlight w:val="white"/>
          <w:lang w:eastAsia="zh-CN"/>
        </w:rPr>
        <w:t>如果乙方出现以下情形之一的：1．经营状况严重恶化；2．转移财产、抽逃资金，以逃避债务；3．丧失商业信誉；4．有丧失或者可能丧失履约能力的其他情形</w:t>
      </w:r>
      <w:r>
        <w:rPr>
          <w:rFonts w:ascii="宋体" w:eastAsia="宋体" w:hAnsi="宋体" w:hint="eastAsia"/>
          <w:color w:val="000000"/>
          <w:kern w:val="2"/>
          <w:sz w:val="21"/>
          <w:szCs w:val="21"/>
          <w:highlight w:val="white"/>
          <w:lang w:eastAsia="zh-CN"/>
        </w:rPr>
        <w:t>，乙方有义务及时告知甲方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w:t>
      </w:r>
      <w:r>
        <w:rPr>
          <w:rFonts w:ascii="宋体" w:eastAsia="宋体" w:hAnsi="宋体" w:hint="eastAsia"/>
          <w:color w:val="000000"/>
          <w:kern w:val="2"/>
          <w:sz w:val="21"/>
          <w:szCs w:val="21"/>
          <w:highlight w:val="white"/>
          <w:lang w:eastAsia="zh-CN"/>
        </w:rPr>
        <w:t>以书面形式通知乙方中止合同</w:t>
      </w:r>
      <w:r>
        <w:rPr>
          <w:rFonts w:ascii="宋体" w:eastAsia="宋体" w:hAnsi="宋体" w:hint="eastAsia"/>
          <w:color w:val="000000"/>
          <w:kern w:val="2"/>
          <w:sz w:val="21"/>
          <w:szCs w:val="21"/>
          <w:highlight w:val="white"/>
          <w:lang w:eastAsia="zh-CN"/>
        </w:rPr>
        <w:t>并要求乙方在合理期限内消除相关情形或者提供适当担保。</w:t>
      </w:r>
      <w:r>
        <w:rPr>
          <w:rFonts w:ascii="宋体" w:eastAsia="宋体" w:hAnsi="宋体" w:hint="eastAsia"/>
          <w:color w:val="000000"/>
          <w:kern w:val="2"/>
          <w:sz w:val="21"/>
          <w:szCs w:val="21"/>
          <w:highlight w:val="white"/>
          <w:lang w:eastAsia="zh-CN"/>
        </w:rPr>
        <w:t>乙方提供适当担保的，</w:t>
      </w:r>
      <w:r>
        <w:rPr>
          <w:rFonts w:ascii="宋体" w:eastAsia="宋体" w:hAnsi="宋体" w:hint="eastAsia"/>
          <w:color w:val="000000"/>
          <w:kern w:val="2"/>
          <w:sz w:val="21"/>
          <w:szCs w:val="21"/>
          <w:highlight w:val="white"/>
          <w:lang w:eastAsia="zh-CN"/>
        </w:rPr>
        <w:t>合同继续</w:t>
      </w:r>
      <w:r>
        <w:rPr>
          <w:rFonts w:ascii="宋体" w:eastAsia="宋体" w:hAnsi="宋体" w:hint="eastAsia"/>
          <w:color w:val="000000"/>
          <w:kern w:val="2"/>
          <w:sz w:val="21"/>
          <w:szCs w:val="21"/>
          <w:highlight w:val="white"/>
          <w:lang w:eastAsia="zh-CN"/>
        </w:rPr>
        <w:t>履行</w:t>
      </w:r>
      <w:r>
        <w:rPr>
          <w:rFonts w:ascii="宋体" w:eastAsia="宋体" w:hAnsi="宋体" w:hint="eastAsia"/>
          <w:color w:val="000000"/>
          <w:kern w:val="2"/>
          <w:sz w:val="21"/>
          <w:szCs w:val="21"/>
          <w:highlight w:val="white"/>
          <w:lang w:eastAsia="zh-CN"/>
        </w:rPr>
        <w:t>；乙</w:t>
      </w:r>
      <w:r>
        <w:rPr>
          <w:rFonts w:ascii="宋体" w:eastAsia="宋体" w:hAnsi="宋体" w:hint="eastAsia"/>
          <w:color w:val="000000"/>
          <w:kern w:val="2"/>
          <w:sz w:val="21"/>
          <w:szCs w:val="21"/>
          <w:highlight w:val="white"/>
          <w:lang w:eastAsia="zh-CN"/>
        </w:rPr>
        <w:t>方在合理期限内未恢复履约能力且未提供适当担保的，视为拒绝</w:t>
      </w:r>
      <w:r>
        <w:rPr>
          <w:rFonts w:ascii="宋体" w:eastAsia="宋体" w:hAnsi="宋体" w:hint="eastAsia"/>
          <w:color w:val="000000"/>
          <w:kern w:val="2"/>
          <w:sz w:val="21"/>
          <w:szCs w:val="21"/>
          <w:highlight w:val="white"/>
          <w:lang w:eastAsia="zh-CN"/>
        </w:rPr>
        <w:t>继续</w:t>
      </w:r>
      <w:r>
        <w:rPr>
          <w:rFonts w:ascii="宋体" w:eastAsia="宋体" w:hAnsi="宋体" w:hint="eastAsia"/>
          <w:color w:val="000000"/>
          <w:kern w:val="2"/>
          <w:sz w:val="21"/>
          <w:szCs w:val="21"/>
          <w:highlight w:val="white"/>
          <w:lang w:eastAsia="zh-CN"/>
        </w:rPr>
        <w:t>履约，甲方</w:t>
      </w:r>
      <w:r>
        <w:rPr>
          <w:rFonts w:ascii="宋体" w:eastAsia="宋体" w:hAnsi="宋体" w:hint="eastAsia"/>
          <w:color w:val="000000"/>
          <w:kern w:val="2"/>
          <w:sz w:val="21"/>
          <w:szCs w:val="21"/>
          <w:highlight w:val="white"/>
          <w:lang w:eastAsia="zh-CN"/>
        </w:rPr>
        <w:t>有权</w:t>
      </w:r>
      <w:r>
        <w:rPr>
          <w:rFonts w:ascii="宋体" w:eastAsia="宋体" w:hAnsi="宋体" w:hint="eastAsia"/>
          <w:color w:val="000000"/>
          <w:kern w:val="2"/>
          <w:sz w:val="21"/>
          <w:szCs w:val="21"/>
          <w:highlight w:val="white"/>
          <w:lang w:eastAsia="zh-CN"/>
        </w:rPr>
        <w:t>解除合同并要求乙方承担</w:t>
      </w:r>
      <w:r>
        <w:rPr>
          <w:rFonts w:ascii="宋体" w:eastAsia="宋体" w:hAnsi="宋体" w:hint="eastAsia"/>
          <w:color w:val="000000"/>
          <w:kern w:val="2"/>
          <w:sz w:val="21"/>
          <w:szCs w:val="21"/>
          <w:highlight w:val="white"/>
          <w:lang w:eastAsia="zh-CN"/>
        </w:rPr>
        <w:t>由此给甲方造成的损失</w:t>
      </w:r>
      <w:r>
        <w:rPr>
          <w:rFonts w:ascii="宋体" w:eastAsia="宋体" w:hAnsi="宋体" w:hint="eastAsia"/>
          <w:color w:val="000000"/>
          <w:kern w:val="2"/>
          <w:sz w:val="21"/>
          <w:szCs w:val="21"/>
          <w:highlight w:val="white"/>
          <w:lang w:eastAsia="zh-CN"/>
        </w:rPr>
        <w:t>。</w:t>
      </w:r>
    </w:p>
    <w:p>
      <w:pPr>
        <w:autoSpaceDE w:val="0"/>
        <w:autoSpaceDN w:val="0"/>
        <w:adjustRightInd w:val="0"/>
        <w:spacing w:before="0" w:beforeAutospacing="0" w:after="0" w:afterAutospacing="0" w:line="400" w:lineRule="exact"/>
        <w:ind w:firstLine="420" w:firstLineChars="20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（3）乙方分立、合并或者变更住所的，应当及时以书面形式告知甲方。乙方没有</w:t>
      </w:r>
      <w:r>
        <w:rPr>
          <w:rFonts w:ascii="宋体" w:eastAsia="宋体" w:hAnsi="宋体" w:cs="宋体" w:hint="eastAsia"/>
          <w:color w:val="000000"/>
          <w:sz w:val="21"/>
          <w:szCs w:val="21"/>
          <w:highlight w:val="white"/>
          <w:lang w:eastAsia="zh-CN"/>
        </w:rPr>
        <w:t>及时告知</w:t>
      </w:r>
      <w:r>
        <w:rPr>
          <w:rFonts w:ascii="宋体" w:eastAsia="宋体" w:hAnsi="宋体" w:cs="宋体" w:hint="eastAsia"/>
          <w:color w:val="000000"/>
          <w:sz w:val="21"/>
          <w:szCs w:val="21"/>
          <w:highlight w:val="white"/>
          <w:lang w:eastAsia="zh-CN"/>
        </w:rPr>
        <w:t>甲方，致使</w:t>
      </w:r>
      <w:r>
        <w:rPr>
          <w:rFonts w:ascii="宋体" w:eastAsia="宋体" w:hAnsi="宋体" w:cs="宋体" w:hint="eastAsia"/>
          <w:color w:val="000000"/>
          <w:sz w:val="21"/>
          <w:szCs w:val="21"/>
          <w:highlight w:val="white"/>
          <w:lang w:eastAsia="zh-CN"/>
        </w:rPr>
        <w:t>合同</w:t>
      </w:r>
      <w:r>
        <w:rPr>
          <w:rFonts w:ascii="宋体" w:eastAsia="宋体" w:hAnsi="宋体" w:cs="宋体" w:hint="eastAsia"/>
          <w:color w:val="000000"/>
          <w:sz w:val="21"/>
          <w:szCs w:val="21"/>
          <w:highlight w:val="white"/>
          <w:lang w:eastAsia="zh-CN"/>
        </w:rPr>
        <w:t>履行发生困难的，甲方可以中止合同履行并要求乙方承担由此给甲方造成的损失。</w:t>
      </w:r>
    </w:p>
    <w:p>
      <w:pPr>
        <w:widowControl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）甲方不得以行政区划调整、政府换届、机构或者职能调整以及相关责任人更替为由中止合同。</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合同的终止</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（1）合同因有效期限届满而终止；</w:t>
      </w:r>
    </w:p>
    <w:p>
      <w:pPr>
        <w:widowControl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lang w:eastAsia="zh-CN"/>
        </w:rPr>
      </w:pPr>
      <w:r>
        <w:rPr>
          <w:rFonts w:ascii="宋体" w:eastAsia="宋体" w:hAnsi="宋体" w:hint="eastAsia"/>
          <w:color w:val="000000"/>
          <w:kern w:val="2"/>
          <w:sz w:val="21"/>
          <w:szCs w:val="21"/>
          <w:highlight w:val="white"/>
          <w:lang w:eastAsia="zh-CN"/>
        </w:rPr>
        <w:t>（2）乙方未</w:t>
      </w:r>
      <w:r>
        <w:rPr>
          <w:rFonts w:ascii="宋体" w:eastAsia="宋体" w:hAnsi="宋体" w:hint="eastAsia"/>
          <w:color w:val="000000"/>
          <w:kern w:val="2"/>
          <w:sz w:val="21"/>
          <w:szCs w:val="21"/>
          <w:highlight w:val="white"/>
          <w:lang w:eastAsia="zh-CN"/>
        </w:rPr>
        <w:t>按</w:t>
      </w:r>
      <w:r>
        <w:rPr>
          <w:rFonts w:ascii="宋体" w:eastAsia="宋体" w:hAnsi="宋体" w:hint="eastAsia"/>
          <w:color w:val="000000"/>
          <w:kern w:val="2"/>
          <w:sz w:val="21"/>
          <w:szCs w:val="21"/>
          <w:highlight w:val="white"/>
          <w:lang w:eastAsia="zh-CN"/>
        </w:rPr>
        <w:t>合同约定履行，构成根本性违约的，甲方有权终止合同</w:t>
      </w:r>
      <w:r>
        <w:rPr>
          <w:rFonts w:ascii="宋体" w:eastAsia="宋体" w:hAnsi="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并追究乙方的违约责</w:t>
      </w:r>
      <w:r>
        <w:rPr>
          <w:rFonts w:ascii="宋体" w:eastAsia="宋体" w:hAnsi="宋体" w:cs="宋体" w:hint="eastAsia"/>
          <w:color w:val="000000"/>
          <w:kern w:val="2"/>
          <w:sz w:val="21"/>
          <w:szCs w:val="21"/>
          <w:highlight w:val="white"/>
          <w:lang w:eastAsia="zh-CN"/>
        </w:rPr>
        <w:t>任</w:t>
      </w:r>
      <w:r>
        <w:rPr>
          <w:rFonts w:ascii="宋体" w:eastAsia="宋体" w:hAnsi="宋体" w:hint="eastAsia"/>
          <w:color w:val="000000"/>
          <w:kern w:val="2"/>
          <w:sz w:val="21"/>
          <w:szCs w:val="21"/>
          <w:highlight w:val="white"/>
          <w:lang w:eastAsia="zh-CN"/>
        </w:rPr>
        <w:t>。</w:t>
      </w:r>
    </w:p>
    <w:p>
      <w:pPr>
        <w:autoSpaceDE w:val="0"/>
        <w:autoSpaceDN w:val="0"/>
        <w:adjustRightInd w:val="0"/>
        <w:spacing w:before="0" w:beforeAutospacing="0" w:after="0" w:afterAutospacing="0" w:line="400" w:lineRule="exact"/>
        <w:ind w:firstLine="440" w:firstLineChars="200"/>
        <w:rPr>
          <w:rFonts w:ascii="宋体" w:eastAsia="华文楷体" w:hAnsi="宋体" w:cs="华文楷体" w:hint="eastAsia"/>
          <w:sz w:val="22"/>
          <w:szCs w:val="21"/>
          <w:lang w:eastAsia="zh-CN"/>
        </w:rPr>
      </w:pPr>
      <w:r>
        <w:rPr>
          <w:rFonts w:ascii="宋体" w:eastAsia="华文楷体" w:hAnsi="宋体" w:cs="华文楷体" w:hint="eastAsia"/>
          <w:color w:val="000000"/>
          <w:sz w:val="22"/>
          <w:szCs w:val="21"/>
          <w:highlight w:val="white"/>
          <w:lang w:eastAsia="zh-CN"/>
        </w:rPr>
        <w:t xml:space="preserve">16.4 </w:t>
      </w:r>
      <w:r>
        <w:rPr>
          <w:rFonts w:ascii="宋体" w:eastAsia="宋体" w:hAnsi="宋体" w:hint="eastAsia"/>
          <w:color w:val="000000"/>
          <w:kern w:val="2"/>
          <w:sz w:val="21"/>
          <w:szCs w:val="21"/>
          <w:highlight w:val="white"/>
          <w:lang w:eastAsia="zh-CN"/>
        </w:rPr>
        <w:t>涉及国家利益、社会公共利益的情形</w:t>
      </w:r>
    </w:p>
    <w:p>
      <w:pPr>
        <w:autoSpaceDE w:val="0"/>
        <w:autoSpaceDN w:val="0"/>
        <w:adjustRightInd w:val="0"/>
        <w:spacing w:before="0" w:beforeAutospacing="0" w:after="0" w:afterAutospacing="0" w:line="400" w:lineRule="exact"/>
        <w:ind w:firstLine="420" w:firstLineChars="20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政府采购合同继续履行将损害国家利益和社会公共利益的，双方当事人</w:t>
      </w:r>
      <w:r>
        <w:rPr>
          <w:rFonts w:ascii="宋体" w:eastAsia="宋体" w:hAnsi="宋体" w:cs="宋体" w:hint="eastAsia"/>
          <w:color w:val="000000"/>
          <w:sz w:val="21"/>
          <w:szCs w:val="21"/>
          <w:highlight w:val="white"/>
          <w:lang w:eastAsia="zh-CN"/>
        </w:rPr>
        <w:t>应当变更、</w:t>
      </w:r>
      <w:r>
        <w:rPr>
          <w:rFonts w:ascii="宋体" w:eastAsia="宋体" w:hAnsi="宋体" w:cs="宋体" w:hint="eastAsia"/>
          <w:color w:val="000000"/>
          <w:sz w:val="21"/>
          <w:szCs w:val="21"/>
          <w:highlight w:val="white"/>
          <w:lang w:eastAsia="zh-CN"/>
        </w:rPr>
        <w:t>中止</w:t>
      </w:r>
      <w:r>
        <w:rPr>
          <w:rFonts w:ascii="宋体" w:eastAsia="宋体" w:hAnsi="宋体" w:cs="宋体" w:hint="eastAsia"/>
          <w:color w:val="000000"/>
          <w:sz w:val="21"/>
          <w:szCs w:val="21"/>
          <w:highlight w:val="white"/>
          <w:lang w:eastAsia="zh-CN"/>
        </w:rPr>
        <w:t>或者终止</w:t>
      </w:r>
      <w:r>
        <w:rPr>
          <w:rFonts w:ascii="宋体" w:eastAsia="宋体" w:hAnsi="宋体" w:cs="宋体" w:hint="eastAsia"/>
          <w:color w:val="000000"/>
          <w:sz w:val="21"/>
          <w:szCs w:val="21"/>
          <w:highlight w:val="white"/>
          <w:lang w:eastAsia="zh-CN"/>
        </w:rPr>
        <w:t>合同。有过错的一方应当承担赔偿责任，双方都有过错的，各自承担相应的责任。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7</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合同分包</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 乙方不得</w:t>
      </w:r>
      <w:r>
        <w:rPr>
          <w:rFonts w:ascii="宋体" w:eastAsia="宋体" w:hAnsi="宋体" w:hint="eastAsia"/>
          <w:color w:val="000000"/>
          <w:kern w:val="2"/>
          <w:sz w:val="21"/>
          <w:szCs w:val="21"/>
          <w:highlight w:val="white"/>
          <w:lang w:eastAsia="zh-CN"/>
        </w:rPr>
        <w:t>将合同转包给其他供应商。涉及合同分包的，乙方</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根据采购文件和投标（响应）文件规定进行</w:t>
      </w:r>
      <w:r>
        <w:rPr>
          <w:rFonts w:ascii="宋体" w:eastAsia="宋体" w:hAnsi="宋体" w:hint="eastAsia"/>
          <w:color w:val="000000"/>
          <w:kern w:val="2"/>
          <w:sz w:val="21"/>
          <w:szCs w:val="21"/>
          <w:highlight w:val="white"/>
          <w:lang w:eastAsia="zh-CN"/>
        </w:rPr>
        <w:t>合同分包。</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 乙方执行政府采购政策向中小企业依法分包的</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乙方应当按采购文件</w:t>
      </w:r>
      <w:r>
        <w:rPr>
          <w:rFonts w:ascii="宋体" w:eastAsia="宋体" w:hAnsi="宋体" w:hint="eastAsia"/>
          <w:color w:val="000000"/>
          <w:kern w:val="2"/>
          <w:sz w:val="21"/>
          <w:szCs w:val="21"/>
          <w:highlight w:val="white"/>
          <w:lang w:eastAsia="zh-CN"/>
        </w:rPr>
        <w:t>和</w:t>
      </w:r>
      <w:r>
        <w:rPr>
          <w:rFonts w:ascii="宋体" w:eastAsia="宋体" w:hAnsi="宋体" w:hint="eastAsia"/>
          <w:color w:val="000000"/>
          <w:kern w:val="2"/>
          <w:sz w:val="21"/>
          <w:szCs w:val="21"/>
          <w:highlight w:val="white"/>
          <w:lang w:eastAsia="zh-CN"/>
        </w:rPr>
        <w:t>投标（响应）文件签订分包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协议属于本合同组成部分。</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8</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不可抗力</w:t>
      </w:r>
      <w:r>
        <w:rPr>
          <w:rFonts w:ascii="宋体" w:eastAsia="宋体" w:hAnsi="宋体" w:hint="eastAsia"/>
          <w:b/>
          <w:bCs/>
          <w:color w:val="000000"/>
          <w:kern w:val="2"/>
          <w:highlight w:val="white"/>
          <w:lang w:eastAsia="zh-CN"/>
        </w:rPr>
        <w:t>及其他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.1 不可抗力是指合同双方不能预见、不能避免且不能克服的客观情况。</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 任何一方对由于不可抗力造成的部分或全部不能履行合同不承担违约责任。但迟延履行后发生不可抗力的，不能免除责任。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strike/>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.3 遇有不可抗力的一方，应及时将事件情况以书面形式</w:t>
      </w:r>
      <w:r>
        <w:rPr>
          <w:rFonts w:ascii="宋体" w:eastAsia="宋体" w:hAnsi="宋体" w:hint="eastAsia"/>
          <w:color w:val="000000"/>
          <w:kern w:val="2"/>
          <w:sz w:val="21"/>
          <w:szCs w:val="21"/>
          <w:highlight w:val="white"/>
          <w:lang w:eastAsia="zh-CN"/>
        </w:rPr>
        <w:t>告</w:t>
      </w:r>
      <w:r>
        <w:rPr>
          <w:rFonts w:ascii="宋体" w:eastAsia="宋体" w:hAnsi="宋体" w:hint="eastAsia"/>
          <w:color w:val="000000"/>
          <w:kern w:val="2"/>
          <w:sz w:val="21"/>
          <w:szCs w:val="21"/>
          <w:highlight w:val="white"/>
          <w:lang w:eastAsia="zh-CN"/>
        </w:rPr>
        <w:t>知另一方，并在事件发生后及时向另一方提交合同不能履行或部分不能履行或需要延期履行</w:t>
      </w:r>
      <w:r>
        <w:rPr>
          <w:rFonts w:ascii="宋体" w:eastAsia="宋体" w:hAnsi="宋体" w:hint="eastAsia"/>
          <w:color w:val="000000"/>
          <w:kern w:val="2"/>
          <w:sz w:val="21"/>
          <w:szCs w:val="21"/>
          <w:highlight w:val="white"/>
          <w:lang w:eastAsia="zh-CN"/>
        </w:rPr>
        <w:t>的详细</w:t>
      </w:r>
      <w:r>
        <w:rPr>
          <w:rFonts w:ascii="宋体" w:eastAsia="宋体" w:hAnsi="宋体" w:hint="eastAsia"/>
          <w:color w:val="000000"/>
          <w:kern w:val="2"/>
          <w:sz w:val="21"/>
          <w:szCs w:val="21"/>
          <w:highlight w:val="white"/>
          <w:lang w:eastAsia="zh-CN"/>
        </w:rPr>
        <w:t>报告</w:t>
      </w:r>
      <w:r>
        <w:rPr>
          <w:rFonts w:ascii="宋体" w:eastAsia="宋体" w:hAnsi="宋体" w:hint="eastAsia"/>
          <w:color w:val="000000"/>
          <w:kern w:val="2"/>
          <w:sz w:val="21"/>
          <w:szCs w:val="21"/>
          <w:highlight w:val="white"/>
          <w:lang w:eastAsia="zh-CN"/>
        </w:rPr>
        <w:t>，以</w:t>
      </w:r>
      <w:r>
        <w:rPr>
          <w:rFonts w:ascii="宋体" w:eastAsia="宋体" w:hAnsi="宋体" w:hint="eastAsia"/>
          <w:color w:val="000000"/>
          <w:kern w:val="2"/>
          <w:sz w:val="21"/>
          <w:szCs w:val="21"/>
          <w:highlight w:val="white"/>
          <w:lang w:eastAsia="zh-CN"/>
        </w:rPr>
        <w:t>及证明不可抗力发生及其持续时间的证据</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合同各方应采取合理的措施</w:t>
      </w:r>
      <w:r>
        <w:rPr>
          <w:rFonts w:ascii="宋体" w:eastAsia="宋体" w:hAnsi="宋体" w:hint="eastAsia"/>
          <w:color w:val="000000"/>
          <w:kern w:val="2"/>
          <w:sz w:val="21"/>
          <w:szCs w:val="21"/>
          <w:highlight w:val="white"/>
          <w:lang w:eastAsia="zh-CN"/>
        </w:rPr>
        <w:t>避免不可抗力扩大影响</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继续履行</w:t>
      </w:r>
      <w:r>
        <w:rPr>
          <w:rFonts w:ascii="宋体" w:eastAsia="宋体" w:hAnsi="宋体" w:hint="eastAsia"/>
          <w:color w:val="000000"/>
          <w:kern w:val="2"/>
          <w:sz w:val="21"/>
          <w:szCs w:val="21"/>
          <w:highlight w:val="white"/>
          <w:lang w:eastAsia="zh-CN"/>
        </w:rPr>
        <w:t>未</w:t>
      </w:r>
      <w:r>
        <w:rPr>
          <w:rFonts w:ascii="宋体" w:eastAsia="宋体" w:hAnsi="宋体" w:hint="eastAsia"/>
          <w:color w:val="000000"/>
          <w:kern w:val="2"/>
          <w:sz w:val="21"/>
          <w:szCs w:val="21"/>
          <w:highlight w:val="white"/>
          <w:lang w:eastAsia="zh-CN"/>
        </w:rPr>
        <w:t>受不可抗力影响的其他</w:t>
      </w:r>
      <w:r>
        <w:rPr>
          <w:rFonts w:ascii="宋体" w:eastAsia="宋体" w:hAnsi="宋体" w:hint="eastAsia"/>
          <w:color w:val="000000"/>
          <w:kern w:val="2"/>
          <w:sz w:val="21"/>
          <w:szCs w:val="21"/>
          <w:highlight w:val="white"/>
          <w:lang w:eastAsia="zh-CN"/>
        </w:rPr>
        <w:t>合同义务</w:t>
      </w:r>
      <w:r>
        <w:rPr>
          <w:rFonts w:ascii="宋体" w:eastAsia="宋体" w:hAnsi="宋体" w:hint="eastAsia"/>
          <w:color w:val="000000"/>
          <w:kern w:val="2"/>
          <w:sz w:val="21"/>
          <w:szCs w:val="21"/>
          <w:highlight w:val="white"/>
          <w:lang w:eastAsia="zh-CN"/>
        </w:rPr>
        <w:t>。合同各方应友好协商</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在合理的时间内</w:t>
      </w:r>
      <w:r>
        <w:rPr>
          <w:rFonts w:ascii="宋体" w:eastAsia="宋体" w:hAnsi="宋体" w:hint="eastAsia"/>
          <w:color w:val="000000"/>
          <w:kern w:val="2"/>
          <w:sz w:val="21"/>
          <w:szCs w:val="21"/>
          <w:highlight w:val="white"/>
          <w:lang w:eastAsia="zh-CN"/>
        </w:rPr>
        <w:t>就受不可抗力影响的履行内容达成补充</w:t>
      </w:r>
      <w:r>
        <w:rPr>
          <w:rFonts w:ascii="宋体" w:eastAsia="宋体" w:hAnsi="宋体" w:hint="eastAsia"/>
          <w:color w:val="000000"/>
          <w:kern w:val="2"/>
          <w:sz w:val="21"/>
          <w:szCs w:val="21"/>
          <w:highlight w:val="white"/>
          <w:lang w:eastAsia="zh-CN"/>
        </w:rPr>
        <w:t>协议。</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18.4 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19</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解决争议的方法</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.1 因本合同及合同有关事项发生的争议，由</w:t>
      </w:r>
      <w:r>
        <w:rPr>
          <w:rFonts w:ascii="宋体" w:eastAsia="宋体" w:hAnsi="宋体" w:cs="宋体" w:hint="eastAsia"/>
          <w:color w:val="000000"/>
          <w:sz w:val="21"/>
          <w:szCs w:val="21"/>
          <w:highlight w:val="white"/>
          <w:lang w:eastAsia="zh-CN"/>
        </w:rPr>
        <w:t>甲乙双</w:t>
      </w:r>
      <w:r>
        <w:rPr>
          <w:rFonts w:ascii="宋体" w:eastAsia="宋体" w:hAnsi="宋体" w:cs="宋体" w:hint="eastAsia"/>
          <w:color w:val="000000"/>
          <w:sz w:val="21"/>
          <w:szCs w:val="21"/>
          <w:highlight w:val="white"/>
          <w:lang w:eastAsia="zh-CN"/>
        </w:rPr>
        <w:t>方友好协商解决。协商不成时，可以</w:t>
      </w:r>
      <w:r>
        <w:rPr>
          <w:rFonts w:ascii="宋体" w:eastAsia="宋体" w:hAnsi="宋体" w:cs="宋体" w:hint="eastAsia"/>
          <w:color w:val="000000"/>
          <w:sz w:val="21"/>
          <w:szCs w:val="21"/>
          <w:highlight w:val="white"/>
          <w:lang w:eastAsia="zh-CN"/>
        </w:rPr>
        <w:t>向有关组织申请</w:t>
      </w:r>
      <w:r>
        <w:rPr>
          <w:rFonts w:ascii="宋体" w:eastAsia="宋体" w:hAnsi="宋体" w:cs="宋体" w:hint="eastAsia"/>
          <w:color w:val="000000"/>
          <w:sz w:val="21"/>
          <w:szCs w:val="21"/>
          <w:highlight w:val="white"/>
          <w:lang w:eastAsia="zh-CN"/>
        </w:rPr>
        <w:t>调解。合同一方或</w:t>
      </w:r>
      <w:r>
        <w:rPr>
          <w:rFonts w:ascii="宋体" w:eastAsia="宋体" w:hAnsi="宋体" w:cs="宋体" w:hint="eastAsia"/>
          <w:color w:val="000000"/>
          <w:sz w:val="21"/>
          <w:szCs w:val="21"/>
          <w:highlight w:val="white"/>
          <w:lang w:eastAsia="zh-CN"/>
        </w:rPr>
        <w:t>双</w:t>
      </w:r>
      <w:r>
        <w:rPr>
          <w:rFonts w:ascii="宋体" w:eastAsia="宋体" w:hAnsi="宋体" w:cs="宋体" w:hint="eastAsia"/>
          <w:color w:val="000000"/>
          <w:sz w:val="21"/>
          <w:szCs w:val="21"/>
          <w:highlight w:val="white"/>
          <w:lang w:eastAsia="zh-CN"/>
        </w:rPr>
        <w:t>方不愿调解或调解不成的，可以通过仲裁或诉讼的方式解决争议。</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.2 选择仲裁的，应在</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中明确仲裁机构及仲裁地；通过诉讼方式解决的，可以在</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中进一步约定选择与争议有实际联系的地点的人民法院管辖，但管辖法院的约定不得违反级别管辖和专属管辖的规定。</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.3 如</w:t>
      </w:r>
      <w:r>
        <w:rPr>
          <w:rFonts w:ascii="宋体" w:eastAsia="宋体" w:hAnsi="宋体" w:cs="宋体" w:hint="eastAsia"/>
          <w:color w:val="000000"/>
          <w:sz w:val="21"/>
          <w:szCs w:val="21"/>
          <w:highlight w:val="white"/>
          <w:lang w:eastAsia="zh-CN"/>
        </w:rPr>
        <w:t>甲乙双方</w:t>
      </w:r>
      <w:r>
        <w:rPr>
          <w:rFonts w:ascii="宋体" w:eastAsia="宋体" w:hAnsi="宋体" w:cs="宋体" w:hint="eastAsia"/>
          <w:color w:val="000000"/>
          <w:sz w:val="21"/>
          <w:szCs w:val="21"/>
          <w:highlight w:val="white"/>
          <w:lang w:eastAsia="zh-CN"/>
        </w:rPr>
        <w:t>有争议的事项不影响合同其他部分的履行，在争议解决期间，合同其他部分应</w:t>
      </w:r>
      <w:r>
        <w:rPr>
          <w:rFonts w:ascii="宋体" w:eastAsia="宋体" w:hAnsi="宋体" w:cs="宋体" w:hint="eastAsia"/>
          <w:color w:val="000000"/>
          <w:sz w:val="21"/>
          <w:szCs w:val="21"/>
          <w:highlight w:val="white"/>
          <w:lang w:eastAsia="zh-CN"/>
        </w:rPr>
        <w:t>当</w:t>
      </w:r>
      <w:r>
        <w:rPr>
          <w:rFonts w:ascii="宋体" w:eastAsia="宋体" w:hAnsi="宋体" w:cs="宋体" w:hint="eastAsia"/>
          <w:color w:val="000000"/>
          <w:sz w:val="21"/>
          <w:szCs w:val="21"/>
          <w:highlight w:val="white"/>
          <w:lang w:eastAsia="zh-CN"/>
        </w:rPr>
        <w:t>继续履行。</w:t>
      </w:r>
    </w:p>
    <w:p>
      <w:pPr>
        <w:widowControl w:val="0"/>
        <w:autoSpaceDE w:val="0"/>
        <w:autoSpaceDN w:val="0"/>
        <w:adjustRightInd w:val="0"/>
        <w:snapToGrid w:val="0"/>
        <w:spacing w:before="0" w:beforeAutospacing="0" w:after="0" w:afterAutospacing="0" w:line="400" w:lineRule="exact"/>
        <w:jc w:val="left"/>
        <w:rPr>
          <w:rFonts w:ascii="宋体" w:eastAsia="宋体" w:hAnsi="宋体"/>
          <w:kern w:val="2"/>
          <w:lang w:eastAsia="zh-CN"/>
        </w:rPr>
      </w:pPr>
      <w:r>
        <w:rPr>
          <w:rFonts w:ascii="宋体" w:eastAsia="宋体" w:hAnsi="宋体" w:hint="eastAsia"/>
          <w:b/>
          <w:color w:val="000000"/>
          <w:kern w:val="2"/>
          <w:highlight w:val="white"/>
          <w:lang w:eastAsia="zh-CN"/>
        </w:rPr>
        <w:t>20</w:t>
      </w:r>
      <w:r>
        <w:rPr>
          <w:rFonts w:ascii="宋体" w:eastAsia="宋体" w:hAnsi="宋体" w:hint="eastAsia"/>
          <w:b/>
          <w:color w:val="000000"/>
          <w:kern w:val="2"/>
          <w:highlight w:val="white"/>
          <w:lang w:eastAsia="zh-CN"/>
        </w:rPr>
        <w:t>.</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政府采购政策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20.1 </w:t>
      </w:r>
      <w:r>
        <w:rPr>
          <w:rFonts w:ascii="宋体" w:eastAsia="宋体" w:hAnsi="宋体" w:cs="宋体" w:hint="eastAsia"/>
          <w:color w:val="000000"/>
          <w:kern w:val="2"/>
          <w:sz w:val="21"/>
          <w:highlight w:val="white"/>
          <w:lang w:val="en-GB" w:eastAsia="zh-CN"/>
        </w:rPr>
        <w:t>本合同应当按照规定执行政府采购政策。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 xml:space="preserve"> 本合同依法执行政府采购政策的方式和内容，属于合同履约验收的范围。</w:t>
      </w:r>
      <w:r>
        <w:rPr>
          <w:rFonts w:ascii="宋体" w:eastAsia="宋体" w:hAnsi="宋体" w:cs="宋体" w:hint="eastAsia"/>
          <w:color w:val="000000"/>
          <w:kern w:val="2"/>
          <w:sz w:val="21"/>
          <w:highlight w:val="white"/>
          <w:lang w:eastAsia="zh-CN"/>
        </w:rPr>
        <w:t>甲乙双方</w:t>
      </w:r>
      <w:r>
        <w:rPr>
          <w:rFonts w:ascii="宋体" w:eastAsia="宋体" w:hAnsi="宋体" w:cs="宋体" w:hint="eastAsia"/>
          <w:color w:val="000000"/>
          <w:kern w:val="2"/>
          <w:sz w:val="21"/>
          <w:highlight w:val="white"/>
          <w:lang w:val="en-GB" w:eastAsia="zh-CN"/>
        </w:rPr>
        <w:t>未按规定要求执行政府采购政策造成损失的</w:t>
      </w:r>
      <w:r>
        <w:rPr>
          <w:rFonts w:ascii="宋体" w:eastAsia="宋体" w:hAnsi="宋体" w:hint="eastAsia"/>
          <w:color w:val="000000"/>
          <w:kern w:val="2"/>
          <w:sz w:val="21"/>
          <w:szCs w:val="21"/>
          <w:highlight w:val="white"/>
          <w:lang w:eastAsia="zh-CN"/>
        </w:rPr>
        <w:t>，有过错的一方应当承担赔偿责任，双方都有过错的，各自承担相应的责任。</w:t>
      </w:r>
    </w:p>
    <w:p>
      <w:pPr>
        <w:widowControl w:val="0"/>
        <w:spacing w:before="0" w:beforeAutospacing="0" w:after="0" w:afterAutospacing="0" w:line="400" w:lineRule="exact"/>
        <w:ind w:firstLine="420" w:firstLineChars="200"/>
        <w:jc w:val="both"/>
        <w:rPr>
          <w:rFonts w:ascii="Calibri" w:eastAsia="宋体" w:hAnsi="Calibri"/>
          <w:kern w:val="2"/>
          <w:sz w:val="21"/>
          <w:szCs w:val="22"/>
          <w:lang w:eastAsia="zh-CN"/>
        </w:rPr>
      </w:pP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对于</w:t>
      </w:r>
      <w:r>
        <w:rPr>
          <w:rFonts w:ascii="宋体" w:eastAsia="宋体" w:hAnsi="宋体" w:hint="eastAsia"/>
          <w:color w:val="000000"/>
          <w:kern w:val="2"/>
          <w:sz w:val="21"/>
          <w:szCs w:val="21"/>
          <w:highlight w:val="white"/>
          <w:lang w:eastAsia="zh-CN"/>
        </w:rPr>
        <w:t>为落实中小企业支持政策，</w:t>
      </w:r>
      <w:r>
        <w:rPr>
          <w:rFonts w:ascii="宋体" w:eastAsia="宋体" w:hAnsi="宋体" w:hint="eastAsia"/>
          <w:color w:val="000000"/>
          <w:kern w:val="2"/>
          <w:sz w:val="21"/>
          <w:szCs w:val="21"/>
          <w:highlight w:val="white"/>
          <w:lang w:eastAsia="zh-CN"/>
        </w:rPr>
        <w:t>通过采购项目</w:t>
      </w:r>
      <w:r>
        <w:rPr>
          <w:rFonts w:ascii="宋体" w:eastAsia="宋体" w:hAnsi="宋体" w:hint="eastAsia"/>
          <w:color w:val="000000"/>
          <w:kern w:val="2"/>
          <w:sz w:val="21"/>
          <w:szCs w:val="21"/>
          <w:highlight w:val="white"/>
          <w:lang w:eastAsia="zh-CN"/>
        </w:rPr>
        <w:t>整体</w:t>
      </w:r>
      <w:r>
        <w:rPr>
          <w:rFonts w:ascii="宋体" w:eastAsia="宋体" w:hAnsi="宋体" w:hint="eastAsia"/>
          <w:color w:val="000000"/>
          <w:kern w:val="2"/>
          <w:sz w:val="21"/>
          <w:szCs w:val="21"/>
          <w:highlight w:val="white"/>
          <w:lang w:eastAsia="zh-CN"/>
        </w:rPr>
        <w:t>预留、</w:t>
      </w:r>
      <w:r>
        <w:rPr>
          <w:rFonts w:ascii="宋体" w:eastAsia="宋体" w:hAnsi="宋体" w:hint="eastAsia"/>
          <w:color w:val="000000"/>
          <w:kern w:val="2"/>
          <w:sz w:val="21"/>
          <w:szCs w:val="21"/>
          <w:highlight w:val="white"/>
          <w:lang w:eastAsia="zh-CN"/>
        </w:rPr>
        <w:t>设置</w:t>
      </w:r>
      <w:r>
        <w:rPr>
          <w:rFonts w:ascii="宋体" w:eastAsia="宋体" w:hAnsi="宋体" w:hint="eastAsia"/>
          <w:color w:val="000000"/>
          <w:kern w:val="2"/>
          <w:sz w:val="21"/>
          <w:szCs w:val="21"/>
          <w:highlight w:val="white"/>
          <w:lang w:eastAsia="zh-CN"/>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kern w:val="2"/>
          <w:lang w:eastAsia="zh-CN"/>
        </w:rPr>
      </w:pPr>
      <w:r>
        <w:rPr>
          <w:rFonts w:ascii="宋体" w:eastAsia="宋体" w:hAnsi="宋体" w:hint="eastAsia"/>
          <w:b/>
          <w:color w:val="000000"/>
          <w:kern w:val="2"/>
          <w:highlight w:val="white"/>
          <w:lang w:eastAsia="zh-CN"/>
        </w:rPr>
        <w:t>2</w:t>
      </w:r>
      <w:r>
        <w:rPr>
          <w:rFonts w:ascii="宋体" w:eastAsia="宋体" w:hAnsi="宋体" w:hint="eastAsia"/>
          <w:b/>
          <w:color w:val="000000"/>
          <w:kern w:val="2"/>
          <w:highlight w:val="white"/>
          <w:lang w:eastAsia="zh-CN"/>
        </w:rPr>
        <w:t>1</w:t>
      </w:r>
      <w:r>
        <w:rPr>
          <w:rFonts w:ascii="宋体" w:eastAsia="宋体" w:hAnsi="宋体" w:hint="eastAsia"/>
          <w:b/>
          <w:color w:val="000000"/>
          <w:kern w:val="2"/>
          <w:highlight w:val="white"/>
          <w:lang w:eastAsia="zh-CN"/>
        </w:rPr>
        <w:t>.</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法律适用</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.1 本合同的订立、生效、解释、履行及与本合同有关的争议解决，均适用法律、行政法规。</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.2 本合同条款与法律、行政法规的强制性规定不一致的，双方当事人应按照法律、行政法规的强制性规定修改本合同的相关条款。</w:t>
      </w:r>
    </w:p>
    <w:p>
      <w:pPr>
        <w:widowControl w:val="0"/>
        <w:numPr>
          <w:ilvl w:val="0"/>
          <w:numId w:val="0"/>
        </w:numPr>
        <w:autoSpaceDE w:val="0"/>
        <w:autoSpaceDN w:val="0"/>
        <w:adjustRightInd w:val="0"/>
        <w:snapToGrid w:val="0"/>
        <w:spacing w:before="0" w:beforeAutospacing="0" w:after="0" w:afterAutospacing="0" w:line="400" w:lineRule="exact"/>
        <w:ind w:left="0" w:firstLine="0"/>
        <w:jc w:val="left"/>
        <w:rPr>
          <w:rFonts w:ascii="宋体" w:eastAsia="宋体" w:hAnsi="宋体"/>
          <w:b/>
          <w:kern w:val="2"/>
          <w:lang w:eastAsia="zh-CN"/>
        </w:rPr>
      </w:pPr>
      <w:r>
        <w:rPr>
          <w:rFonts w:ascii="宋体" w:eastAsia="宋体" w:hAnsi="宋体" w:hint="eastAsia"/>
          <w:b/>
          <w:color w:val="000000"/>
          <w:kern w:val="2"/>
          <w:highlight w:val="white"/>
          <w:lang w:eastAsia="zh-CN"/>
        </w:rPr>
        <w:t xml:space="preserve">22. </w:t>
      </w:r>
      <w:r>
        <w:rPr>
          <w:rFonts w:ascii="宋体" w:eastAsia="宋体" w:hAnsi="宋体" w:hint="eastAsia"/>
          <w:b/>
          <w:color w:val="000000"/>
          <w:kern w:val="2"/>
          <w:highlight w:val="white"/>
          <w:lang w:eastAsia="zh-CN"/>
        </w:rPr>
        <w:t>通知</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本合同任何一方向对方发出的通知、信件、数据电文等，应当发送至本合同第一部分《政府采购合同协议书》所约定的通讯地址、联系人、联系电话或电子邮箱。</w:t>
      </w:r>
    </w:p>
    <w:p>
      <w:pPr>
        <w:autoSpaceDE w:val="0"/>
        <w:autoSpaceDN w:val="0"/>
        <w:adjustRightInd w:val="0"/>
        <w:spacing w:before="0" w:beforeAutospacing="0" w:after="0" w:afterAutospacing="0" w:line="400" w:lineRule="exact"/>
        <w:ind w:firstLine="0" w:firstLineChars="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一方当事人变更名称、</w:t>
      </w:r>
      <w:r>
        <w:rPr>
          <w:rFonts w:ascii="宋体" w:eastAsia="宋体" w:hAnsi="宋体" w:cs="宋体" w:hint="eastAsia"/>
          <w:color w:val="000000"/>
          <w:sz w:val="21"/>
          <w:szCs w:val="21"/>
          <w:highlight w:val="white"/>
          <w:lang w:eastAsia="zh-CN"/>
        </w:rPr>
        <w:t>住所</w:t>
      </w:r>
      <w:r>
        <w:rPr>
          <w:rFonts w:ascii="宋体" w:eastAsia="宋体" w:hAnsi="宋体" w:cs="宋体" w:hint="eastAsia"/>
          <w:color w:val="000000"/>
          <w:sz w:val="21"/>
          <w:szCs w:val="21"/>
          <w:highlight w:val="white"/>
          <w:lang w:eastAsia="zh-CN"/>
        </w:rPr>
        <w:t>、联系人、联系电话或电子邮箱</w:t>
      </w:r>
      <w:r>
        <w:rPr>
          <w:rFonts w:ascii="宋体" w:eastAsia="宋体" w:hAnsi="宋体" w:cs="宋体" w:hint="eastAsia"/>
          <w:color w:val="000000"/>
          <w:sz w:val="21"/>
          <w:szCs w:val="21"/>
          <w:highlight w:val="white"/>
          <w:lang w:eastAsia="zh-CN"/>
        </w:rPr>
        <w:t>等信息</w:t>
      </w:r>
      <w:r>
        <w:rPr>
          <w:rFonts w:ascii="宋体" w:eastAsia="宋体" w:hAnsi="宋体" w:cs="宋体" w:hint="eastAsia"/>
          <w:color w:val="000000"/>
          <w:sz w:val="21"/>
          <w:szCs w:val="21"/>
          <w:highlight w:val="white"/>
          <w:lang w:eastAsia="zh-CN"/>
        </w:rPr>
        <w:t>的，应当在变更后3日内及时书面通知对方，对方实际收到变更通知前的送达仍为有效送达。</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本合同一方给另一方的通知均应采用书面形式，传真或快递送到本合同中规定的对方的地址和办理签收手续。</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通知以送达之日或通知书中规定的生效之日起生效，两者中以较迟之日为准。</w:t>
      </w:r>
    </w:p>
    <w:p>
      <w:pPr>
        <w:widowControl w:val="0"/>
        <w:numPr>
          <w:ilvl w:val="0"/>
          <w:numId w:val="14"/>
        </w:numPr>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合同未尽事项</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2</w:t>
      </w:r>
      <w:r>
        <w:rPr>
          <w:rFonts w:ascii="宋体" w:eastAsia="宋体" w:hAnsi="宋体" w:hint="eastAsia"/>
          <w:bCs/>
          <w:color w:val="000000"/>
          <w:kern w:val="2"/>
          <w:sz w:val="21"/>
          <w:szCs w:val="21"/>
          <w:highlight w:val="white"/>
          <w:lang w:eastAsia="zh-CN"/>
        </w:rPr>
        <w:t>3</w:t>
      </w:r>
      <w:r>
        <w:rPr>
          <w:rFonts w:ascii="宋体" w:eastAsia="宋体" w:hAnsi="宋体" w:hint="eastAsia"/>
          <w:bCs/>
          <w:color w:val="000000"/>
          <w:kern w:val="2"/>
          <w:sz w:val="21"/>
          <w:szCs w:val="21"/>
          <w:highlight w:val="white"/>
          <w:lang w:eastAsia="zh-CN"/>
        </w:rPr>
        <w:t>.1合同未尽事项见</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0" w:firstLineChars="0"/>
        <w:jc w:val="left"/>
        <w:rPr>
          <w:rFonts w:ascii="黑体" w:eastAsia="黑体" w:hAnsi="华文中宋"/>
          <w:kern w:val="2"/>
          <w:sz w:val="28"/>
          <w:szCs w:val="28"/>
          <w:lang w:eastAsia="zh-CN"/>
        </w:rPr>
      </w:pPr>
      <w:r>
        <w:rPr>
          <w:rFonts w:ascii="宋体" w:eastAsia="宋体" w:hAnsi="宋体" w:hint="eastAsia"/>
          <w:bCs/>
          <w:color w:val="000000"/>
          <w:kern w:val="2"/>
          <w:sz w:val="21"/>
          <w:szCs w:val="21"/>
          <w:highlight w:val="white"/>
          <w:lang w:eastAsia="zh-CN"/>
        </w:rPr>
        <w:t xml:space="preserve">    23.2 合同附件与合同正文具有同等的法律效力。</w:t>
      </w:r>
    </w:p>
    <w:p>
      <w:pPr>
        <w:widowControl w:val="0"/>
        <w:adjustRightInd w:val="0"/>
        <w:snapToGrid w:val="0"/>
        <w:spacing w:before="0" w:beforeAutospacing="0" w:after="0" w:afterAutospacing="0"/>
        <w:jc w:val="center"/>
        <w:rPr>
          <w:rFonts w:ascii="黑体" w:eastAsia="黑体" w:hAnsi="华文中宋" w:hint="eastAsia"/>
          <w:kern w:val="2"/>
          <w:sz w:val="28"/>
          <w:szCs w:val="28"/>
          <w:lang w:eastAsia="zh-CN"/>
        </w:rPr>
      </w:pPr>
      <w:r>
        <w:rPr>
          <w:rFonts w:ascii="黑体" w:eastAsia="黑体" w:hAnsi="华文中宋" w:hint="eastAsia"/>
          <w:color w:val="000000"/>
          <w:kern w:val="2"/>
          <w:sz w:val="28"/>
          <w:szCs w:val="28"/>
          <w:highlight w:val="white"/>
          <w:lang w:eastAsia="zh-CN"/>
        </w:rPr>
        <w:br w:type="page"/>
      </w:r>
    </w:p>
    <w:p>
      <w:pPr>
        <w:keepNext/>
        <w:keepLines/>
        <w:widowControl w:val="0"/>
        <w:adjustRightInd w:val="0"/>
        <w:snapToGrid w:val="0"/>
        <w:spacing w:before="0" w:beforeAutospacing="0" w:after="0" w:afterAutospacing="0" w:line="360" w:lineRule="auto"/>
        <w:jc w:val="center"/>
        <w:outlineLvl w:val="1"/>
        <w:rPr>
          <w:rFonts w:ascii="黑体" w:eastAsia="黑体" w:hAnsi="华文中宋"/>
          <w:kern w:val="2"/>
          <w:sz w:val="28"/>
          <w:szCs w:val="28"/>
          <w:lang w:eastAsia="zh-CN"/>
        </w:rPr>
      </w:pPr>
      <w:r>
        <w:rPr>
          <w:rFonts w:ascii="黑体" w:eastAsia="黑体" w:hAnsi="华文中宋" w:hint="eastAsia"/>
          <w:color w:val="000000"/>
          <w:kern w:val="2"/>
          <w:sz w:val="28"/>
          <w:szCs w:val="28"/>
          <w:highlight w:val="white"/>
          <w:lang w:eastAsia="zh-CN"/>
        </w:rPr>
        <w:t>第三节 政府采购合同专用条款</w:t>
      </w:r>
    </w:p>
    <w:tbl>
      <w:tblPr>
        <w:tblStyle w:val="TableNormal"/>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0" w:type="dxa"/>
          <w:left w:w="108" w:type="dxa"/>
          <w:bottom w:w="0" w:type="dxa"/>
          <w:right w:w="108" w:type="dxa"/>
        </w:tblCellMar>
        <w:tblLook w:val="0000"/>
      </w:tblPr>
      <w:tblGrid>
        <w:gridCol w:w="1607"/>
        <w:gridCol w:w="1742"/>
        <w:gridCol w:w="5170"/>
      </w:tblGrid>
      <w:tr>
        <w:tblPrEx>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第1.2（</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联合体具体要求</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0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第1.2（</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其他术语解释</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除非特别指出，</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均为自然天。</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4.4款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履约验收中甲方提出异议或作出说明的期限</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4.6款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约定甲方承担的其他义务和责任</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snapToGrid w:val="0"/>
              <w:spacing w:before="0" w:beforeAutospacing="0" w:after="0" w:afterAutospacing="0"/>
              <w:jc w:val="center"/>
              <w:rPr>
                <w:rFonts w:eastAsia="宋体"/>
                <w:kern w:val="2"/>
                <w:sz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5.4款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约定乙方承担的其他义务和责任</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6.1款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履行合同义务的顺序</w:t>
            </w:r>
          </w:p>
        </w:tc>
        <w:tc>
          <w:tcPr>
            <w:tcW w:w="5170" w:type="dxa"/>
            <w:vAlign w:val="center"/>
          </w:tcPr>
          <w:p>
            <w:pPr>
              <w:widowControl w:val="0"/>
              <w:adjustRightInd w:val="0"/>
              <w:snapToGrid w:val="0"/>
              <w:spacing w:before="0" w:beforeAutospacing="0" w:after="0" w:afterAutospacing="0"/>
              <w:jc w:val="left"/>
              <w:rPr>
                <w:rFonts w:eastAsia="宋体"/>
                <w:kern w:val="2"/>
                <w:sz w:val="21"/>
                <w:lang w:eastAsia="zh-CN"/>
              </w:rPr>
            </w:pPr>
            <w:r>
              <w:rPr>
                <w:rFonts w:eastAsia="宋体" w:hint="eastAsia"/>
                <w:color w:val="000000"/>
                <w:kern w:val="2"/>
                <w:sz w:val="21"/>
                <w:highlight w:val="white"/>
                <w:lang w:eastAsia="zh-CN"/>
              </w:rPr>
              <w:t>见【政府采购合同协议书】及采购文件</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Merge w:val="restart"/>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包装</w:t>
            </w:r>
            <w:r>
              <w:rPr>
                <w:rFonts w:ascii="宋体" w:eastAsia="宋体" w:hAnsi="宋体" w:hint="eastAsia"/>
                <w:color w:val="000000"/>
                <w:kern w:val="2"/>
                <w:sz w:val="21"/>
                <w:szCs w:val="21"/>
                <w:highlight w:val="white"/>
                <w:lang w:eastAsia="zh-CN"/>
              </w:rPr>
              <w:t>特殊要求</w:t>
            </w:r>
          </w:p>
        </w:tc>
        <w:tc>
          <w:tcPr>
            <w:tcW w:w="5170" w:type="dxa"/>
            <w:vAlign w:val="center"/>
          </w:tcPr>
          <w:p>
            <w:pPr>
              <w:widowControl w:val="0"/>
              <w:spacing w:before="0" w:beforeAutospacing="0" w:after="0" w:afterAutospacing="0"/>
              <w:jc w:val="both"/>
              <w:rPr>
                <w:rFonts w:eastAsia="宋体"/>
                <w:kern w:val="2"/>
                <w:sz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Merge/>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指定现场</w:t>
            </w:r>
          </w:p>
        </w:tc>
        <w:tc>
          <w:tcPr>
            <w:tcW w:w="5170" w:type="dxa"/>
            <w:vAlign w:val="center"/>
          </w:tcPr>
          <w:p>
            <w:pPr>
              <w:widowControl w:val="0"/>
              <w:spacing w:before="0" w:beforeAutospacing="0" w:after="0" w:afterAutospacing="0"/>
              <w:jc w:val="both"/>
              <w:rPr>
                <w:rFonts w:eastAsia="宋体" w:hint="eastAsia"/>
                <w:kern w:val="2"/>
                <w:sz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72"/>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运输特殊要求</w:t>
            </w:r>
          </w:p>
        </w:tc>
        <w:tc>
          <w:tcPr>
            <w:tcW w:w="5170"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保险要求</w:t>
            </w:r>
          </w:p>
        </w:tc>
        <w:tc>
          <w:tcPr>
            <w:tcW w:w="5170" w:type="dxa"/>
            <w:vAlign w:val="center"/>
          </w:tcPr>
          <w:p>
            <w:pPr>
              <w:widowControl w:val="0"/>
              <w:adjustRightInd w:val="0"/>
              <w:snapToGrid w:val="0"/>
              <w:spacing w:before="0" w:beforeAutospacing="0" w:after="0" w:afterAutospacing="0"/>
              <w:jc w:val="left"/>
              <w:rPr>
                <w:rFonts w:eastAsia="宋体" w:hint="eastAsia"/>
                <w:kern w:val="2"/>
                <w:sz w:val="21"/>
                <w:lang w:eastAsia="zh-CN"/>
              </w:rPr>
            </w:pPr>
            <w:r>
              <w:rPr>
                <w:rFonts w:ascii="宋体" w:eastAsia="宋体" w:hAnsi="宋体" w:hint="eastAsia"/>
                <w:color w:val="000000"/>
                <w:kern w:val="2"/>
                <w:sz w:val="21"/>
                <w:szCs w:val="21"/>
                <w:highlight w:val="white"/>
                <w:lang w:eastAsia="zh-CN"/>
              </w:rPr>
              <w:t>乙方负责办理货物在运抵项目现场途中的保险。</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.2（1）项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质量保证期</w:t>
            </w:r>
          </w:p>
        </w:tc>
        <w:tc>
          <w:tcPr>
            <w:tcW w:w="5170" w:type="dxa"/>
            <w:vAlign w:val="center"/>
          </w:tcPr>
          <w:p>
            <w:pPr>
              <w:widowControl w:val="0"/>
              <w:autoSpaceDE w:val="0"/>
              <w:autoSpaceDN w:val="0"/>
              <w:adjustRightInd w:val="0"/>
              <w:snapToGrid w:val="0"/>
              <w:spacing w:before="0" w:beforeAutospacing="0" w:after="0" w:afterAutospacing="0"/>
              <w:jc w:val="left"/>
              <w:rPr>
                <w:rFonts w:ascii="宋体" w:eastAsia="宋体" w:hAnsi="宋体" w:hint="eastAsia"/>
                <w:kern w:val="2"/>
                <w:sz w:val="21"/>
                <w:szCs w:val="21"/>
                <w:lang w:eastAsia="zh-CN"/>
              </w:rPr>
            </w:pP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.2（3）项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货物质量缺陷</w:t>
            </w:r>
          </w:p>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响应时间</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snapToGrid w:val="0"/>
              <w:spacing w:before="0" w:beforeAutospacing="0" w:after="0" w:afterAutospacing="0"/>
              <w:jc w:val="center"/>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第二节</w:t>
            </w:r>
          </w:p>
          <w:p>
            <w:pPr>
              <w:autoSpaceDE w:val="0"/>
              <w:autoSpaceDN w:val="0"/>
              <w:adjustRightInd w:val="0"/>
              <w:spacing w:before="0" w:beforeAutospacing="0" w:after="0" w:afterAutospacing="0" w:line="400" w:lineRule="exact"/>
              <w:ind w:firstLine="0" w:firstLineChars="0"/>
              <w:jc w:val="center"/>
              <w:rPr>
                <w:rFonts w:ascii="华文楷体" w:eastAsia="华文楷体" w:hAnsi="华文楷体" w:cs="华文楷体"/>
                <w:sz w:val="22"/>
                <w:szCs w:val="21"/>
                <w:lang w:eastAsia="zh-CN"/>
              </w:rPr>
            </w:pPr>
            <w:r>
              <w:rPr>
                <w:rFonts w:ascii="宋体" w:eastAsia="宋体" w:hAnsi="宋体" w:cs="宋体" w:hint="eastAsia"/>
                <w:color w:val="000000"/>
                <w:sz w:val="22"/>
                <w:szCs w:val="21"/>
                <w:highlight w:val="white"/>
                <w:lang w:eastAsia="zh-CN"/>
              </w:rPr>
              <w:t>第11.1款</w:t>
            </w:r>
          </w:p>
        </w:tc>
        <w:tc>
          <w:tcPr>
            <w:tcW w:w="1742" w:type="dxa"/>
            <w:vAlign w:val="center"/>
          </w:tcPr>
          <w:p>
            <w:pPr>
              <w:widowControl w:val="0"/>
              <w:adjustRightInd w:val="0"/>
              <w:snapToGrid w:val="0"/>
              <w:spacing w:before="0" w:beforeAutospacing="0" w:after="0" w:afterAutospacing="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其他应当保密的信息</w:t>
            </w:r>
          </w:p>
        </w:tc>
        <w:tc>
          <w:tcPr>
            <w:tcW w:w="5170" w:type="dxa"/>
            <w:vAlign w:val="center"/>
          </w:tcPr>
          <w:p>
            <w:pPr>
              <w:widowControl w:val="0"/>
              <w:numPr>
                <w:ilvl w:val="0"/>
                <w:numId w:val="15"/>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甲乙双方应对在本合同签订或履行过程中所接触的对方信息，包括但不限于知识产权、技术资料、技术诀窍、内部管理及其他相关信息，负有保密义务。</w:t>
            </w:r>
          </w:p>
          <w:p>
            <w:pPr>
              <w:widowControl w:val="0"/>
              <w:numPr>
                <w:ilvl w:val="0"/>
                <w:numId w:val="15"/>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widowControl w:val="0"/>
              <w:numPr>
                <w:ilvl w:val="0"/>
                <w:numId w:val="16"/>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应以审慎态度避免泄漏、公开或传播甲方的信息；</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在开发过程中对数据的处理方式应事先得到甲方的书面许可；</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未经甲方书面许可，不得对有关信息进行修改、补充、复制；</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未经甲方书面许可，不得将信息以任何方式（如E-mail）携带出甲方场所；</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未经甲方书面许可，不得将信息透露给任何其他人； </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严禁在提交的软件产品中设置远程维护接口和后门程序；</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不得进行系统软硬件设备的远程维护；</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甲方以书面形式提出的其他保密措施。</w:t>
            </w:r>
          </w:p>
          <w:p>
            <w:pPr>
              <w:widowControl w:val="0"/>
              <w:numPr>
                <w:ilvl w:val="0"/>
                <w:numId w:val="15"/>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甲乙双方如出现泄密行为，泄密方应承担相关的法律责任，包括但不限于对由此给对方造成的经济损失进行赔偿。</w:t>
            </w:r>
          </w:p>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p>
        </w:tc>
      </w:tr>
      <w:tr>
        <w:tblPrEx>
          <w:tblW w:w="8519" w:type="dxa"/>
          <w:tblInd w:w="108" w:type="dxa"/>
          <w:tblLayout w:type="fixed"/>
          <w:tblCellMar>
            <w:top w:w="0" w:type="dxa"/>
            <w:left w:w="108" w:type="dxa"/>
            <w:bottom w:w="0" w:type="dxa"/>
            <w:right w:w="108" w:type="dxa"/>
          </w:tblCellMar>
          <w:tblLook w:val="0000"/>
        </w:tblPrEx>
        <w:trPr>
          <w:trHeight w:val="697"/>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合同价款支付</w:t>
            </w:r>
            <w:r>
              <w:rPr>
                <w:rFonts w:ascii="宋体" w:eastAsia="宋体" w:hAnsi="宋体" w:hint="eastAsia"/>
                <w:color w:val="000000"/>
                <w:kern w:val="2"/>
                <w:sz w:val="21"/>
                <w:szCs w:val="21"/>
                <w:highlight w:val="white"/>
                <w:lang w:eastAsia="zh-CN"/>
              </w:rPr>
              <w:t>时间</w:t>
            </w:r>
          </w:p>
        </w:tc>
        <w:tc>
          <w:tcPr>
            <w:tcW w:w="5170"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见【政府采购合同协议书】2.（3）付款方式 </w:t>
            </w:r>
          </w:p>
        </w:tc>
      </w:tr>
      <w:tr>
        <w:tblPrEx>
          <w:tblW w:w="8519" w:type="dxa"/>
          <w:tblInd w:w="108" w:type="dxa"/>
          <w:tblLayout w:type="fixed"/>
          <w:tblCellMar>
            <w:top w:w="0" w:type="dxa"/>
            <w:left w:w="108" w:type="dxa"/>
            <w:bottom w:w="0" w:type="dxa"/>
            <w:right w:w="108" w:type="dxa"/>
          </w:tblCellMar>
          <w:tblLook w:val="0000"/>
        </w:tblPrEx>
        <w:trPr>
          <w:trHeight w:val="1322"/>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13.2</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履约保证金不予退还的情形</w:t>
            </w:r>
          </w:p>
        </w:tc>
        <w:tc>
          <w:tcPr>
            <w:tcW w:w="5170" w:type="dxa"/>
            <w:vAlign w:val="center"/>
          </w:tcPr>
          <w:p>
            <w:pPr>
              <w:widowControl w:val="0"/>
              <w:adjustRightInd w:val="0"/>
              <w:snapToGrid w:val="0"/>
              <w:spacing w:before="0" w:beforeAutospacing="0" w:after="0" w:afterAutospacing="0"/>
              <w:ind w:firstLine="420" w:firstLineChars="200"/>
              <w:jc w:val="left"/>
              <w:rPr>
                <w:rFonts w:eastAsia="宋体" w:hint="eastAsia"/>
                <w:kern w:val="2"/>
                <w:sz w:val="21"/>
                <w:lang w:eastAsia="zh-CN"/>
              </w:rPr>
            </w:pPr>
            <w:r>
              <w:rPr>
                <w:rFonts w:eastAsia="宋体" w:hint="eastAsia"/>
                <w:color w:val="000000"/>
                <w:kern w:val="2"/>
                <w:sz w:val="21"/>
                <w:highlight w:val="white"/>
                <w:lang w:eastAsia="zh-CN"/>
              </w:rPr>
              <w:t>乙方不履行合同</w:t>
            </w:r>
            <w:r>
              <w:rPr>
                <w:rFonts w:eastAsia="宋体"/>
                <w:color w:val="000000"/>
                <w:kern w:val="2"/>
                <w:sz w:val="21"/>
                <w:highlight w:val="white"/>
                <w:lang w:eastAsia="zh-CN"/>
              </w:rPr>
              <w:t>，</w:t>
            </w:r>
            <w:r>
              <w:rPr>
                <w:rFonts w:eastAsia="宋体" w:hint="eastAsia"/>
                <w:color w:val="000000"/>
                <w:kern w:val="2"/>
                <w:sz w:val="21"/>
                <w:highlight w:val="white"/>
                <w:lang w:eastAsia="zh-CN"/>
              </w:rPr>
              <w:t>或者履行合同义务不符合约定使得合同目的不能实现，履约保证金不予退还。</w:t>
            </w:r>
          </w:p>
          <w:p>
            <w:pPr>
              <w:widowControl w:val="0"/>
              <w:spacing w:before="0" w:beforeAutospacing="0" w:after="0" w:afterAutospacing="0"/>
              <w:jc w:val="both"/>
              <w:rPr>
                <w:rFonts w:eastAsia="宋体" w:hint="eastAsia"/>
                <w:kern w:val="2"/>
                <w:sz w:val="21"/>
                <w:lang w:eastAsia="zh-CN"/>
              </w:rPr>
            </w:pPr>
          </w:p>
          <w:p>
            <w:pPr>
              <w:widowControl w:val="0"/>
              <w:spacing w:before="0" w:beforeAutospacing="0" w:after="0" w:afterAutospacing="0"/>
              <w:jc w:val="both"/>
              <w:rPr>
                <w:rFonts w:ascii="Calibri" w:eastAsia="宋体" w:hAnsi="Calibri" w:hint="eastAsia"/>
                <w:kern w:val="2"/>
                <w:sz w:val="21"/>
                <w:szCs w:val="22"/>
                <w:lang w:eastAsia="zh-CN"/>
              </w:rPr>
            </w:pP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13.3</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履约保证金退还时间及</w:t>
            </w:r>
            <w:r>
              <w:rPr>
                <w:rFonts w:ascii="宋体" w:eastAsia="宋体" w:hAnsi="宋体" w:hint="eastAsia"/>
                <w:color w:val="000000"/>
                <w:kern w:val="2"/>
                <w:sz w:val="21"/>
                <w:szCs w:val="21"/>
                <w:highlight w:val="white"/>
                <w:lang w:eastAsia="zh-CN"/>
              </w:rPr>
              <w:t>逾期退还的</w:t>
            </w:r>
            <w:r>
              <w:rPr>
                <w:rFonts w:ascii="宋体" w:eastAsia="宋体" w:hAnsi="宋体" w:hint="eastAsia"/>
                <w:color w:val="000000"/>
                <w:kern w:val="2"/>
                <w:sz w:val="21"/>
                <w:szCs w:val="21"/>
                <w:highlight w:val="white"/>
                <w:lang w:eastAsia="zh-CN"/>
              </w:rPr>
              <w:t>违约金</w:t>
            </w:r>
          </w:p>
        </w:tc>
        <w:tc>
          <w:tcPr>
            <w:tcW w:w="5170" w:type="dxa"/>
            <w:vAlign w:val="center"/>
          </w:tcPr>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办理返还履约保证金时，乙方应提供履约保证金返还申请、合同关键页复印件、合同约定的其他资料。涉及验收的，应同时提交甲方需求部门出具的项目终验意见或质量保障期（服务期）满验收意见。</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满足履约保证金返还条件的，甲方在收到乙方提供的上述资料后，</w:t>
            </w:r>
            <w:r>
              <w:rPr>
                <w:rFonts w:ascii="宋体" w:eastAsia="宋体" w:hAnsi="宋体" w:hint="eastAsia"/>
                <w:color w:val="000000"/>
                <w:kern w:val="2"/>
                <w:sz w:val="21"/>
                <w:szCs w:val="21"/>
                <w:highlight w:val="white"/>
                <w:lang w:eastAsia="zh-CN"/>
              </w:rPr>
              <w:t>应在</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 xml:space="preserve"> 5 </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日内完成</w:t>
            </w:r>
            <w:r>
              <w:rPr>
                <w:rFonts w:ascii="宋体" w:eastAsia="宋体" w:hAnsi="宋体" w:hint="eastAsia"/>
                <w:color w:val="000000"/>
                <w:kern w:val="2"/>
                <w:sz w:val="21"/>
                <w:szCs w:val="21"/>
                <w:highlight w:val="white"/>
                <w:lang w:eastAsia="zh-CN"/>
              </w:rPr>
              <w:t>核实。对核实结果无异议的，应当自完成核实之日起30日内返还履约保证金。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如逾期退还，乙方可要求甲方按照合同订立时1年期贷款市场报价利率支付逾期利息。特殊原因逾期返还的，双方协商解决。</w:t>
            </w:r>
          </w:p>
        </w:tc>
      </w:tr>
      <w:tr>
        <w:tblPrEx>
          <w:tblW w:w="8519" w:type="dxa"/>
          <w:tblInd w:w="108" w:type="dxa"/>
          <w:tblLayout w:type="fixed"/>
          <w:tblCellMar>
            <w:top w:w="0" w:type="dxa"/>
            <w:left w:w="108" w:type="dxa"/>
            <w:bottom w:w="0" w:type="dxa"/>
            <w:right w:w="108" w:type="dxa"/>
          </w:tblCellMar>
          <w:tblLook w:val="0000"/>
        </w:tblPrEx>
        <w:trPr>
          <w:trHeight w:val="78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运行监督、维修期限</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8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货物回收的约定</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乙方提供的其他服务</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1款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修理、重作、更换相关具体规定</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1481"/>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.2（2）项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迟延交货</w:t>
            </w:r>
            <w:r>
              <w:rPr>
                <w:rFonts w:ascii="宋体" w:eastAsia="宋体" w:hAnsi="宋体" w:hint="eastAsia"/>
                <w:color w:val="000000"/>
                <w:kern w:val="2"/>
                <w:sz w:val="21"/>
                <w:szCs w:val="21"/>
                <w:highlight w:val="white"/>
                <w:lang w:eastAsia="zh-CN"/>
              </w:rPr>
              <w:t>责任</w:t>
            </w:r>
          </w:p>
        </w:tc>
        <w:tc>
          <w:tcPr>
            <w:tcW w:w="5170" w:type="dxa"/>
            <w:vAlign w:val="center"/>
          </w:tcPr>
          <w:p>
            <w:pPr>
              <w:widowControl w:val="0"/>
              <w:numPr>
                <w:ilvl w:val="0"/>
                <w:numId w:val="17"/>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widowControl w:val="0"/>
              <w:numPr>
                <w:ilvl w:val="0"/>
                <w:numId w:val="17"/>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除不可抗力和根据合同规定延期取得甲方同意而不收取误期违约金之外，乙方延期</w:t>
            </w:r>
            <w:r>
              <w:rPr>
                <w:rFonts w:ascii="宋体" w:eastAsia="宋体" w:hAnsi="宋体" w:hint="eastAsia"/>
                <w:color w:val="000000"/>
                <w:kern w:val="2"/>
                <w:sz w:val="21"/>
                <w:szCs w:val="21"/>
                <w:highlight w:val="white"/>
                <w:lang w:eastAsia="zh-CN"/>
              </w:rPr>
              <w:t>履行</w:t>
            </w:r>
            <w:r>
              <w:rPr>
                <w:rFonts w:ascii="宋体" w:eastAsia="宋体" w:hAnsi="宋体" w:hint="eastAsia"/>
                <w:color w:val="000000"/>
                <w:kern w:val="2"/>
                <w:sz w:val="21"/>
                <w:szCs w:val="21"/>
                <w:highlight w:val="white"/>
                <w:lang w:eastAsia="zh-CN"/>
              </w:rPr>
              <w:t>，将按合同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定被收取误期违约金。</w:t>
            </w:r>
          </w:p>
          <w:p>
            <w:pPr>
              <w:widowControl w:val="0"/>
              <w:numPr>
                <w:ilvl w:val="0"/>
                <w:numId w:val="0"/>
              </w:numPr>
              <w:adjustRightInd w:val="0"/>
              <w:snapToGrid w:val="0"/>
              <w:spacing w:before="0" w:beforeAutospacing="0" w:after="0" w:afterAutospacing="0"/>
              <w:ind w:left="0" w:firstLine="210" w:firstLineChars="1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3.乙方没有按照合同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定期限提供货物或服务，或在甲方同意延长的期限内没有采取补救措施的，乙方</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按合同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定向甲方支付误期违约金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因此</w:t>
            </w:r>
            <w:r>
              <w:rPr>
                <w:rFonts w:ascii="宋体" w:eastAsia="宋体" w:hAnsi="宋体" w:hint="eastAsia"/>
                <w:color w:val="000000"/>
                <w:kern w:val="2"/>
                <w:sz w:val="21"/>
                <w:szCs w:val="21"/>
                <w:highlight w:val="white"/>
                <w:lang w:eastAsia="zh-CN"/>
              </w:rPr>
              <w:t>采取补救措施</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发生的一切费用和损失，甲方有权从应付的乙方的合同款项中扣除，不足扣除的</w:t>
            </w:r>
            <w:r>
              <w:rPr>
                <w:rFonts w:ascii="宋体" w:eastAsia="宋体" w:hAnsi="宋体" w:hint="eastAsia"/>
                <w:color w:val="000000"/>
                <w:kern w:val="2"/>
                <w:sz w:val="21"/>
                <w:szCs w:val="21"/>
                <w:highlight w:val="white"/>
                <w:lang w:eastAsia="zh-CN"/>
              </w:rPr>
              <w:t>部分</w:t>
            </w:r>
            <w:r>
              <w:rPr>
                <w:rFonts w:ascii="宋体" w:eastAsia="宋体" w:hAnsi="宋体" w:hint="eastAsia"/>
                <w:color w:val="000000"/>
                <w:kern w:val="2"/>
                <w:sz w:val="21"/>
                <w:szCs w:val="21"/>
                <w:highlight w:val="white"/>
                <w:lang w:eastAsia="zh-CN"/>
              </w:rPr>
              <w:t>乙方应另行支付。</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逾期付款利息</w:t>
            </w:r>
          </w:p>
        </w:tc>
        <w:tc>
          <w:tcPr>
            <w:tcW w:w="5170" w:type="dxa"/>
            <w:vAlign w:val="center"/>
          </w:tcPr>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如甲方逾期支付合同款项，乙方可要求甲方每延误一天按</w:t>
            </w:r>
            <w:r>
              <w:rPr>
                <w:rFonts w:ascii="宋体" w:eastAsia="宋体" w:hAnsi="宋体" w:hint="eastAsia"/>
                <w:color w:val="000000"/>
                <w:kern w:val="2"/>
                <w:sz w:val="21"/>
                <w:szCs w:val="21"/>
                <w:highlight w:val="white"/>
                <w:lang w:eastAsia="zh-CN"/>
              </w:rPr>
              <w:t>照</w:t>
            </w:r>
            <w:r>
              <w:rPr>
                <w:rFonts w:ascii="宋体" w:eastAsia="宋体" w:hAnsi="宋体" w:hint="eastAsia"/>
                <w:color w:val="000000"/>
                <w:kern w:val="2"/>
                <w:sz w:val="21"/>
                <w:szCs w:val="21"/>
                <w:highlight w:val="white"/>
                <w:lang w:eastAsia="zh-CN"/>
              </w:rPr>
              <w:t>合同总金额的万分之三（0.03%）支付逾期违约金。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甲方因特殊原因逾期支付的，双方可协商</w:t>
            </w:r>
            <w:r>
              <w:rPr>
                <w:rFonts w:ascii="宋体" w:eastAsia="宋体" w:hAnsi="宋体" w:hint="eastAsia"/>
                <w:color w:val="000000"/>
                <w:kern w:val="2"/>
                <w:sz w:val="21"/>
                <w:szCs w:val="21"/>
                <w:highlight w:val="white"/>
                <w:lang w:eastAsia="zh-CN"/>
              </w:rPr>
              <w:t>变更</w:t>
            </w:r>
            <w:r>
              <w:rPr>
                <w:rFonts w:ascii="宋体" w:eastAsia="宋体" w:hAnsi="宋体" w:hint="eastAsia"/>
                <w:color w:val="000000"/>
                <w:kern w:val="2"/>
                <w:sz w:val="21"/>
                <w:szCs w:val="21"/>
                <w:highlight w:val="white"/>
                <w:lang w:eastAsia="zh-CN"/>
              </w:rPr>
              <w:t>支付期限。</w:t>
            </w:r>
          </w:p>
        </w:tc>
      </w:tr>
      <w:tr>
        <w:tblPrEx>
          <w:tblW w:w="8519" w:type="dxa"/>
          <w:tblInd w:w="108" w:type="dxa"/>
          <w:tblLayout w:type="fixed"/>
          <w:tblCellMar>
            <w:top w:w="0" w:type="dxa"/>
            <w:left w:w="108" w:type="dxa"/>
            <w:bottom w:w="0" w:type="dxa"/>
            <w:right w:w="108" w:type="dxa"/>
          </w:tblCellMar>
          <w:tblLook w:val="0000"/>
        </w:tblPrEx>
        <w:trPr>
          <w:trHeight w:val="876"/>
        </w:trPr>
        <w:tc>
          <w:tcPr>
            <w:tcW w:w="1607" w:type="dxa"/>
            <w:tcBorders>
              <w:bottom w:val="single" w:sz="2" w:space="0" w:color="auto"/>
              <w:right w:val="single" w:sz="2" w:space="0" w:color="auto"/>
            </w:tcBorders>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款</w:t>
            </w:r>
          </w:p>
        </w:tc>
        <w:tc>
          <w:tcPr>
            <w:tcW w:w="1742" w:type="dxa"/>
            <w:tcBorders>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其他违约责任</w:t>
            </w:r>
          </w:p>
        </w:tc>
        <w:tc>
          <w:tcPr>
            <w:tcW w:w="5170" w:type="dxa"/>
            <w:tcBorders>
              <w:left w:val="single" w:sz="2" w:space="0" w:color="auto"/>
              <w:bottom w:val="single" w:sz="2" w:space="0" w:color="auto"/>
            </w:tcBorders>
            <w:vAlign w:val="center"/>
          </w:tcPr>
          <w:p>
            <w:pPr>
              <w:widowControl w:val="0"/>
              <w:numPr>
                <w:ilvl w:val="0"/>
                <w:numId w:val="18"/>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除本合同另有约定外，乙方不履行合同义务或者履行合同义务不符合合同约定的，每违反一次</w:t>
            </w:r>
            <w:r>
              <w:rPr>
                <w:rFonts w:ascii="宋体" w:eastAsia="宋体" w:hAnsi="宋体" w:hint="eastAsia"/>
                <w:color w:val="000000"/>
                <w:kern w:val="2"/>
                <w:sz w:val="21"/>
                <w:szCs w:val="21"/>
                <w:highlight w:val="white"/>
                <w:lang w:eastAsia="zh-CN"/>
              </w:rPr>
              <w:t>甲方可</w:t>
            </w:r>
            <w:r>
              <w:rPr>
                <w:rFonts w:ascii="宋体" w:eastAsia="宋体" w:hAnsi="宋体" w:hint="eastAsia"/>
                <w:color w:val="000000"/>
                <w:kern w:val="2"/>
                <w:sz w:val="21"/>
                <w:szCs w:val="21"/>
                <w:highlight w:val="white"/>
                <w:lang w:eastAsia="zh-CN"/>
              </w:rPr>
              <w:t>从应付款项中扣除合同总金额的千分之一（</w:t>
            </w:r>
            <w:r>
              <w:rPr>
                <w:rFonts w:ascii="宋体" w:eastAsia="宋体" w:hAnsi="宋体"/>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1%）作为违约金；此外，应当承担继续履行、采取补救措施或者赔偿损失等违约责任。</w:t>
            </w:r>
          </w:p>
          <w:p>
            <w:pPr>
              <w:widowControl w:val="0"/>
              <w:bidi w:val="0"/>
              <w:spacing w:before="0" w:beforeAutospacing="0" w:after="0" w:afterAutospacing="0"/>
              <w:ind w:firstLine="420" w:firstLineChars="200"/>
              <w:jc w:val="both"/>
              <w:rPr>
                <w:rFonts w:eastAsia="宋体" w:hint="eastAsia"/>
                <w:kern w:val="2"/>
                <w:sz w:val="21"/>
                <w:lang w:eastAsia="zh-CN"/>
              </w:rPr>
            </w:pPr>
            <w:r>
              <w:rPr>
                <w:rFonts w:eastAsia="宋体" w:hint="eastAsia"/>
                <w:color w:val="000000"/>
                <w:kern w:val="2"/>
                <w:sz w:val="21"/>
                <w:highlight w:val="white"/>
                <w:lang w:eastAsia="zh-CN"/>
              </w:rPr>
              <w:t>乙方支付的上述违约金、赔偿金等不足以弥补甲方损失的，应继续承担赔偿责任。本合同约定的损失，包括但不限于：直接损失、调查取证费、诉讼费、律师费等。</w:t>
            </w:r>
          </w:p>
          <w:p>
            <w:pPr>
              <w:widowControl w:val="0"/>
              <w:numPr>
                <w:ilvl w:val="0"/>
                <w:numId w:val="18"/>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除应支付甲方违约金等外，甲方有权根据合同或有关部门出具的检验证书</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向乙方提出索赔</w:t>
            </w:r>
            <w:r>
              <w:rPr>
                <w:rFonts w:ascii="宋体" w:eastAsia="宋体" w:hAnsi="宋体"/>
                <w:color w:val="000000"/>
                <w:kern w:val="2"/>
                <w:sz w:val="21"/>
                <w:szCs w:val="21"/>
                <w:highlight w:val="white"/>
                <w:lang w:eastAsia="zh-CN"/>
              </w:rPr>
              <w:t>。</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3. </w:t>
            </w:r>
            <w:r>
              <w:rPr>
                <w:rFonts w:ascii="宋体" w:eastAsia="宋体" w:hAnsi="宋体" w:hint="eastAsia"/>
                <w:color w:val="000000"/>
                <w:kern w:val="2"/>
                <w:sz w:val="21"/>
                <w:szCs w:val="21"/>
                <w:highlight w:val="white"/>
                <w:lang w:eastAsia="zh-CN"/>
              </w:rPr>
              <w:t>当甲方因</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的实际履行与合同约定之间存在</w:t>
            </w:r>
            <w:r>
              <w:rPr>
                <w:rFonts w:ascii="宋体" w:eastAsia="宋体" w:hAnsi="宋体" w:hint="eastAsia"/>
                <w:color w:val="000000"/>
                <w:kern w:val="2"/>
                <w:sz w:val="21"/>
                <w:szCs w:val="21"/>
                <w:highlight w:val="white"/>
                <w:lang w:eastAsia="zh-CN"/>
              </w:rPr>
              <w:t>差异而提出索赔</w:t>
            </w:r>
            <w:r>
              <w:rPr>
                <w:rFonts w:ascii="宋体" w:eastAsia="宋体" w:hAnsi="宋体" w:hint="eastAsia"/>
                <w:color w:val="000000"/>
                <w:kern w:val="2"/>
                <w:sz w:val="21"/>
                <w:szCs w:val="21"/>
                <w:highlight w:val="white"/>
                <w:lang w:eastAsia="zh-CN"/>
              </w:rPr>
              <w:t>时</w:t>
            </w:r>
            <w:r>
              <w:rPr>
                <w:rFonts w:ascii="宋体" w:eastAsia="宋体" w:hAnsi="宋体" w:hint="eastAsia"/>
                <w:color w:val="000000"/>
                <w:kern w:val="2"/>
                <w:sz w:val="21"/>
                <w:szCs w:val="21"/>
                <w:highlight w:val="white"/>
                <w:lang w:eastAsia="zh-CN"/>
              </w:rPr>
              <w:t>，乙方同意按照下列方式解决索赔事宜：</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如果在甲方发出索赔通知后5个工作日内，乙方未作书面答复，上述索赔应视为已被乙方接受。如乙方未能在甲方发出索赔通知后5个工作日内或甲方同意的延长期限内</w:t>
            </w:r>
            <w:r>
              <w:rPr>
                <w:rFonts w:ascii="宋体" w:eastAsia="宋体" w:hAnsi="宋体" w:hint="eastAsia"/>
                <w:color w:val="000000"/>
                <w:kern w:val="2"/>
                <w:sz w:val="21"/>
                <w:szCs w:val="21"/>
                <w:highlight w:val="white"/>
                <w:lang w:eastAsia="zh-CN"/>
              </w:rPr>
              <w:t>向甲方提交正式的免责声明及相关证明资料</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亦未就</w:t>
            </w:r>
            <w:r>
              <w:rPr>
                <w:rFonts w:ascii="宋体" w:eastAsia="宋体" w:hAnsi="宋体" w:hint="eastAsia"/>
                <w:color w:val="000000"/>
                <w:kern w:val="2"/>
                <w:sz w:val="21"/>
                <w:szCs w:val="21"/>
                <w:highlight w:val="white"/>
                <w:lang w:eastAsia="zh-CN"/>
              </w:rPr>
              <w:t>索赔事宜</w:t>
            </w:r>
            <w:r>
              <w:rPr>
                <w:rFonts w:ascii="宋体" w:eastAsia="宋体" w:hAnsi="宋体" w:hint="eastAsia"/>
                <w:color w:val="000000"/>
                <w:kern w:val="2"/>
                <w:sz w:val="21"/>
                <w:szCs w:val="21"/>
                <w:highlight w:val="white"/>
                <w:lang w:eastAsia="zh-CN"/>
              </w:rPr>
              <w:t>与甲方达成一致的</w:t>
            </w:r>
            <w:r>
              <w:rPr>
                <w:rFonts w:ascii="宋体" w:eastAsia="宋体" w:hAnsi="宋体" w:hint="eastAsia"/>
                <w:color w:val="000000"/>
                <w:kern w:val="2"/>
                <w:sz w:val="21"/>
                <w:szCs w:val="21"/>
                <w:highlight w:val="white"/>
                <w:lang w:eastAsia="zh-CN"/>
              </w:rPr>
              <w:t>，甲方有权从应付乙方的合同款项中扣除索赔金额。</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 信息化服务商聘用离职税务人员的风险控制</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4.1 信息化服务商是指为税务总局、各省（自治区、直辖市和计划单列市）税务局提供信息化项目承建、运维、咨询、监理服务或参加相关采购活动的单位或个人。</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4.2 乙方应建立防止违法违规聘用离职税务人员的风险控制制度。</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4.3 合同履行期间，乙方不得聘用3年内离职的原从事过税收信息化及相关信息系统业务条线的税务人员。</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原从事过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是指离职前3年内从事过税收信息化工作及相关信息系统业务条线工作。如果乙方有前述违约行为，甲方有权从应付乙方款项中扣除合同总金额的百分之一（1%）作为违约金。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5. 对于影响恶劣的严重违法失信行为，报送财政部纳入政府采购严重违法失信行为记录名单。</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6. 对于本协议未约定的、招标（采购）文件（技术部分）中约定的违约处理条款，按招标（采购）文件（技术部分）相关约定执行；对本协议与招标（采购）文件（技术部分）约定不同的违约处理条款，以本协议约定为准。</w:t>
            </w:r>
          </w:p>
        </w:tc>
      </w:tr>
      <w:tr>
        <w:tblPrEx>
          <w:tblW w:w="8519" w:type="dxa"/>
          <w:tblInd w:w="108" w:type="dxa"/>
          <w:tblLayout w:type="fixed"/>
          <w:tblCellMar>
            <w:top w:w="0" w:type="dxa"/>
            <w:left w:w="108" w:type="dxa"/>
            <w:bottom w:w="0" w:type="dxa"/>
            <w:right w:w="108" w:type="dxa"/>
          </w:tblCellMar>
          <w:tblLook w:val="0000"/>
        </w:tblPrEx>
        <w:trPr>
          <w:trHeight w:val="90"/>
        </w:trPr>
        <w:tc>
          <w:tcPr>
            <w:tcW w:w="1607" w:type="dxa"/>
            <w:tcBorders>
              <w:top w:val="single" w:sz="2" w:space="0" w:color="auto"/>
              <w:right w:val="single" w:sz="2" w:space="0" w:color="auto"/>
            </w:tcBorders>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19</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款</w:t>
            </w:r>
          </w:p>
        </w:tc>
        <w:tc>
          <w:tcPr>
            <w:tcW w:w="1742" w:type="dxa"/>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解决争议的方法</w:t>
            </w:r>
          </w:p>
        </w:tc>
        <w:tc>
          <w:tcPr>
            <w:tcW w:w="5170" w:type="dxa"/>
            <w:tcBorders>
              <w:top w:val="single" w:sz="2" w:space="0" w:color="auto"/>
              <w:left w:val="single" w:sz="2" w:space="0" w:color="auto"/>
            </w:tcBorders>
            <w:vAlign w:val="center"/>
          </w:tcPr>
          <w:p>
            <w:pPr>
              <w:widowControl w:val="0"/>
              <w:numPr>
                <w:ilvl w:val="0"/>
                <w:numId w:val="0"/>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1.因本合同及合同有关事项发生的争议，按下列</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种方式解决：</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向</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仲裁委员会申请仲裁，仲裁地点为</w:t>
            </w:r>
            <w:r>
              <w:rPr>
                <w:rFonts w:ascii="宋体" w:eastAsia="宋体" w:hAnsi="宋体" w:hint="eastAsia"/>
                <w:color w:val="000000"/>
                <w:kern w:val="2"/>
                <w:sz w:val="21"/>
                <w:szCs w:val="21"/>
                <w:highlight w:val="white"/>
                <w:lang w:eastAsia="zh-CN"/>
              </w:rPr>
              <w:t>甲方所在地</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（2）向</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人民法院起诉。</w:t>
            </w:r>
          </w:p>
          <w:p>
            <w:pPr>
              <w:widowControl w:val="0"/>
              <w:adjustRightInd w:val="0"/>
              <w:snapToGrid w:val="0"/>
              <w:spacing w:before="0" w:beforeAutospacing="0" w:after="0" w:afterAutospacing="0"/>
              <w:ind w:left="420" w:firstLine="0" w:leftChars="200" w:firstLineChars="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 仲裁裁决应为最终裁决，对双方均具有约束力。3.仲裁费除仲裁机关另有裁决外应由败诉方负担。</w:t>
            </w:r>
          </w:p>
        </w:tc>
      </w:tr>
      <w:tr>
        <w:tblPrEx>
          <w:tblW w:w="8519" w:type="dxa"/>
          <w:tblInd w:w="108" w:type="dxa"/>
          <w:tblLayout w:type="fixed"/>
          <w:tblCellMar>
            <w:top w:w="0" w:type="dxa"/>
            <w:left w:w="108" w:type="dxa"/>
            <w:bottom w:w="0" w:type="dxa"/>
            <w:right w:w="108" w:type="dxa"/>
          </w:tblCellMar>
          <w:tblLook w:val="0000"/>
        </w:tblPrEx>
        <w:trPr>
          <w:trHeight w:val="106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第2</w:t>
            </w:r>
            <w:r>
              <w:rPr>
                <w:rFonts w:ascii="宋体" w:eastAsia="宋体" w:hAnsi="宋体" w:hint="eastAsia"/>
                <w:color w:val="000000"/>
                <w:kern w:val="2"/>
                <w:sz w:val="21"/>
                <w:szCs w:val="21"/>
                <w:highlight w:val="white"/>
                <w:lang w:eastAsia="zh-CN"/>
              </w:rPr>
              <w:t>3.1</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bCs/>
                <w:color w:val="000000"/>
                <w:kern w:val="2"/>
                <w:sz w:val="21"/>
                <w:szCs w:val="21"/>
                <w:highlight w:val="white"/>
                <w:lang w:eastAsia="zh-CN"/>
              </w:rPr>
              <w:t>其他专用条款</w:t>
            </w:r>
          </w:p>
        </w:tc>
        <w:tc>
          <w:tcPr>
            <w:tcW w:w="5170" w:type="dxa"/>
            <w:vAlign w:val="center"/>
          </w:tcPr>
          <w:p>
            <w:pPr>
              <w:widowControl w:val="0"/>
              <w:numPr>
                <w:ilvl w:val="0"/>
                <w:numId w:val="19"/>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项目管理</w:t>
            </w:r>
          </w:p>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1.1 乙方应按照甲方项目整编归档内容、整理标准质量、移交时间等档案管理要求，对项目相关文件进行收集、整理、归档并移交。</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1.2 乙方应按甲方要求，配合做好政务信息系统安全检查、评测、审计、工程监理等监督管理工作及</w:t>
            </w:r>
            <w:r>
              <w:rPr>
                <w:rFonts w:ascii="宋体" w:eastAsia="宋体" w:hAnsi="宋体"/>
                <w:color w:val="000000"/>
                <w:kern w:val="2"/>
                <w:sz w:val="21"/>
                <w:szCs w:val="21"/>
                <w:highlight w:val="white"/>
                <w:lang w:val="en" w:eastAsia="zh-CN"/>
              </w:rPr>
              <w:t>系统间数据交互和衔接</w:t>
            </w:r>
            <w:r>
              <w:rPr>
                <w:rFonts w:ascii="宋体" w:eastAsia="宋体" w:hAnsi="宋体" w:hint="eastAsia"/>
                <w:color w:val="000000"/>
                <w:kern w:val="2"/>
                <w:sz w:val="21"/>
                <w:szCs w:val="21"/>
                <w:highlight w:val="white"/>
                <w:lang w:eastAsia="zh-CN"/>
              </w:rPr>
              <w:t>工作，如实、完整提供政务信息系统建设、运营、维护和政务数据安全管理相关情况，不得拒绝、隐匿、瞒报。</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 违约解除合同</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 除另有约定外，乙方不履行合同义务或者履行合同义务不符合合同约定，累计达2次的；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2.1.2 除另有约定外，如果乙方未能在合同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定的期限或甲方同意延长的期限内提供货物或服务，迟延累计达20日的；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2.1.3 因乙方人员自身技术能力、经验不足等问题造成甲方发生重大紧急故障，带来重大影响和损失的；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2.1.4 乙方对重大紧急故障没有及时响应，或不能在规定时间内解决处理故障、恢复正常运行的；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2.1.5 不能满足本项目技术需求的管理要求和规范，且经2次整改无明显改进的；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2.1.6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w:t>
            </w:r>
            <w:r>
              <w:rPr>
                <w:rFonts w:ascii="宋体" w:eastAsia="宋体" w:hAnsi="宋体" w:hint="eastAsia"/>
                <w:color w:val="000000"/>
                <w:kern w:val="2"/>
                <w:sz w:val="21"/>
                <w:szCs w:val="21"/>
                <w:highlight w:val="white"/>
                <w:lang w:eastAsia="zh-CN"/>
              </w:rPr>
              <w:t>提供服务</w:t>
            </w:r>
            <w:r>
              <w:rPr>
                <w:rFonts w:ascii="宋体" w:eastAsia="宋体" w:hAnsi="宋体" w:hint="eastAsia"/>
                <w:color w:val="000000"/>
                <w:kern w:val="2"/>
                <w:sz w:val="21"/>
                <w:szCs w:val="21"/>
                <w:highlight w:val="white"/>
                <w:lang w:eastAsia="zh-CN"/>
              </w:rPr>
              <w:t>搭车收费或变相收费的；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2.1.7 乙方在本项目实施过程中发生违反网络安全规定行为造成不良后果的，攻击或侵入税务信息系统（包括CA等）的；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2.1.8 乙方拒不修复或更换有缺陷的、损坏的货物的；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2.1.9 乙方提供的货物侵犯甲方、第三方知识产权等合法权益的；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2.1.10 乙方提供的货物造成甲方或第三方经济损失而拒不赔偿的；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2.1.11 乙方转让其应履行的合同义务，或未经甲方同意采取分包方式履行合同的；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2.1.12 乙方不配合政务信息系统安全检查、评测、审计、工程监理及</w:t>
            </w:r>
            <w:r>
              <w:rPr>
                <w:rFonts w:ascii="宋体" w:eastAsia="宋体" w:hAnsi="宋体" w:hint="eastAsia"/>
                <w:color w:val="000000"/>
                <w:kern w:val="2"/>
                <w:sz w:val="21"/>
                <w:szCs w:val="21"/>
                <w:highlight w:val="white"/>
                <w:lang w:val="en" w:eastAsia="zh-CN"/>
              </w:rPr>
              <w:t>系统间数据交互和衔接等</w:t>
            </w:r>
            <w:r>
              <w:rPr>
                <w:rFonts w:ascii="宋体" w:eastAsia="宋体" w:hAnsi="宋体" w:hint="eastAsia"/>
                <w:color w:val="000000"/>
                <w:kern w:val="2"/>
                <w:sz w:val="21"/>
                <w:szCs w:val="21"/>
                <w:highlight w:val="white"/>
                <w:lang w:eastAsia="zh-CN"/>
              </w:rPr>
              <w:t>工作；</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2.1.13 乙方违反【政府采购合同专用条款】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第15.4款 其他违约责任</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4.2</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情形之一</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且未按甲方要求在限期内改正或者拒不改正的；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2.1.14 乙方在本合同履行过程中存在</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围猎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甲方税务人员行为的（指以获取不正当利益为目的，采取馈赠礼品礼金、邀请娱乐旅游消费、提供便利条件等非正常交往手段</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围猎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相关税务人员及亲属）；</w:t>
            </w:r>
          </w:p>
          <w:p>
            <w:pPr>
              <w:keepNext w:val="0"/>
              <w:keepLines w:val="0"/>
              <w:pageBreakBefore w:val="0"/>
              <w:widowControl w:val="0"/>
              <w:kinsoku/>
              <w:wordWrap/>
              <w:overflowPunct/>
              <w:topLinePunct w:val="0"/>
              <w:autoSpaceDE/>
              <w:autoSpaceDN/>
              <w:bidi w:val="0"/>
              <w:snapToGrid w:val="0"/>
              <w:spacing w:before="0" w:beforeAutospacing="0" w:after="0" w:afterAutospacing="0"/>
              <w:ind w:firstLine="420" w:firstLineChars="200"/>
              <w:jc w:val="both"/>
              <w:textAlignment w:val="auto"/>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w:t>
            </w:r>
            <w:r>
              <w:rPr>
                <w:rFonts w:ascii="宋体" w:eastAsia="宋体" w:hAnsi="宋体" w:hint="eastAsia"/>
                <w:color w:val="000000"/>
                <w:kern w:val="2"/>
                <w:sz w:val="21"/>
                <w:szCs w:val="21"/>
                <w:highlight w:val="white"/>
                <w:lang w:eastAsia="zh-CN"/>
              </w:rPr>
              <w:t xml:space="preserve">5 </w:t>
            </w:r>
            <w:r>
              <w:rPr>
                <w:rFonts w:ascii="宋体" w:eastAsia="宋体" w:hAnsi="宋体" w:hint="eastAsia"/>
                <w:color w:val="000000"/>
                <w:kern w:val="2"/>
                <w:sz w:val="21"/>
                <w:szCs w:val="21"/>
                <w:highlight w:val="white"/>
                <w:lang w:eastAsia="zh-CN"/>
              </w:rPr>
              <w:t>乙方出现</w:t>
            </w:r>
            <w:r>
              <w:rPr>
                <w:rFonts w:ascii="宋体" w:eastAsia="宋体" w:hAnsi="宋体" w:hint="eastAsia"/>
                <w:color w:val="000000"/>
                <w:kern w:val="2"/>
                <w:sz w:val="21"/>
                <w:szCs w:val="21"/>
                <w:highlight w:val="white"/>
                <w:lang w:eastAsia="zh-CN"/>
              </w:rPr>
              <w:t>本合同未列举的</w:t>
            </w:r>
            <w:r>
              <w:rPr>
                <w:rFonts w:ascii="宋体" w:eastAsia="宋体" w:hAnsi="宋体" w:hint="eastAsia"/>
                <w:color w:val="000000"/>
                <w:kern w:val="2"/>
                <w:sz w:val="21"/>
                <w:szCs w:val="21"/>
                <w:highlight w:val="white"/>
                <w:lang w:eastAsia="zh-CN"/>
              </w:rPr>
              <w:t>《税务系统信息化服务商失信行为记录名单制度（试行）》规定的其他</w:t>
            </w:r>
            <w:r>
              <w:rPr>
                <w:rFonts w:ascii="宋体" w:eastAsia="宋体" w:hAnsi="宋体" w:hint="eastAsia"/>
                <w:color w:val="000000"/>
                <w:kern w:val="2"/>
                <w:sz w:val="21"/>
                <w:szCs w:val="21"/>
                <w:highlight w:val="white"/>
                <w:lang w:eastAsia="zh-CN"/>
              </w:rPr>
              <w:t>严重</w:t>
            </w:r>
            <w:r>
              <w:rPr>
                <w:rFonts w:ascii="宋体" w:eastAsia="宋体" w:hAnsi="宋体" w:hint="eastAsia"/>
                <w:color w:val="000000"/>
                <w:kern w:val="2"/>
                <w:sz w:val="21"/>
                <w:szCs w:val="21"/>
                <w:highlight w:val="white"/>
                <w:lang w:eastAsia="zh-CN"/>
              </w:rPr>
              <w:t>失信行为；</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ind w:firstLine="420" w:firstLineChars="200"/>
              <w:jc w:val="left"/>
              <w:textAlignment w:val="auto"/>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w:t>
            </w:r>
            <w:r>
              <w:rPr>
                <w:rFonts w:ascii="宋体" w:eastAsia="宋体" w:hAnsi="宋体" w:hint="eastAsia"/>
                <w:color w:val="000000"/>
                <w:kern w:val="2"/>
                <w:sz w:val="21"/>
                <w:szCs w:val="21"/>
                <w:highlight w:val="white"/>
                <w:lang w:eastAsia="zh-CN"/>
              </w:rPr>
              <w:t xml:space="preserve">6 </w:t>
            </w:r>
            <w:r>
              <w:rPr>
                <w:rFonts w:ascii="宋体" w:eastAsia="宋体" w:hAnsi="宋体" w:hint="eastAsia"/>
                <w:color w:val="000000"/>
                <w:kern w:val="2"/>
                <w:sz w:val="21"/>
                <w:szCs w:val="21"/>
                <w:highlight w:val="white"/>
                <w:lang w:eastAsia="zh-CN"/>
              </w:rPr>
              <w:t>乙方有其他严重违约行为的。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2.2 如果甲方根据上述第</w:t>
            </w:r>
            <w:r>
              <w:rPr>
                <w:rFonts w:ascii="宋体" w:eastAsia="宋体" w:hAnsi="宋体" w:hint="eastAsia"/>
                <w:color w:val="000000"/>
                <w:kern w:val="2"/>
                <w:sz w:val="21"/>
                <w:szCs w:val="21"/>
                <w:highlight w:val="white"/>
                <w:lang w:eastAsia="zh-CN"/>
              </w:rPr>
              <w:t>2.1条</w:t>
            </w:r>
            <w:r>
              <w:rPr>
                <w:rFonts w:ascii="宋体" w:eastAsia="宋体" w:hAnsi="宋体" w:hint="eastAsia"/>
                <w:color w:val="000000"/>
                <w:kern w:val="2"/>
                <w:sz w:val="21"/>
                <w:szCs w:val="21"/>
                <w:highlight w:val="white"/>
                <w:lang w:eastAsia="zh-CN"/>
              </w:rPr>
              <w:t>的规定，解除了全部或部分合同，甲方可以适当的条件和方法购买乙方未能提供的货物及服务</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同时</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乙方应对甲方</w:t>
            </w:r>
            <w:r>
              <w:rPr>
                <w:rFonts w:ascii="宋体" w:eastAsia="宋体" w:hAnsi="宋体" w:hint="eastAsia"/>
                <w:color w:val="000000"/>
                <w:kern w:val="2"/>
                <w:sz w:val="21"/>
                <w:szCs w:val="21"/>
                <w:highlight w:val="white"/>
                <w:lang w:eastAsia="zh-CN"/>
              </w:rPr>
              <w:t>解除本合同而</w:t>
            </w:r>
            <w:r>
              <w:rPr>
                <w:rFonts w:ascii="宋体" w:eastAsia="宋体" w:hAnsi="宋体" w:hint="eastAsia"/>
                <w:color w:val="000000"/>
                <w:kern w:val="2"/>
                <w:sz w:val="21"/>
                <w:szCs w:val="21"/>
                <w:highlight w:val="white"/>
                <w:lang w:eastAsia="zh-CN"/>
              </w:rPr>
              <w:t>购买类似货物及服务</w:t>
            </w:r>
            <w:r>
              <w:rPr>
                <w:rFonts w:ascii="宋体" w:eastAsia="宋体" w:hAnsi="宋体" w:hint="eastAsia"/>
                <w:color w:val="000000"/>
                <w:kern w:val="2"/>
                <w:sz w:val="21"/>
                <w:szCs w:val="21"/>
                <w:highlight w:val="white"/>
                <w:lang w:eastAsia="zh-CN"/>
              </w:rPr>
              <w:t>所在合同约定金额之外增加支出</w:t>
            </w:r>
            <w:r>
              <w:rPr>
                <w:rFonts w:ascii="宋体" w:eastAsia="宋体" w:hAnsi="宋体" w:hint="eastAsia"/>
                <w:color w:val="000000"/>
                <w:kern w:val="2"/>
                <w:sz w:val="21"/>
                <w:szCs w:val="21"/>
                <w:highlight w:val="white"/>
                <w:lang w:eastAsia="zh-CN"/>
              </w:rPr>
              <w:t>的费用</w:t>
            </w:r>
            <w:r>
              <w:rPr>
                <w:rFonts w:ascii="宋体" w:eastAsia="宋体" w:hAnsi="宋体" w:hint="eastAsia"/>
                <w:color w:val="000000"/>
                <w:kern w:val="2"/>
                <w:sz w:val="21"/>
                <w:szCs w:val="21"/>
                <w:highlight w:val="white"/>
                <w:lang w:eastAsia="zh-CN"/>
              </w:rPr>
              <w:t>和金额承担赔偿责任</w:t>
            </w:r>
            <w:r>
              <w:rPr>
                <w:rFonts w:ascii="宋体" w:eastAsia="宋体" w:hAnsi="宋体" w:hint="eastAsia"/>
                <w:color w:val="000000"/>
                <w:kern w:val="2"/>
                <w:sz w:val="21"/>
                <w:szCs w:val="21"/>
                <w:highlight w:val="white"/>
                <w:lang w:eastAsia="zh-CN"/>
              </w:rPr>
              <w:t>。同时，乙方应继续执行合同中未解除的部分。</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 合同如有未尽事宜，须经甲乙双方共同协商，做出补充约定，并签订书面补充协议。补充协议作为本合同的一部分，与本合同具有同等效力。</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 合同语言</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4.1 本合同语言为中文。</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4.2 双方交换的与合同有关的信件和其他文件应用合同语言书写。</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5. 税费</w:t>
            </w:r>
          </w:p>
          <w:p>
            <w:pPr>
              <w:widowControl w:val="0"/>
              <w:adjustRightInd w:val="0"/>
              <w:snapToGrid w:val="0"/>
              <w:spacing w:before="0" w:beforeAutospacing="0" w:after="0" w:afterAutospacing="0"/>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5.1 乙方应依法缴纳的合同货物及服务相关税费，均已包含于合同总金额中，甲方不再另行支付。</w:t>
            </w:r>
          </w:p>
        </w:tc>
      </w:tr>
    </w:tbl>
    <w:p>
      <w:pPr>
        <w:widowControl w:val="0"/>
        <w:spacing w:before="0" w:beforeAutospacing="0" w:after="0" w:afterAutospacing="0"/>
        <w:jc w:val="center"/>
        <w:rPr>
          <w:rFonts w:ascii="宋体" w:eastAsia="宋体" w:hAnsi="宋体" w:cs="宋体"/>
          <w:b/>
          <w:bCs/>
          <w:spacing w:val="-20"/>
          <w:kern w:val="44"/>
          <w:sz w:val="48"/>
          <w:szCs w:val="48"/>
          <w:lang w:eastAsia="zh-CN"/>
        </w:rPr>
      </w:pPr>
    </w:p>
    <w:p w14:paraId="75956D96">
      <w:pPr>
        <w:rPr>
          <w:rStyle w:val="1Char"/>
          <w:rFonts w:hint="eastAsia"/>
          <w:highlight w:val="none"/>
          <w:lang w:val="en-US" w:eastAsia="zh-CN"/>
        </w:rPr>
      </w:pPr>
      <w:r>
        <w:rPr>
          <w:rStyle w:val="1Char"/>
          <w:rFonts w:hint="eastAsia"/>
          <w:color w:val="000000"/>
          <w:highlight w:val="white"/>
          <w:lang w:val="en-US" w:eastAsia="zh-CN"/>
        </w:rPr>
        <w:br w:type="page"/>
      </w:r>
    </w:p>
    <w:p w14:paraId="2E0943D2">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ascii="Times New Roman" w:eastAsia="宋体" w:hAnsi="Times New Roman" w:cs="Times New Roman" w:hint="eastAsia"/>
          <w:b/>
          <w:bCs/>
          <w:color w:val="auto"/>
          <w:kern w:val="44"/>
          <w:sz w:val="36"/>
          <w:szCs w:val="36"/>
          <w:highlight w:val="none"/>
          <w:lang w:val="en-US" w:eastAsia="zh-CN" w:bidi="ar-SA"/>
        </w:rPr>
      </w:pPr>
      <w:r>
        <w:rPr>
          <w:rStyle w:val="1Char"/>
          <w:rFonts w:hint="eastAsia"/>
          <w:color w:val="000000"/>
          <w:highlight w:val="white"/>
          <w:lang w:val="en-US" w:eastAsia="zh-CN"/>
        </w:rPr>
        <w:t>第五章　投标文件格式</w:t>
      </w:r>
    </w:p>
    <w:p w14:paraId="6312904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strike w:val="0"/>
          <w:dstrike w:val="0"/>
          <w:color w:val="000000"/>
          <w:sz w:val="24"/>
          <w:highlight w:val="white"/>
          <w:lang w:eastAsia="zh-CN"/>
        </w:rPr>
        <w:t>和真实有效的其他文件资料</w:t>
      </w:r>
      <w:r>
        <w:rPr>
          <w:rFonts w:ascii="宋体" w:hAnsi="宋体" w:cs="宋体" w:hint="eastAsia"/>
          <w:color w:val="000000"/>
          <w:sz w:val="24"/>
          <w:highlight w:val="white"/>
        </w:rPr>
        <w:t>，任何不按下列文本格式提供或有实质性变更将由投标人承担风险。</w:t>
      </w:r>
    </w:p>
    <w:p w14:paraId="07FE1172">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1.投标人应严格按照本章规定填写和提交全部格式文件以及其他有关资料，混乱的编排导致</w:t>
      </w:r>
      <w:r>
        <w:rPr>
          <w:rFonts w:ascii="宋体" w:hAnsi="宋体" w:cs="宋体" w:hint="eastAsia"/>
          <w:color w:val="000000"/>
          <w:sz w:val="24"/>
          <w:highlight w:val="white"/>
          <w:lang w:eastAsia="zh-CN"/>
        </w:rPr>
        <w:t>投标</w:t>
      </w:r>
      <w:r>
        <w:rPr>
          <w:rFonts w:ascii="宋体" w:hAnsi="宋体" w:cs="宋体" w:hint="eastAsia"/>
          <w:color w:val="000000"/>
          <w:sz w:val="24"/>
          <w:highlight w:val="white"/>
        </w:rPr>
        <w:t>文件被误读</w:t>
      </w:r>
      <w:r>
        <w:rPr>
          <w:rFonts w:ascii="宋体" w:hAnsi="宋体" w:cs="宋体" w:hint="eastAsia"/>
          <w:strike w:val="0"/>
          <w:dstrike w:val="0"/>
          <w:color w:val="000000"/>
          <w:sz w:val="24"/>
          <w:highlight w:val="white"/>
        </w:rPr>
        <w:t>或查找不到</w:t>
      </w:r>
      <w:r>
        <w:rPr>
          <w:rFonts w:ascii="宋体" w:hAnsi="宋体" w:cs="宋体" w:hint="eastAsia"/>
          <w:color w:val="000000"/>
          <w:sz w:val="24"/>
          <w:highlight w:val="white"/>
        </w:rPr>
        <w:t>，后果由投标人承担。</w:t>
      </w:r>
    </w:p>
    <w:p w14:paraId="48620609">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2.所附表格中要求回答的全部问题和信息都必须正面回答。</w:t>
      </w:r>
    </w:p>
    <w:p w14:paraId="6B860C05">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3.资格声明文件的签字人应保证全部声明和问题的回答是真实的和准确的。</w:t>
      </w:r>
    </w:p>
    <w:p w14:paraId="3FC030D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4.评标委员会将应用投标人提交的资料并根据自己的判断，决定投标人履行合同的合格性及能力。</w:t>
      </w:r>
    </w:p>
    <w:p w14:paraId="6839167C">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5.全部文件应按投标人须知中规定的语言提交。</w:t>
      </w:r>
    </w:p>
    <w:p w14:paraId="405D82DA">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6.以下格式文件为要求填写内容的固定格式，投标人不得擅自修改格式，其他未提供格式的文件和资料由</w:t>
      </w:r>
      <w:r>
        <w:rPr>
          <w:rFonts w:ascii="宋体" w:hAnsi="宋体" w:cs="宋体" w:hint="eastAsia"/>
          <w:color w:val="000000"/>
          <w:sz w:val="24"/>
          <w:highlight w:val="white"/>
          <w:lang w:eastAsia="zh-CN"/>
        </w:rPr>
        <w:t>投标人</w:t>
      </w:r>
      <w:r>
        <w:rPr>
          <w:rFonts w:ascii="宋体" w:hAnsi="宋体" w:cs="宋体" w:hint="eastAsia"/>
          <w:color w:val="000000"/>
          <w:sz w:val="24"/>
          <w:highlight w:val="white"/>
        </w:rPr>
        <w:t>自行设计编制格式填写。</w:t>
      </w:r>
    </w:p>
    <w:p w14:paraId="3293B963">
      <w:pPr>
        <w:adjustRightInd w:val="0"/>
        <w:snapToGrid w:val="0"/>
        <w:spacing w:before="62" w:beforeLines="20" w:after="4" w:line="360" w:lineRule="auto"/>
        <w:ind w:firstLine="420" w:firstLineChars="200"/>
        <w:jc w:val="center"/>
        <w:rPr>
          <w:b/>
          <w:bCs/>
          <w:color w:val="auto"/>
          <w:highlight w:val="none"/>
        </w:rPr>
      </w:pPr>
    </w:p>
    <w:p w14:paraId="3770E9CE">
      <w:pPr>
        <w:ind w:firstLine="420" w:firstLineChars="200"/>
        <w:jc w:val="center"/>
        <w:rPr>
          <w:b/>
          <w:bCs/>
          <w:color w:val="auto"/>
          <w:highlight w:val="none"/>
        </w:rPr>
      </w:pPr>
    </w:p>
    <w:p w14:paraId="22A5E4C8">
      <w:pPr>
        <w:ind w:firstLine="420" w:firstLineChars="200"/>
        <w:jc w:val="center"/>
        <w:rPr>
          <w:b/>
          <w:bCs/>
          <w:color w:val="auto"/>
          <w:highlight w:val="none"/>
        </w:rPr>
      </w:pPr>
    </w:p>
    <w:p w14:paraId="743FCA4E">
      <w:pPr>
        <w:rPr>
          <w:b/>
          <w:bCs/>
          <w:color w:val="auto"/>
          <w:highlight w:val="none"/>
        </w:rPr>
      </w:pPr>
    </w:p>
    <w:p w14:paraId="31C8B6D2">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14:paraId="312C120A">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000000"/>
          <w:sz w:val="36"/>
          <w:szCs w:val="36"/>
          <w:highlight w:val="white"/>
        </w:rPr>
        <w:t>投标文件商务部分文件格式</w:t>
      </w:r>
    </w:p>
    <w:p>
      <w:pPr>
        <w:snapToGrid w:val="0"/>
        <w:spacing w:before="0" w:beforeAutospacing="0" w:after="0" w:afterAutospacing="0" w:line="360" w:lineRule="auto"/>
        <w:jc w:val="center"/>
        <w:rPr>
          <w:rFonts w:ascii="宋体" w:hAnsi="宋体" w:cs="宋体"/>
          <w:b/>
          <w:bCs/>
          <w:sz w:val="36"/>
          <w:szCs w:val="36"/>
        </w:rPr>
      </w:pPr>
      <w:r>
        <w:rPr>
          <w:rFonts w:ascii="宋体" w:hAnsi="宋体" w:cs="宋体" w:hint="eastAsia"/>
          <w:b/>
          <w:bCs/>
          <w:color w:val="000000"/>
          <w:sz w:val="36"/>
          <w:szCs w:val="36"/>
          <w:highlight w:val="white"/>
        </w:rPr>
        <w:t xml:space="preserve">格式1 </w:t>
      </w:r>
      <w:r>
        <w:rPr>
          <w:rFonts w:ascii="宋体" w:hAnsi="宋体" w:cs="宋体" w:hint="eastAsia"/>
          <w:b/>
          <w:bCs/>
          <w:color w:val="000000"/>
          <w:sz w:val="36"/>
          <w:szCs w:val="36"/>
          <w:highlight w:val="white"/>
        </w:rPr>
        <w:t>参加本次政府采购活动前三年内在经营活动中没有重大违法记录的书面声明</w:t>
      </w:r>
    </w:p>
    <w:p>
      <w:pPr>
        <w:pStyle w:val="PlainText"/>
        <w:topLinePunct/>
        <w:autoSpaceDE w:val="0"/>
        <w:autoSpaceDN w:val="0"/>
        <w:snapToGrid w:val="0"/>
        <w:spacing w:before="0" w:beforeAutospacing="0" w:after="0" w:afterAutospacing="0" w:line="360" w:lineRule="auto"/>
        <w:jc w:val="center"/>
        <w:rPr>
          <w:rFonts w:hAnsi="宋体" w:cs="宋体"/>
          <w:b/>
          <w:w w:val="150"/>
          <w:sz w:val="24"/>
        </w:rPr>
      </w:pPr>
    </w:p>
    <w:p>
      <w:pPr>
        <w:pStyle w:val="PlainText"/>
        <w:snapToGrid w:val="0"/>
        <w:spacing w:before="0" w:beforeAutospacing="0" w:after="0" w:afterAutospacing="0" w:line="360" w:lineRule="auto"/>
        <w:rPr>
          <w:rFonts w:hAnsi="宋体" w:cs="宋体"/>
          <w:sz w:val="24"/>
          <w:szCs w:val="24"/>
        </w:rPr>
      </w:pPr>
      <w:r>
        <w:rPr>
          <w:rFonts w:hAnsi="宋体" w:cs="宋体" w:hint="eastAsia"/>
          <w:color w:val="000000"/>
          <w:sz w:val="24"/>
          <w:szCs w:val="24"/>
          <w:highlight w:val="white"/>
        </w:rPr>
        <w:t>致________（采购人）：</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特此声明！</w:t>
      </w: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cs="MingLiU_HKSCS"/>
        </w:rPr>
      </w:pPr>
    </w:p>
    <w:p>
      <w:pPr>
        <w:snapToGrid w:val="0"/>
        <w:spacing w:before="0" w:beforeAutospacing="0" w:after="0" w:afterAutospacing="0" w:line="360" w:lineRule="auto"/>
        <w:ind w:firstLine="4080" w:firstLineChars="170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lang w:eastAsia="zh-CN"/>
        </w:rPr>
        <w:t>）</w:t>
      </w:r>
      <w:r>
        <w:rPr>
          <w:rFonts w:hAnsi="宋体" w:cs="宋体" w:hint="eastAsia"/>
          <w:color w:val="000000"/>
          <w:sz w:val="24"/>
          <w:highlight w:val="white"/>
        </w:rPr>
        <w:t>：</w:t>
      </w:r>
    </w:p>
    <w:p>
      <w:pPr>
        <w:snapToGrid w:val="0"/>
        <w:spacing w:before="0" w:beforeAutospacing="0" w:after="0" w:afterAutospacing="0" w:line="360" w:lineRule="auto"/>
        <w:ind w:firstLine="6000" w:firstLineChars="2500"/>
        <w:rPr>
          <w:rFonts w:hAnsi="宋体" w:cs="宋体"/>
        </w:rPr>
      </w:pPr>
      <w:r>
        <w:rPr>
          <w:rFonts w:hAnsi="宋体" w:cs="宋体" w:hint="eastAsia"/>
          <w:color w:val="000000"/>
          <w:sz w:val="24"/>
          <w:highlight w:val="white"/>
        </w:rPr>
        <w:t>日期：</w:t>
      </w:r>
    </w:p>
    <w:p>
      <w:pPr>
        <w:spacing w:before="0" w:beforeAutospacing="0" w:after="0" w:afterAutospacing="0"/>
        <w:rPr>
          <w:rFonts w:hint="eastAsia"/>
        </w:rPr>
      </w:pPr>
    </w:p>
    <w:p w:rsidR="00A77B3E">
      <w:pPr>
        <w:spacing w:before="0" w:beforeAutospacing="0" w:after="0" w:afterAutospacing="0" w:line="360" w:lineRule="auto"/>
        <w:jc w:val="center"/>
        <w:rPr>
          <w:rFonts w:ascii="宋体" w:eastAsia="宋体" w:hAnsi="宋体" w:cs="宋体"/>
          <w:b/>
          <w:sz w:val="36"/>
        </w:rPr>
      </w:pPr>
      <w:r>
        <w:rPr>
          <w:color w:val="000000"/>
          <w:highlight w:val="white"/>
        </w:rPr>
        <w:br w:type="page"/>
      </w:r>
      <w:r>
        <w:rPr>
          <w:rFonts w:ascii="宋体" w:eastAsia="宋体" w:hAnsi="宋体" w:cs="宋体"/>
          <w:b/>
          <w:color w:val="000000"/>
          <w:sz w:val="36"/>
          <w:highlight w:val="white"/>
        </w:rPr>
        <w:t xml:space="preserve">格式2 </w:t>
      </w:r>
      <w:r>
        <w:rPr>
          <w:rFonts w:ascii="宋体" w:eastAsia="宋体" w:hAnsi="宋体" w:cs="宋体"/>
          <w:b/>
          <w:color w:val="000000"/>
          <w:sz w:val="36"/>
          <w:highlight w:val="white"/>
        </w:rPr>
        <w:t>投标报价表</w:t>
      </w:r>
    </w:p>
    <w:p w:rsidR="00A77B3E">
      <w:pPr>
        <w:spacing w:before="0" w:beforeAutospacing="0" w:after="0" w:afterAutospacing="0" w:line="360" w:lineRule="auto"/>
        <w:jc w:val="center"/>
        <w:rPr>
          <w:rFonts w:ascii="宋体" w:eastAsia="宋体" w:hAnsi="宋体" w:cs="宋体"/>
          <w:b/>
        </w:rPr>
      </w:pPr>
    </w:p>
    <w:p w:rsidR="00A77B3E">
      <w:pPr>
        <w:spacing w:before="0" w:beforeAutospacing="0" w:after="0" w:afterAutospacing="0" w:line="360" w:lineRule="auto"/>
        <w:jc w:val="center"/>
        <w:rPr>
          <w:rFonts w:ascii="宋体" w:eastAsia="宋体" w:hAnsi="宋体" w:cs="宋体"/>
          <w:b/>
          <w:sz w:val="28"/>
        </w:rPr>
      </w:pPr>
      <w:r>
        <w:rPr>
          <w:rFonts w:ascii="宋体" w:eastAsia="宋体" w:hAnsi="宋体" w:cs="宋体"/>
          <w:b/>
          <w:color w:val="000000"/>
          <w:sz w:val="28"/>
          <w:highlight w:val="white"/>
        </w:rPr>
        <w:t>1.开标一览表（总报价表）</w:t>
      </w:r>
    </w:p>
    <w:p w:rsidR="00A77B3E">
      <w:pPr>
        <w:spacing w:before="0" w:beforeAutospacing="0" w:after="0" w:afterAutospacing="0" w:line="360" w:lineRule="auto"/>
        <w:jc w:val="right"/>
        <w:rPr>
          <w:rFonts w:ascii="宋体" w:eastAsia="宋体" w:hAnsi="宋体" w:cs="宋体"/>
          <w:b w:val="0"/>
          <w:sz w:val="21"/>
        </w:rPr>
      </w:pPr>
      <w:r>
        <w:rPr>
          <w:rFonts w:ascii="宋体" w:eastAsia="宋体" w:hAnsi="宋体" w:cs="宋体"/>
          <w:b w:val="0"/>
          <w:color w:val="000000"/>
          <w:sz w:val="21"/>
          <w:highlight w:val="white"/>
        </w:rPr>
        <w:t>价格单位：人民币元</w:t>
      </w:r>
    </w:p>
    <w:tbl>
      <w:tblPr>
        <w:tblStyle w:val="TableNorm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
      <w:tblGrid>
        <w:gridCol w:w="486"/>
        <w:gridCol w:w="5060"/>
        <w:gridCol w:w="887"/>
        <w:gridCol w:w="835"/>
        <w:gridCol w:w="1758"/>
      </w:tblGrid>
      <w:tr>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序号</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内容</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单价（元）</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数量/权重</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color w:val="000000"/>
                <w:sz w:val="24"/>
                <w:highlight w:val="white"/>
              </w:rPr>
              <w:t>小计(单价×数量/权重)</w:t>
            </w:r>
          </w:p>
        </w:tc>
      </w:tr>
      <w:tr>
        <w:tblPrEx>
          <w:tblW w:w="5000" w:type="pct"/>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1</w:t>
            </w:r>
          </w:p>
        </w:tc>
        <w:tc>
          <w:tcPr/>
          <w:p w:rsidR="00A77B3E">
            <w:pPr>
              <w:spacing w:before="0" w:beforeAutospacing="0" w:after="0" w:afterAutospacing="0" w:line="360" w:lineRule="auto"/>
              <w:jc w:val="left"/>
              <w:rPr>
                <w:rFonts w:ascii="宋体" w:eastAsia="宋体" w:hAnsi="宋体" w:cs="宋体"/>
                <w:b w:val="0"/>
              </w:rPr>
            </w:pPr>
            <w:r>
              <w:rPr>
                <w:rFonts w:ascii="宋体" w:eastAsia="宋体" w:hAnsi="宋体" w:cs="宋体"/>
                <w:b w:val="0"/>
                <w:color w:val="000000"/>
                <w:sz w:val="24"/>
                <w:highlight w:val="white"/>
              </w:rPr>
              <w:t>国家税务总局敦化市税务局2025年办税服务厅及党建宣传展示系统多媒体屏幕</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w:t>
            </w:r>
          </w:p>
        </w:tc>
        <w:tc>
          <w:tcPr/>
          <w:p w:rsidR="00A77B3E">
            <w:pPr>
              <w:spacing w:before="0" w:beforeAutospacing="0" w:after="0" w:afterAutospacing="0" w:line="360" w:lineRule="auto"/>
              <w:jc w:val="right"/>
              <w:rPr>
                <w:rFonts w:ascii="宋体" w:eastAsia="宋体" w:hAnsi="宋体" w:cs="宋体"/>
                <w:b w:val="0"/>
              </w:rPr>
            </w:pPr>
            <w:r>
              <w:rPr>
                <w:rFonts w:ascii="宋体" w:eastAsia="宋体" w:hAnsi="宋体" w:cs="宋体"/>
                <w:b w:val="0"/>
                <w:color w:val="000000"/>
                <w:sz w:val="24"/>
                <w:highlight w:val="white"/>
              </w:rPr>
              <w:t>1</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报价合计（小写）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供应商填报后自动计算</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报价合计（大写）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供应商填报后自动生成中文</w:t>
            </w:r>
          </w:p>
        </w:tc>
      </w:tr>
    </w:tbl>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r>
        <w:rPr>
          <w:rFonts w:ascii="宋体" w:eastAsia="宋体" w:hAnsi="宋体" w:cs="宋体"/>
          <w:b w:val="0"/>
          <w:color w:val="000000"/>
          <w:sz w:val="21"/>
          <w:highlight w:val="white"/>
        </w:rPr>
        <w:t>特别说明：</w:t>
      </w:r>
    </w:p>
    <w:p w:rsidR="00A77B3E">
      <w:pPr>
        <w:spacing w:before="0" w:beforeAutospacing="0" w:after="0" w:afterAutospacing="0" w:line="360" w:lineRule="auto"/>
        <w:ind w:firstLine="420"/>
        <w:jc w:val="left"/>
        <w:rPr>
          <w:rFonts w:ascii="宋体" w:eastAsia="宋体" w:hAnsi="宋体" w:cs="宋体"/>
          <w:b w:val="0"/>
          <w:sz w:val="21"/>
        </w:rPr>
      </w:pPr>
      <w:r>
        <w:rPr>
          <w:rFonts w:ascii="宋体" w:eastAsia="宋体" w:hAnsi="宋体" w:cs="宋体"/>
          <w:b w:val="0"/>
          <w:color w:val="000000"/>
          <w:sz w:val="21"/>
          <w:highlight w:val="white"/>
        </w:rPr>
        <w:t>无</w:t>
      </w:r>
    </w:p>
    <w:p w:rsidR="00A77B3E">
      <w:pPr>
        <w:spacing w:before="0" w:beforeAutospacing="0" w:after="0" w:afterAutospacing="0" w:line="360" w:lineRule="auto"/>
        <w:ind w:firstLine="420"/>
        <w:jc w:val="left"/>
        <w:rPr>
          <w:rFonts w:ascii="宋体" w:eastAsia="宋体" w:hAnsi="宋体" w:cs="宋体"/>
          <w:b w:val="0"/>
          <w:sz w:val="21"/>
        </w:rPr>
      </w:pP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color w:val="000000"/>
          <w:sz w:val="24"/>
          <w:highlight w:val="white"/>
        </w:rPr>
        <w:t>供应商名称（电子签章）：</w:t>
      </w: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color w:val="000000"/>
          <w:sz w:val="24"/>
          <w:highlight w:val="white"/>
        </w:rPr>
        <w:t>日期：</w:t>
      </w: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0"/>
        <w:jc w:val="center"/>
        <w:rPr>
          <w:rFonts w:ascii="宋体" w:eastAsia="宋体" w:hAnsi="宋体" w:cs="宋体"/>
          <w:b/>
          <w:sz w:val="28"/>
        </w:rPr>
      </w:pPr>
      <w:r>
        <w:rPr>
          <w:rFonts w:ascii="宋体" w:eastAsia="宋体" w:hAnsi="宋体" w:cs="宋体"/>
          <w:b w:val="0"/>
          <w:color w:val="000000"/>
          <w:sz w:val="24"/>
          <w:highlight w:val="white"/>
        </w:rPr>
        <w:br w:type="page"/>
      </w:r>
      <w:r>
        <w:rPr>
          <w:rFonts w:ascii="宋体" w:eastAsia="宋体" w:hAnsi="宋体" w:cs="宋体"/>
          <w:b/>
          <w:color w:val="000000"/>
          <w:sz w:val="28"/>
          <w:highlight w:val="white"/>
        </w:rPr>
        <w:t>2.分项报价表</w:t>
      </w:r>
    </w:p>
    <w:p>
      <w:pPr>
        <w:widowControl w:val="0"/>
        <w:spacing w:before="0" w:beforeAutospacing="0" w:after="0" w:afterAutospacing="0" w:line="360" w:lineRule="auto"/>
        <w:ind w:firstLine="0"/>
        <w:jc w:val="center"/>
        <w:rPr>
          <w:rFonts w:ascii="宋体" w:eastAsia="宋体" w:hAnsi="宋体" w:cs="宋体"/>
          <w:b/>
          <w:kern w:val="2"/>
          <w:sz w:val="28"/>
          <w:lang w:eastAsia="zh-CN"/>
        </w:rPr>
      </w:pPr>
      <w:r>
        <w:rPr>
          <w:rFonts w:ascii="宋体" w:eastAsia="宋体" w:hAnsi="宋体" w:cs="宋体"/>
          <w:b/>
          <w:color w:val="000000"/>
          <w:kern w:val="2"/>
          <w:sz w:val="28"/>
          <w:highlight w:val="white"/>
          <w:lang w:eastAsia="zh-CN"/>
        </w:rPr>
        <w:t>分项报价表</w:t>
      </w:r>
    </w:p>
    <w:tbl>
      <w:tblPr>
        <w:tblStyle w:val="TableNormal"/>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61"/>
        <w:gridCol w:w="862"/>
        <w:gridCol w:w="861"/>
        <w:gridCol w:w="862"/>
        <w:gridCol w:w="862"/>
        <w:gridCol w:w="478"/>
        <w:gridCol w:w="383"/>
        <w:gridCol w:w="862"/>
        <w:gridCol w:w="740"/>
        <w:gridCol w:w="708"/>
        <w:gridCol w:w="1137"/>
      </w:tblGrid>
      <w:tr>
        <w:tblPrEx>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序号</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货物</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名称</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品牌</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生产</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厂家</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规格</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型号</w:t>
            </w: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单价</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数量</w:t>
            </w: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合计</w:t>
            </w: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中小</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企业</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政策功能</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类型及编号</w:t>
            </w: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1</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2</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3</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ascii="MS Mincho" w:eastAsia="MS Mincho" w:hAnsi="MS Mincho" w:hint="eastAsia"/>
                <w:color w:val="000000"/>
                <w:sz w:val="21"/>
                <w:highlight w:val="white"/>
                <w:lang w:eastAsia="zh-CN"/>
              </w:rPr>
              <w:t>⋮</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eastAsia="宋体"/>
                <w:sz w:val="20"/>
                <w:lang w:eastAsia="zh-CN"/>
              </w:rPr>
            </w:pPr>
            <w:r>
              <w:rPr>
                <w:rFonts w:eastAsia="宋体" w:hint="eastAsia"/>
                <w:color w:val="000000"/>
                <w:sz w:val="21"/>
                <w:highlight w:val="white"/>
                <w:lang w:eastAsia="zh-CN"/>
              </w:rPr>
              <w:t>备品备件</w:t>
            </w:r>
            <w:r>
              <w:rPr>
                <w:rFonts w:eastAsia="宋体"/>
                <w:color w:val="000000"/>
                <w:sz w:val="21"/>
                <w:highlight w:val="white"/>
                <w:lang w:eastAsia="zh-CN"/>
              </w:rPr>
              <w:t>(</w:t>
            </w:r>
            <w:r>
              <w:rPr>
                <w:rFonts w:eastAsia="宋体" w:hint="eastAsia"/>
                <w:color w:val="000000"/>
                <w:sz w:val="21"/>
                <w:highlight w:val="white"/>
                <w:lang w:eastAsia="zh-CN"/>
              </w:rPr>
              <w:t>包括专用工具等</w:t>
            </w:r>
            <w:r>
              <w:rPr>
                <w:rFonts w:eastAsia="宋体"/>
                <w:color w:val="000000"/>
                <w:sz w:val="21"/>
                <w:highlight w:val="white"/>
                <w:lang w:eastAsia="zh-CN"/>
              </w:rPr>
              <w:t>)</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hAnsi="Courier New"/>
                <w:sz w:val="20"/>
                <w:lang w:eastAsia="zh-CN"/>
              </w:rPr>
            </w:pPr>
            <w:r>
              <w:rPr>
                <w:rFonts w:eastAsia="宋体" w:hint="eastAsia"/>
                <w:color w:val="000000"/>
                <w:sz w:val="21"/>
                <w:highlight w:val="white"/>
                <w:lang w:eastAsia="zh-CN"/>
              </w:rPr>
              <w:t>耗材</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ascii="MingLiU_HKSCS" w:eastAsia="MingLiU_HKSCS" w:hAnsi="MingLiU_HKSCS"/>
                <w:sz w:val="20"/>
                <w:lang w:eastAsia="zh-CN"/>
              </w:rPr>
            </w:pPr>
            <w:r>
              <w:rPr>
                <w:rFonts w:eastAsia="宋体" w:hint="eastAsia"/>
                <w:color w:val="000000"/>
                <w:sz w:val="21"/>
                <w:highlight w:val="white"/>
                <w:lang w:eastAsia="zh-CN"/>
              </w:rPr>
              <w:t>货物费合计</w:t>
            </w:r>
          </w:p>
        </w:tc>
        <w:tc>
          <w:tcPr>
            <w:tcW w:w="6893" w:type="dxa"/>
            <w:gridSpan w:val="9"/>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包装</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运输</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费</w:t>
            </w: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包装费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245" w:type="dxa"/>
            <w:gridSpan w:val="2"/>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安装</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调试费</w:t>
            </w: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安装费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运输费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调试费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装卸费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保险费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小计</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售后</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服务费</w:t>
            </w: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培训费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技术服务费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其他</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费用</w:t>
            </w: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代理费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bl>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说明：本表中的中小企业是指制造厂商为</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中型企业</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或者</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小型、微型企业</w:t>
      </w:r>
      <w:r>
        <w:rPr>
          <w:rFonts w:ascii="宋体" w:eastAsia="宋体" w:hAnsi="宋体" w:hint="eastAsia"/>
          <w:color w:val="000000"/>
          <w:sz w:val="21"/>
          <w:highlight w:val="white"/>
          <w:lang w:eastAsia="zh-CN"/>
        </w:rPr>
        <w:t>”</w:t>
      </w:r>
      <w:r>
        <w:rPr>
          <w:rFonts w:eastAsia="MingLiU_HKSCS" w:hint="eastAsia"/>
          <w:color w:val="000000"/>
          <w:sz w:val="21"/>
          <w:highlight w:val="white"/>
          <w:lang w:eastAsia="zh-CN"/>
        </w:rPr>
        <w:t>，</w:t>
      </w:r>
      <w:r>
        <w:rPr>
          <w:rFonts w:eastAsia="宋体" w:hint="eastAsia"/>
          <w:color w:val="000000"/>
          <w:sz w:val="21"/>
          <w:highlight w:val="white"/>
          <w:lang w:eastAsia="zh-CN"/>
        </w:rPr>
        <w:t>政策功能类型及编号是指产品在最新一期节能、环保清单内的编号。</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供应商名称</w:t>
      </w:r>
      <w:r>
        <w:rPr>
          <w:rFonts w:eastAsia="宋体"/>
          <w:color w:val="000000"/>
          <w:sz w:val="21"/>
          <w:highlight w:val="white"/>
          <w:lang w:eastAsia="zh-CN"/>
        </w:rPr>
        <w:t>(</w:t>
      </w:r>
      <w:r>
        <w:rPr>
          <w:rFonts w:eastAsia="宋体" w:hint="eastAsia"/>
          <w:color w:val="000000"/>
          <w:sz w:val="21"/>
          <w:highlight w:val="white"/>
          <w:lang w:eastAsia="zh-CN"/>
        </w:rPr>
        <w:t>盖公章</w:t>
      </w:r>
      <w:r>
        <w:rPr>
          <w:rFonts w:eastAsia="宋体"/>
          <w:color w:val="000000"/>
          <w:sz w:val="21"/>
          <w:highlight w:val="white"/>
          <w:lang w:eastAsia="zh-CN"/>
        </w:rPr>
        <w:t>)</w:t>
      </w:r>
      <w:r>
        <w:rPr>
          <w:rFonts w:eastAsia="宋体" w:hint="eastAsia"/>
          <w:color w:val="000000"/>
          <w:sz w:val="21"/>
          <w:highlight w:val="white"/>
          <w:lang w:eastAsia="zh-CN"/>
        </w:rPr>
        <w:t>：</w:t>
      </w:r>
      <w:r>
        <w:rPr>
          <w:rFonts w:eastAsia="宋体"/>
          <w:color w:val="000000"/>
          <w:sz w:val="21"/>
          <w:highlight w:val="white"/>
          <w:lang w:eastAsia="zh-CN"/>
        </w:rPr>
        <w:t>____________________</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法定代表人或授权代表</w:t>
      </w:r>
      <w:r>
        <w:rPr>
          <w:rFonts w:eastAsia="宋体"/>
          <w:color w:val="000000"/>
          <w:sz w:val="21"/>
          <w:highlight w:val="white"/>
          <w:lang w:eastAsia="zh-CN"/>
        </w:rPr>
        <w:t>(</w:t>
      </w:r>
      <w:r>
        <w:rPr>
          <w:rFonts w:eastAsia="宋体" w:hint="eastAsia"/>
          <w:color w:val="000000"/>
          <w:sz w:val="21"/>
          <w:highlight w:val="white"/>
          <w:lang w:eastAsia="zh-CN"/>
        </w:rPr>
        <w:t>签字或盖章</w:t>
      </w:r>
      <w:r>
        <w:rPr>
          <w:rFonts w:eastAsia="宋体"/>
          <w:color w:val="000000"/>
          <w:sz w:val="21"/>
          <w:highlight w:val="white"/>
          <w:lang w:eastAsia="zh-CN"/>
        </w:rPr>
        <w:t>)</w:t>
      </w:r>
      <w:r>
        <w:rPr>
          <w:rFonts w:eastAsia="宋体" w:hint="eastAsia"/>
          <w:color w:val="000000"/>
          <w:sz w:val="21"/>
          <w:highlight w:val="white"/>
          <w:lang w:eastAsia="zh-CN"/>
        </w:rPr>
        <w:t>：</w:t>
      </w:r>
      <w:r>
        <w:rPr>
          <w:rFonts w:eastAsia="宋体"/>
          <w:color w:val="000000"/>
          <w:sz w:val="21"/>
          <w:highlight w:val="white"/>
          <w:lang w:eastAsia="zh-CN"/>
        </w:rPr>
        <w:t>____________________</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日期：</w:t>
      </w:r>
      <w:r>
        <w:rPr>
          <w:rFonts w:eastAsia="宋体"/>
          <w:color w:val="000000"/>
          <w:sz w:val="21"/>
          <w:highlight w:val="white"/>
          <w:lang w:eastAsia="zh-CN"/>
        </w:rPr>
        <w:t>______</w:t>
      </w:r>
      <w:r>
        <w:rPr>
          <w:rFonts w:eastAsia="宋体" w:hint="eastAsia"/>
          <w:color w:val="000000"/>
          <w:sz w:val="21"/>
          <w:highlight w:val="white"/>
          <w:lang w:eastAsia="zh-CN"/>
        </w:rPr>
        <w:t>年</w:t>
      </w:r>
      <w:r>
        <w:rPr>
          <w:rFonts w:eastAsia="宋体"/>
          <w:color w:val="000000"/>
          <w:sz w:val="21"/>
          <w:highlight w:val="white"/>
          <w:lang w:eastAsia="zh-CN"/>
        </w:rPr>
        <w:t>____</w:t>
      </w:r>
      <w:r>
        <w:rPr>
          <w:rFonts w:eastAsia="宋体" w:hint="eastAsia"/>
          <w:color w:val="000000"/>
          <w:sz w:val="21"/>
          <w:highlight w:val="white"/>
          <w:lang w:eastAsia="zh-CN"/>
        </w:rPr>
        <w:t>月</w:t>
      </w:r>
      <w:r>
        <w:rPr>
          <w:rFonts w:eastAsia="宋体"/>
          <w:color w:val="000000"/>
          <w:sz w:val="21"/>
          <w:highlight w:val="white"/>
          <w:lang w:eastAsia="zh-CN"/>
        </w:rPr>
        <w:t>____</w:t>
      </w:r>
      <w:r>
        <w:rPr>
          <w:rFonts w:eastAsia="宋体" w:hint="eastAsia"/>
          <w:color w:val="000000"/>
          <w:sz w:val="21"/>
          <w:highlight w:val="white"/>
          <w:lang w:eastAsia="zh-CN"/>
        </w:rPr>
        <w:t>日</w:t>
      </w:r>
    </w:p>
    <w:p>
      <w:pPr>
        <w:widowControl w:val="0"/>
        <w:spacing w:before="0" w:beforeAutospacing="0" w:after="0" w:afterAutospacing="0" w:line="259" w:lineRule="auto"/>
        <w:jc w:val="both"/>
        <w:rPr>
          <w:rFonts w:eastAsia="宋体"/>
          <w:kern w:val="2"/>
          <w:sz w:val="21"/>
          <w:lang w:eastAsia="zh-CN"/>
        </w:rPr>
      </w:pPr>
    </w:p>
    <w:p w:rsidR="00A77B3E">
      <w:pPr>
        <w:spacing w:before="0" w:beforeAutospacing="0" w:after="0" w:afterAutospacing="0" w:line="360" w:lineRule="auto"/>
        <w:ind w:firstLine="0"/>
        <w:jc w:val="center"/>
        <w:rPr>
          <w:rFonts w:ascii="宋体" w:eastAsia="宋体" w:hAnsi="宋体" w:cs="宋体"/>
          <w:b/>
          <w:sz w:val="28"/>
        </w:rPr>
      </w:pPr>
    </w:p>
    <w:p>
      <w:pPr>
        <w:adjustRightInd w:val="0"/>
        <w:snapToGrid w:val="0"/>
        <w:spacing w:before="0" w:beforeAutospacing="0" w:after="0" w:afterAutospacing="0" w:line="360" w:lineRule="auto"/>
        <w:jc w:val="center"/>
        <w:rPr>
          <w:rFonts w:ascii="宋体" w:hAnsi="宋体" w:cs="宋体"/>
        </w:rPr>
      </w:pPr>
      <w:r w:rsidR="00A77B3E">
        <w:rPr>
          <w:color w:val="000000"/>
          <w:highlight w:val="white"/>
        </w:rPr>
        <w:br w:type="page"/>
      </w:r>
      <w:r>
        <w:rPr>
          <w:rFonts w:ascii="宋体" w:hAnsi="宋体" w:cs="宋体"/>
          <w:b/>
          <w:bCs/>
          <w:color w:val="000000"/>
          <w:sz w:val="36"/>
          <w:szCs w:val="36"/>
          <w:highlight w:val="white"/>
        </w:rPr>
        <w:t xml:space="preserve">格式3 </w:t>
      </w:r>
      <w:r>
        <w:rPr>
          <w:rFonts w:ascii="宋体" w:hAnsi="宋体" w:cs="宋体"/>
          <w:b/>
          <w:bCs/>
          <w:color w:val="000000"/>
          <w:sz w:val="36"/>
          <w:szCs w:val="36"/>
          <w:highlight w:val="white"/>
        </w:rPr>
        <w:t>法定代表人授权委托书</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》（项目编号：）投标、合同的执行，以本公司名义处理一切与之有关的事务。</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color w:val="000000"/>
          <w:sz w:val="24"/>
          <w:highlight w:val="white"/>
        </w:rPr>
        <w:t>本授权书于______年______月_____日生效，特此声明。</w:t>
      </w:r>
    </w:p>
    <w:p>
      <w:pPr>
        <w:pStyle w:val="PlainText"/>
        <w:adjustRightInd w:val="0"/>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被授权投标代表无转委托权。</w:t>
      </w:r>
    </w:p>
    <w:tbl>
      <w:tblPr>
        <w:tblStyle w:val="TableNormal"/>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4323"/>
        <w:gridCol w:w="4323"/>
      </w:tblGrid>
      <w:tr>
        <w:tblPrEx>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2329"/>
        </w:trPr>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color w:val="000000"/>
                <w:highlight w:val="white"/>
              </w:rPr>
              <w:t>法定代表人身份证复印件</w:t>
            </w: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tc>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color w:val="000000"/>
                <w:highlight w:val="white"/>
              </w:rPr>
              <w:t>被授权投标代表身份证复印件</w:t>
            </w:r>
          </w:p>
        </w:tc>
      </w:tr>
    </w:tbl>
    <w:p>
      <w:pPr>
        <w:pStyle w:val="PlainText"/>
        <w:adjustRightInd w:val="0"/>
        <w:snapToGrid w:val="0"/>
        <w:spacing w:before="0" w:beforeAutospacing="0" w:after="0" w:afterAutospacing="0" w:line="360" w:lineRule="auto"/>
        <w:rPr>
          <w:rFonts w:hAnsi="宋体" w:cs="宋体"/>
        </w:rPr>
      </w:pPr>
    </w:p>
    <w:p>
      <w:pPr>
        <w:pStyle w:val="PlainText"/>
        <w:adjustRightInd w:val="0"/>
        <w:snapToGrid w:val="0"/>
        <w:spacing w:before="0" w:beforeAutospacing="0" w:after="0" w:afterAutospacing="0" w:line="360" w:lineRule="auto"/>
        <w:jc w:val="left"/>
        <w:rPr>
          <w:rFonts w:hAnsi="宋体" w:cs="宋体"/>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投标人名称（公章）：________________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被授权投标代表（签字）：________________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被授权投标代表联系电话：____________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日期：____________</w:t>
      </w:r>
    </w:p>
    <w:p>
      <w:pPr>
        <w:topLinePunct/>
        <w:autoSpaceDE w:val="0"/>
        <w:autoSpaceDN w:val="0"/>
        <w:adjustRightInd w:val="0"/>
        <w:snapToGrid w:val="0"/>
        <w:spacing w:before="0" w:beforeAutospacing="0" w:after="0" w:afterAutospacing="0" w:line="360" w:lineRule="auto"/>
        <w:jc w:val="left"/>
        <w:rPr>
          <w:rFonts w:ascii="宋体" w:hAnsi="宋体" w:cs="宋体"/>
        </w:rPr>
      </w:pPr>
    </w:p>
    <w:p>
      <w:pPr>
        <w:topLinePunct/>
        <w:autoSpaceDE w:val="0"/>
        <w:autoSpaceDN w:val="0"/>
        <w:adjustRightInd w:val="0"/>
        <w:snapToGrid w:val="0"/>
        <w:spacing w:before="0" w:beforeAutospacing="0" w:after="0" w:afterAutospacing="0" w:line="360" w:lineRule="auto"/>
        <w:jc w:val="left"/>
        <w:rPr>
          <w:rFonts w:ascii="宋体" w:hAnsi="宋体" w:cs="宋体"/>
          <w:i/>
          <w:iCs/>
        </w:rPr>
      </w:pPr>
      <w:r>
        <w:rPr>
          <w:rFonts w:ascii="宋体" w:hAnsi="宋体" w:cs="宋体" w:hint="eastAsia"/>
          <w:color w:val="000000"/>
          <w:highlight w:val="white"/>
        </w:rPr>
        <w:t>特别说明:</w:t>
      </w:r>
    </w:p>
    <w:p>
      <w:pPr>
        <w:tabs>
          <w:tab w:val="left" w:pos="312"/>
        </w:tabs>
        <w:topLinePunct/>
        <w:autoSpaceDE w:val="0"/>
        <w:autoSpaceDN w:val="0"/>
        <w:adjustRightInd w:val="0"/>
        <w:snapToGrid w:val="0"/>
        <w:spacing w:before="0" w:beforeAutospacing="0" w:after="0" w:afterAutospacing="0" w:line="360" w:lineRule="auto"/>
        <w:ind w:firstLine="420" w:firstLineChars="20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spacing w:before="0" w:beforeAutospacing="0" w:after="0" w:afterAutospacing="0"/>
        <w:ind w:firstLine="420" w:firstLineChars="20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pPr>
        <w:spacing w:before="0" w:beforeAutospacing="0" w:after="0" w:afterAutospacing="0"/>
      </w:pPr>
    </w:p>
    <w:p w14:paraId="10BE0835">
      <w:pPr>
        <w:topLinePunct/>
        <w:autoSpaceDE w:val="0"/>
        <w:autoSpaceDN w:val="0"/>
        <w:adjustRightInd w:val="0"/>
        <w:snapToGrid w:val="0"/>
        <w:spacing w:before="0" w:beforeAutospacing="0" w:after="0" w:afterAutospacing="0" w:line="360" w:lineRule="auto"/>
        <w:jc w:val="center"/>
        <w:rPr>
          <w:rFonts w:hAnsi="宋体" w:cs="宋体"/>
          <w:color w:val="auto"/>
        </w:rPr>
      </w:pPr>
      <w:r w:rsidR="00A77B3E">
        <w:rPr>
          <w:color w:val="000000"/>
          <w:highlight w:val="white"/>
        </w:rPr>
        <w:br w:type="page"/>
      </w:r>
      <w:r>
        <w:rPr>
          <w:rFonts w:ascii="宋体" w:hAnsi="宋体" w:cs="宋体" w:hint="eastAsia"/>
          <w:b/>
          <w:bCs/>
          <w:color w:val="000000"/>
          <w:sz w:val="36"/>
          <w:szCs w:val="36"/>
          <w:highlight w:val="white"/>
        </w:rPr>
        <w:t xml:space="preserve">格式4 </w:t>
      </w:r>
      <w:r>
        <w:rPr>
          <w:rFonts w:ascii="宋体" w:hAnsi="宋体" w:cs="宋体" w:hint="eastAsia"/>
          <w:b/>
          <w:bCs/>
          <w:color w:val="000000"/>
          <w:sz w:val="36"/>
          <w:szCs w:val="36"/>
          <w:highlight w:val="white"/>
        </w:rPr>
        <w:t>投标函</w:t>
      </w:r>
    </w:p>
    <w:p w14:paraId="3D90C960">
      <w:pPr>
        <w:pStyle w:val="PlainText"/>
        <w:topLinePunct/>
        <w:autoSpaceDE w:val="0"/>
        <w:autoSpaceDN w:val="0"/>
        <w:adjustRightInd w:val="0"/>
        <w:snapToGrid w:val="0"/>
        <w:spacing w:before="0" w:beforeAutospacing="0" w:after="0" w:afterAutospacing="0" w:line="360" w:lineRule="auto"/>
        <w:rPr>
          <w:rFonts w:hAnsi="宋体" w:cs="宋体" w:hint="eastAsia"/>
          <w:color w:val="auto"/>
          <w:sz w:val="24"/>
        </w:rPr>
      </w:pPr>
    </w:p>
    <w:p w14:paraId="26AA33B5">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0" w:firstLineChars="0"/>
        <w:textAlignment w:val="auto"/>
        <w:rPr>
          <w:rFonts w:hAnsi="宋体" w:hint="eastAsia"/>
          <w:color w:val="auto"/>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lang w:eastAsia="zh-CN"/>
        </w:rPr>
        <w:t>（采购人名称）</w:t>
      </w:r>
    </w:p>
    <w:p w14:paraId="5AA7A858">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480" w:firstLineChars="200"/>
        <w:textAlignment w:val="auto"/>
        <w:rPr>
          <w:rFonts w:hAnsi="宋体" w:cs="宋体"/>
          <w:color w:val="auto"/>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14:paraId="64B00D9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14:paraId="66F9B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2.具备政府采购相关法律法规规定的参加政府采购活动的供应商应当具备的条件：</w:t>
      </w:r>
    </w:p>
    <w:p w14:paraId="0E42E51A">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（1）具有独立承担民事责任的能力；</w:t>
      </w:r>
    </w:p>
    <w:p w14:paraId="36FAC50B">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（2）具有良好的商业信誉和健全的财务会计制度；</w:t>
      </w:r>
    </w:p>
    <w:p w14:paraId="4DCBDE0F">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（3）具有履行合同所必需的设备和专业技术能力；</w:t>
      </w:r>
    </w:p>
    <w:p w14:paraId="78B9095C">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（4）有依法缴纳税收和社会保障资金的良好记录；</w:t>
      </w:r>
    </w:p>
    <w:p w14:paraId="28BC0F62">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（5）参加此项采购活动前三年内，在经营活动中没有重大违法记录。</w:t>
      </w:r>
    </w:p>
    <w:p w14:paraId="75006DB3">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 xml:space="preserve">（6）法律、行政法规规定的其他条件。 </w:t>
      </w:r>
    </w:p>
    <w:p w14:paraId="693357D4">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3.具备本项目招标文件中规定的其他要求和资质条件。</w:t>
      </w:r>
    </w:p>
    <w:p w14:paraId="5AD88F19">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4.提供投标人须知规定的全部投标文件。</w:t>
      </w:r>
    </w:p>
    <w:p w14:paraId="7E146EE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5.已详细审阅全部招标文件（包括招标文件澄清函），理解投标人须知的所有条款。</w:t>
      </w:r>
    </w:p>
    <w:p w14:paraId="71881CD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6.完全理解贵方“最低报价不能作为中标的保证”的规定。</w:t>
      </w:r>
    </w:p>
    <w:p w14:paraId="00416EB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7.接受招标文件中全部合同条款，且无任何异议；保证忠实地执行双方所签订的合同，并承担合同规定的责任和义务。</w:t>
      </w:r>
    </w:p>
    <w:p w14:paraId="7483099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8.完全满足和响应招标文件中的各项商务和技术要求，若有偏差，已在投标文件中明确说明。</w:t>
      </w:r>
    </w:p>
    <w:p w14:paraId="7353085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9.愿意提供任何与投标有关的数据、情况和技术资料等。若贵方需要，愿意提供一切</w:t>
      </w:r>
      <w:r>
        <w:rPr>
          <w:rFonts w:cs="宋体" w:hint="eastAsia"/>
          <w:color w:val="000000"/>
          <w:sz w:val="24"/>
          <w:highlight w:val="white"/>
        </w:rPr>
        <w:t>证明材料。</w:t>
      </w:r>
    </w:p>
    <w:p w14:paraId="44746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10.我方已详细审核全部投标文件、参考资料及有关附件，确认无误。</w:t>
      </w:r>
    </w:p>
    <w:p w14:paraId="05E4DAEF">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hint="eastAsia"/>
          <w:color w:val="auto"/>
          <w:sz w:val="24"/>
        </w:rPr>
      </w:pPr>
      <w:r>
        <w:rPr>
          <w:rFonts w:cs="宋体" w:hint="eastAsia"/>
          <w:color w:val="000000"/>
          <w:sz w:val="24"/>
          <w:highlight w:val="white"/>
        </w:rPr>
        <w:t>11.对本次招标内容及与本项目有关的知识产权、技术资料、商业秘密及相关信息保密。</w:t>
      </w:r>
    </w:p>
    <w:p w14:paraId="3235C639">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eastAsia"/>
          <w:color w:val="auto"/>
        </w:rPr>
      </w:pPr>
      <w:r>
        <w:rPr>
          <w:rFonts w:ascii="宋体" w:eastAsia="宋体" w:hAnsi="宋体" w:cs="宋体" w:hint="eastAsia"/>
          <w:color w:val="000000"/>
          <w:sz w:val="24"/>
          <w:highlight w:val="white"/>
        </w:rPr>
        <w:t>12.</w:t>
      </w:r>
      <w:r>
        <w:rPr>
          <w:rFonts w:ascii="宋体" w:eastAsia="宋体" w:hAnsi="宋体" w:cs="宋体" w:hint="eastAsia"/>
          <w:color w:val="000000"/>
          <w:sz w:val="24"/>
          <w:highlight w:val="white"/>
          <w:lang w:val="en-US" w:eastAsia="zh-CN"/>
        </w:rPr>
        <w:t>承诺遵守政府采购法律法规及合同约定，对于存在相关失信行为的，接受采购人按照法律法规及合同约定的处理结果。</w:t>
      </w:r>
    </w:p>
    <w:p w14:paraId="428BCEEE">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default"/>
          <w:color w:val="auto"/>
        </w:rPr>
      </w:pPr>
      <w:r>
        <w:rPr>
          <w:rFonts w:ascii="宋体" w:eastAsia="宋体" w:hAnsi="宋体" w:cs="宋体" w:hint="default"/>
          <w:color w:val="000000"/>
          <w:sz w:val="24"/>
          <w:highlight w:val="white"/>
        </w:rPr>
        <w:t>13.</w:t>
      </w:r>
      <w:r>
        <w:rPr>
          <w:rFonts w:ascii="宋体" w:eastAsia="宋体" w:hAnsi="宋体" w:cs="宋体" w:hint="eastAsia"/>
          <w:color w:val="000000"/>
          <w:sz w:val="24"/>
          <w:highlight w:val="white"/>
        </w:rPr>
        <w:t>已知悉并承诺遵守</w:t>
      </w:r>
      <w:r>
        <w:rPr>
          <w:rFonts w:ascii="宋体" w:eastAsia="宋体" w:hAnsi="宋体" w:cs="宋体" w:hint="default"/>
          <w:color w:val="000000"/>
          <w:sz w:val="24"/>
          <w:highlight w:val="white"/>
        </w:rPr>
        <w:t>采购文件中关于供应链安全管理</w:t>
      </w:r>
      <w:r>
        <w:rPr>
          <w:rFonts w:cs="宋体" w:hint="eastAsia"/>
          <w:color w:val="000000"/>
          <w:sz w:val="24"/>
          <w:highlight w:val="white"/>
          <w:lang w:val="en-US" w:eastAsia="zh-CN"/>
        </w:rPr>
        <w:t>（如有）</w:t>
      </w:r>
      <w:r>
        <w:rPr>
          <w:rFonts w:ascii="宋体" w:eastAsia="宋体" w:hAnsi="宋体" w:cs="宋体" w:hint="default"/>
          <w:color w:val="000000"/>
          <w:sz w:val="24"/>
          <w:highlight w:val="white"/>
        </w:rPr>
        <w:t>的全部要求。</w:t>
      </w:r>
    </w:p>
    <w:p w14:paraId="3FAB7D96">
      <w:pPr>
        <w:pStyle w:val="NormalWeb"/>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right="0" w:firstLine="480" w:leftChars="0" w:firstLineChars="200"/>
        <w:jc w:val="both"/>
        <w:rPr>
          <w:rFonts w:cs="宋体"/>
          <w:color w:val="auto"/>
        </w:rPr>
      </w:pPr>
      <w:r>
        <w:rPr>
          <w:rFonts w:ascii="宋体" w:eastAsia="宋体" w:hAnsi="宋体" w:cs="宋体" w:hint="eastAsia"/>
          <w:color w:val="000000"/>
          <w:kern w:val="0"/>
          <w:sz w:val="24"/>
          <w:szCs w:val="24"/>
          <w:highlight w:val="white"/>
          <w:lang w:val="en-US" w:eastAsia="zh-CN" w:bidi="ar"/>
        </w:rPr>
        <w:t>14.我方提交的投标文件真实有效，承诺公平参与市场竞争，不存在围标串标行为。</w:t>
      </w:r>
    </w:p>
    <w:p w14:paraId="50FD978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099C4935">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3955DA0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投标人名称（公章）：____________</w:t>
      </w:r>
    </w:p>
    <w:p w14:paraId="2429FCC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法定代表人（签字或签章）/被授权投标代表（签字）：____________</w:t>
      </w:r>
    </w:p>
    <w:p w14:paraId="6C33FEE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投标人地址：____________</w:t>
      </w:r>
    </w:p>
    <w:p w14:paraId="27EFB58F">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邮编：____________</w:t>
      </w:r>
    </w:p>
    <w:p w14:paraId="25094EC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电话：____________</w:t>
      </w:r>
    </w:p>
    <w:p w14:paraId="1ED2112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传真：____________</w:t>
      </w:r>
    </w:p>
    <w:p w14:paraId="7375AF4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left="480"/>
        <w:rPr>
          <w:rFonts w:cs="宋体"/>
          <w:color w:val="auto"/>
        </w:rPr>
      </w:pPr>
      <w:r>
        <w:rPr>
          <w:rFonts w:cs="宋体" w:hint="eastAsia"/>
          <w:color w:val="000000"/>
          <w:sz w:val="24"/>
          <w:highlight w:val="white"/>
        </w:rPr>
        <w:t xml:space="preserve">日  期：____________          </w:t>
      </w:r>
    </w:p>
    <w:p w14:paraId="04B546CB">
      <w:pPr>
        <w:tabs>
          <w:tab w:val="left" w:pos="1230"/>
        </w:tabs>
        <w:topLinePunct/>
        <w:autoSpaceDE w:val="0"/>
        <w:autoSpaceDN w:val="0"/>
        <w:snapToGrid w:val="0"/>
        <w:spacing w:before="0" w:beforeAutospacing="0" w:after="0" w:afterAutospacing="0" w:line="400" w:lineRule="exact"/>
        <w:ind w:left="360"/>
        <w:rPr>
          <w:rFonts w:ascii="宋体" w:hAnsi="宋体" w:cs="宋体"/>
          <w:color w:val="auto"/>
        </w:rPr>
      </w:pPr>
    </w:p>
    <w:p w14:paraId="6F6CB208">
      <w:pPr>
        <w:spacing w:before="0" w:beforeAutospacing="0" w:after="0" w:afterAutospacing="0"/>
        <w:ind w:firstLine="420" w:firstLineChars="200"/>
        <w:rPr>
          <w:rFonts w:eastAsia="Times New Roman" w:hAnsi="宋体" w:cs="宋体"/>
          <w:color w:val="auto"/>
        </w:rPr>
      </w:pPr>
    </w:p>
    <w:p w14:paraId="4523D070">
      <w:pPr>
        <w:adjustRightInd w:val="0"/>
        <w:snapToGrid w:val="0"/>
        <w:spacing w:before="0" w:beforeAutospacing="0" w:after="0" w:afterAutospacing="0" w:line="360" w:lineRule="auto"/>
        <w:ind w:firstLine="0" w:firstLineChars="0"/>
        <w:jc w:val="both"/>
        <w:rPr>
          <w:rFonts w:ascii="宋体" w:hAnsi="宋体" w:cs="宋体" w:hint="eastAsia"/>
          <w:color w:val="auto"/>
        </w:rPr>
      </w:pPr>
      <w:r>
        <w:rPr>
          <w:rFonts w:ascii="宋体" w:hAnsi="宋体" w:cs="宋体" w:hint="eastAsia"/>
          <w:color w:val="000000"/>
          <w:highlight w:val="white"/>
        </w:rPr>
        <w:t>特别说明：</w:t>
      </w:r>
    </w:p>
    <w:p w14:paraId="5A5DB399">
      <w:pPr>
        <w:adjustRightInd w:val="0"/>
        <w:snapToGrid w:val="0"/>
        <w:spacing w:before="0" w:beforeAutospacing="0" w:after="0" w:afterAutospacing="0" w:line="360" w:lineRule="auto"/>
        <w:ind w:firstLine="420" w:firstLineChars="200"/>
        <w:jc w:val="left"/>
        <w:rPr>
          <w:rFonts w:ascii="宋体" w:hAnsi="宋体" w:cs="宋体" w:hint="eastAsia"/>
          <w:color w:val="auto"/>
          <w:szCs w:val="21"/>
          <w:highlight w:val="none"/>
        </w:rPr>
      </w:pPr>
      <w:r>
        <w:rPr>
          <w:rFonts w:ascii="宋体" w:hAnsi="宋体" w:cs="宋体" w:hint="eastAsia"/>
          <w:b w:val="0"/>
          <w:bCs w:val="0"/>
          <w:color w:val="000000"/>
          <w:sz w:val="21"/>
          <w:szCs w:val="21"/>
          <w:highlight w:val="white"/>
          <w:lang w:eastAsia="zh-CN"/>
        </w:rPr>
        <w:t>投标人</w:t>
      </w:r>
      <w:r>
        <w:rPr>
          <w:rFonts w:ascii="宋体" w:hAnsi="宋体" w:cs="宋体" w:hint="eastAsia"/>
          <w:color w:val="000000"/>
          <w:sz w:val="21"/>
          <w:szCs w:val="21"/>
          <w:highlight w:val="white"/>
        </w:rPr>
        <w:t>应当按</w:t>
      </w:r>
      <w:r>
        <w:rPr>
          <w:rFonts w:ascii="宋体" w:hAnsi="宋体" w:cs="宋体" w:hint="eastAsia"/>
          <w:color w:val="000000"/>
          <w:sz w:val="21"/>
          <w:szCs w:val="21"/>
          <w:highlight w:val="white"/>
          <w:lang w:eastAsia="zh-CN"/>
        </w:rPr>
        <w:t>上述</w:t>
      </w:r>
      <w:r>
        <w:rPr>
          <w:rFonts w:ascii="宋体" w:hAnsi="宋体" w:cs="宋体" w:hint="eastAsia"/>
          <w:color w:val="000000"/>
          <w:sz w:val="21"/>
          <w:szCs w:val="21"/>
          <w:highlight w:val="white"/>
        </w:rPr>
        <w:t>格式要求加盖与投标人名称全称一致的标准公章，并签署法定代表人或</w:t>
      </w:r>
      <w:r>
        <w:rPr>
          <w:rFonts w:ascii="宋体" w:hAnsi="宋体" w:cs="宋体" w:hint="eastAsia"/>
          <w:b w:val="0"/>
          <w:bCs/>
          <w:color w:val="000000"/>
          <w:sz w:val="21"/>
          <w:szCs w:val="21"/>
          <w:highlight w:val="white"/>
        </w:rPr>
        <w:t>被授权投标代表</w:t>
      </w:r>
      <w:r>
        <w:rPr>
          <w:rFonts w:ascii="宋体" w:hAnsi="宋体" w:cs="宋体" w:hint="eastAsia"/>
          <w:color w:val="000000"/>
          <w:sz w:val="21"/>
          <w:szCs w:val="21"/>
          <w:highlight w:val="white"/>
        </w:rPr>
        <w:t>的全名或加盖名章</w:t>
      </w:r>
      <w:r>
        <w:rPr>
          <w:rFonts w:ascii="宋体" w:hAnsi="宋体" w:cs="宋体" w:hint="eastAsia"/>
          <w:color w:val="000000"/>
          <w:sz w:val="21"/>
          <w:szCs w:val="21"/>
          <w:highlight w:val="white"/>
          <w:lang w:eastAsia="zh-CN"/>
        </w:rPr>
        <w:t>之后，上传扫描件。</w:t>
      </w:r>
    </w:p>
    <w:p w14:paraId="2D9A3F9F">
      <w:pPr>
        <w:adjustRightInd w:val="0"/>
        <w:snapToGrid w:val="0"/>
        <w:spacing w:before="0" w:beforeAutospacing="0" w:after="0" w:afterAutospacing="0" w:line="360" w:lineRule="auto"/>
        <w:ind w:firstLine="420" w:firstLineChars="200"/>
        <w:jc w:val="left"/>
      </w:pPr>
    </w:p>
    <w:p>
      <w:pPr>
        <w:spacing w:before="0" w:beforeAutospacing="0" w:after="0" w:afterAutospacing="0" w:line="360" w:lineRule="auto"/>
        <w:jc w:val="center"/>
        <w:rPr>
          <w:rFonts w:ascii="宋体" w:hAnsi="宋体" w:cs="宋体"/>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格式5 </w:t>
      </w:r>
      <w:r>
        <w:rPr>
          <w:rFonts w:ascii="宋体" w:hAnsi="宋体" w:cs="宋体" w:hint="eastAsia"/>
          <w:b/>
          <w:bCs/>
          <w:color w:val="000000"/>
          <w:sz w:val="36"/>
          <w:szCs w:val="36"/>
          <w:highlight w:val="white"/>
        </w:rPr>
        <w:t>商务条款偏离表</w:t>
      </w:r>
    </w:p>
    <w:p>
      <w:pPr>
        <w:topLinePunct/>
        <w:autoSpaceDE w:val="0"/>
        <w:autoSpaceDN w:val="0"/>
        <w:spacing w:before="0" w:beforeAutospacing="0" w:after="0" w:afterAutospacing="0" w:line="460" w:lineRule="exact"/>
        <w:jc w:val="center"/>
        <w:rPr>
          <w:rFonts w:ascii="宋体" w:hAnsi="宋体" w:cs="宋体"/>
          <w:color w:val="auto"/>
        </w:rPr>
      </w:pPr>
    </w:p>
    <w:tbl>
      <w:tblPr>
        <w:tblStyle w:val="TableNormal"/>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1075"/>
        <w:gridCol w:w="1999"/>
        <w:gridCol w:w="1575"/>
        <w:gridCol w:w="1575"/>
        <w:gridCol w:w="1749"/>
        <w:gridCol w:w="546"/>
      </w:tblGrid>
      <w:tr>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投标文件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偏离</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说明</w:t>
            </w: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bl>
    <w:p>
      <w:pPr>
        <w:tabs>
          <w:tab w:val="left" w:pos="1230"/>
        </w:tabs>
        <w:topLinePunct/>
        <w:autoSpaceDE w:val="0"/>
        <w:autoSpaceDN w:val="0"/>
        <w:spacing w:before="0" w:beforeAutospacing="0" w:after="0" w:afterAutospacing="0" w:line="360" w:lineRule="auto"/>
        <w:rPr>
          <w:rFonts w:ascii="宋体" w:hAnsi="宋体" w:cs="宋体" w:hint="eastAsia"/>
          <w:color w:val="auto"/>
          <w:szCs w:val="21"/>
        </w:rPr>
      </w:pPr>
    </w:p>
    <w:p>
      <w:pPr>
        <w:tabs>
          <w:tab w:val="left" w:pos="1230"/>
        </w:tabs>
        <w:topLinePunct/>
        <w:autoSpaceDE w:val="0"/>
        <w:autoSpaceDN w:val="0"/>
        <w:spacing w:before="0" w:beforeAutospacing="0" w:after="0" w:afterAutospacing="0" w:line="360" w:lineRule="auto"/>
        <w:rPr>
          <w:rFonts w:ascii="宋体" w:hAnsi="宋体" w:cs="宋体"/>
          <w:color w:val="auto"/>
          <w:szCs w:val="21"/>
        </w:rPr>
      </w:pPr>
      <w:r>
        <w:rPr>
          <w:rFonts w:ascii="宋体" w:hAnsi="宋体" w:cs="宋体" w:hint="eastAsia"/>
          <w:color w:val="000000"/>
          <w:szCs w:val="21"/>
          <w:highlight w:val="white"/>
        </w:rPr>
        <w:t>特别说明：</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000000"/>
          <w:szCs w:val="21"/>
          <w:highlight w:val="white"/>
        </w:rPr>
        <w:t>1.商务条款无需条对条应答，如无偏离，请在此表中填写</w:t>
      </w:r>
      <w:r>
        <w:rPr>
          <w:rFonts w:ascii="宋体" w:hAnsi="宋体" w:cs="宋体" w:hint="eastAsia"/>
          <w:color w:val="000000"/>
          <w:szCs w:val="21"/>
          <w:highlight w:val="white"/>
        </w:rPr>
        <w:t>“</w:t>
      </w:r>
      <w:r>
        <w:rPr>
          <w:rFonts w:ascii="宋体" w:hAnsi="宋体" w:cs="宋体" w:hint="eastAsia"/>
          <w:color w:val="000000"/>
          <w:szCs w:val="21"/>
          <w:highlight w:val="white"/>
        </w:rPr>
        <w:t>无偏离</w:t>
      </w:r>
      <w:r>
        <w:rPr>
          <w:rFonts w:ascii="宋体" w:hAnsi="宋体" w:cs="宋体" w:hint="eastAsia"/>
          <w:color w:val="000000"/>
          <w:szCs w:val="21"/>
          <w:highlight w:val="white"/>
        </w:rPr>
        <w:t>”</w:t>
      </w:r>
      <w:r>
        <w:rPr>
          <w:rFonts w:ascii="宋体" w:hAnsi="宋体" w:cs="宋体" w:hint="eastAsia"/>
          <w:color w:val="000000"/>
          <w:szCs w:val="21"/>
          <w:highlight w:val="white"/>
        </w:rPr>
        <w:t>；如有偏离，请在此表中应答为</w:t>
      </w:r>
      <w:r>
        <w:rPr>
          <w:rFonts w:ascii="宋体" w:hAnsi="宋体" w:cs="宋体" w:hint="eastAsia"/>
          <w:color w:val="000000"/>
          <w:szCs w:val="21"/>
          <w:highlight w:val="white"/>
        </w:rPr>
        <w:t>“</w:t>
      </w:r>
      <w:r>
        <w:rPr>
          <w:rFonts w:ascii="宋体" w:hAnsi="宋体" w:cs="宋体" w:hint="eastAsia"/>
          <w:color w:val="000000"/>
          <w:szCs w:val="21"/>
          <w:highlight w:val="white"/>
        </w:rPr>
        <w:t>正</w:t>
      </w:r>
      <w:r>
        <w:rPr>
          <w:rFonts w:ascii="宋体" w:hAnsi="宋体" w:cs="宋体"/>
          <w:color w:val="000000"/>
          <w:szCs w:val="21"/>
          <w:highlight w:val="white"/>
        </w:rPr>
        <w:t>/负偏离”并说明偏离情况。</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hint="eastAsia"/>
          <w:bCs/>
          <w:color w:val="000000"/>
          <w:szCs w:val="21"/>
          <w:highlight w:val="white"/>
          <w:lang w:val="en-US" w:eastAsia="zh-CN"/>
        </w:rPr>
        <w:t>3</w:t>
      </w:r>
      <w:r>
        <w:rPr>
          <w:rFonts w:ascii="宋体" w:hAnsi="宋体" w:cs="宋体"/>
          <w:bCs/>
          <w:color w:val="000000"/>
          <w:szCs w:val="21"/>
          <w:highlight w:val="white"/>
        </w:rPr>
        <w:t>.本表可扩展。</w:t>
      </w:r>
    </w:p>
    <w:p>
      <w:pPr>
        <w:topLinePunct/>
        <w:autoSpaceDE w:val="0"/>
        <w:autoSpaceDN w:val="0"/>
        <w:spacing w:before="0" w:beforeAutospacing="0" w:after="0" w:afterAutospacing="0" w:line="500" w:lineRule="exact"/>
        <w:rPr>
          <w:rFonts w:hAnsi="宋体"/>
          <w:color w:val="auto"/>
        </w:rPr>
      </w:pPr>
    </w:p>
    <w:p>
      <w:pPr>
        <w:tabs>
          <w:tab w:val="left" w:pos="1230"/>
        </w:tabs>
        <w:topLinePunct/>
        <w:autoSpaceDE w:val="0"/>
        <w:autoSpaceDN w:val="0"/>
        <w:spacing w:before="0" w:beforeAutospacing="0" w:after="0" w:afterAutospacing="0" w:line="480" w:lineRule="auto"/>
        <w:ind w:firstLine="480" w:firstLineChars="200"/>
        <w:rPr>
          <w:rFonts w:ascii="宋体" w:hAnsi="宋体" w:cs="宋体"/>
          <w:color w:val="auto"/>
        </w:rPr>
      </w:pPr>
      <w:r>
        <w:rPr>
          <w:rFonts w:ascii="宋体" w:hAnsi="宋体" w:cs="宋体" w:hint="eastAsia"/>
          <w:color w:val="000000"/>
          <w:sz w:val="24"/>
          <w:highlight w:val="white"/>
        </w:rPr>
        <w:t>投标人名称（电子签章）：</w:t>
      </w:r>
    </w:p>
    <w:p>
      <w:pPr>
        <w:spacing w:before="0" w:beforeAutospacing="0" w:after="0" w:afterAutospacing="0" w:line="480" w:lineRule="auto"/>
        <w:ind w:firstLine="480" w:firstLineChars="200"/>
        <w:rPr>
          <w:rFonts w:hAnsi="宋体" w:cs="宋体"/>
          <w:color w:val="auto"/>
          <w:u w:val="single"/>
        </w:rPr>
      </w:pPr>
      <w:r>
        <w:rPr>
          <w:rFonts w:hAnsi="宋体" w:cs="宋体" w:hint="eastAsia"/>
          <w:color w:val="000000"/>
          <w:sz w:val="24"/>
          <w:highlight w:val="white"/>
        </w:rPr>
        <w:t>日期：</w:t>
      </w:r>
    </w:p>
    <w:p>
      <w:pPr>
        <w:spacing w:before="0" w:beforeAutospacing="0" w:after="0" w:afterAutospacing="0"/>
      </w:pPr>
    </w:p>
    <w:p w14:paraId="7ADD39AC">
      <w:pPr>
        <w:widowControl/>
        <w:autoSpaceDE w:val="0"/>
        <w:spacing w:before="0" w:beforeAutospacing="0" w:after="0" w:afterAutospacing="0"/>
        <w:jc w:val="center"/>
        <w:rPr>
          <w:rFonts w:ascii="宋体" w:hAnsi="宋体"/>
          <w:b/>
          <w:bCs/>
          <w:sz w:val="36"/>
          <w:szCs w:val="36"/>
        </w:rPr>
      </w:pPr>
      <w:r w:rsidR="00A77B3E">
        <w:rPr>
          <w:color w:val="000000"/>
          <w:highlight w:val="white"/>
        </w:rPr>
        <w:br w:type="page"/>
      </w:r>
      <w:r>
        <w:rPr>
          <w:rFonts w:ascii="宋体" w:hAnsi="宋体" w:hint="eastAsia"/>
          <w:b/>
          <w:bCs/>
          <w:color w:val="000000"/>
          <w:sz w:val="36"/>
          <w:szCs w:val="36"/>
          <w:highlight w:val="white"/>
        </w:rPr>
        <w:t xml:space="preserve">格式6 </w:t>
      </w:r>
      <w:r>
        <w:rPr>
          <w:rFonts w:ascii="宋体" w:hAnsi="宋体" w:hint="eastAsia"/>
          <w:b/>
          <w:bCs/>
          <w:color w:val="000000"/>
          <w:sz w:val="36"/>
          <w:szCs w:val="36"/>
          <w:highlight w:val="white"/>
        </w:rPr>
        <w:t>中小企业声明函（货物）</w:t>
      </w:r>
    </w:p>
    <w:p w14:paraId="1335E356">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14:paraId="155F1510">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 xml:space="preserve">（标的名称）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w:t>
      </w:r>
      <w:r>
        <w:rPr>
          <w:rFonts w:hAnsi="宋体" w:hint="eastAsia"/>
          <w:color w:val="000000"/>
          <w:sz w:val="24"/>
          <w:szCs w:val="24"/>
          <w:highlight w:val="white"/>
        </w:rPr>
        <w:t>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7BB7D0D7">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55D3B3A0">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w:t>
      </w:r>
    </w:p>
    <w:p w14:paraId="359EF424">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14:paraId="2E08DBF3">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color w:val="000000"/>
          <w:kern w:val="0"/>
          <w:sz w:val="24"/>
          <w:highlight w:val="white"/>
        </w:rPr>
        <w:t xml:space="preserve">本企业对上述声明内容的真实性负责。如有虚假，将依法承担相应责任。 </w:t>
      </w:r>
    </w:p>
    <w:p w14:paraId="24EACF12">
      <w:pPr>
        <w:widowControl/>
        <w:autoSpaceDE w:val="0"/>
        <w:spacing w:before="0" w:beforeAutospacing="0" w:after="0" w:afterAutospacing="0" w:line="360" w:lineRule="auto"/>
        <w:ind w:firstLine="1920" w:firstLineChars="800"/>
        <w:jc w:val="left"/>
        <w:rPr>
          <w:rFonts w:ascii="宋体" w:hAnsi="宋体"/>
          <w:kern w:val="0"/>
        </w:rPr>
      </w:pPr>
      <w:r>
        <w:rPr>
          <w:rFonts w:ascii="宋体" w:hAnsi="宋体" w:hint="eastAsia"/>
          <w:color w:val="000000"/>
          <w:kern w:val="0"/>
          <w:sz w:val="24"/>
          <w:highlight w:val="white"/>
        </w:rPr>
        <w:t xml:space="preserve"> </w:t>
      </w:r>
    </w:p>
    <w:p w14:paraId="5F16BE8D">
      <w:pPr>
        <w:widowControl/>
        <w:autoSpaceDE w:val="0"/>
        <w:spacing w:before="0" w:beforeAutospacing="0" w:after="0" w:afterAutospacing="0" w:line="360" w:lineRule="auto"/>
        <w:ind w:firstLine="4560" w:firstLineChars="1900"/>
        <w:jc w:val="left"/>
        <w:rPr>
          <w:rFonts w:ascii="宋体" w:hAnsi="宋体"/>
        </w:rPr>
      </w:pPr>
      <w:r>
        <w:rPr>
          <w:rFonts w:ascii="宋体" w:hAnsi="宋体" w:hint="eastAsia"/>
          <w:color w:val="000000"/>
          <w:kern w:val="0"/>
          <w:sz w:val="24"/>
          <w:highlight w:val="white"/>
        </w:rPr>
        <w:t xml:space="preserve">企业名称（电子签章）： </w:t>
      </w:r>
    </w:p>
    <w:p w14:paraId="06991F56">
      <w:pPr>
        <w:widowControl/>
        <w:autoSpaceDE w:val="0"/>
        <w:spacing w:before="0" w:beforeAutospacing="0" w:after="0" w:afterAutospacing="0" w:line="360" w:lineRule="auto"/>
        <w:ind w:firstLine="4560" w:firstLineChars="1900"/>
        <w:jc w:val="left"/>
        <w:rPr>
          <w:rFonts w:ascii="宋体" w:hAnsi="宋体"/>
          <w:kern w:val="0"/>
        </w:rPr>
      </w:pPr>
      <w:r>
        <w:rPr>
          <w:rFonts w:ascii="宋体" w:hAnsi="宋体" w:hint="eastAsia"/>
          <w:color w:val="000000"/>
          <w:kern w:val="0"/>
          <w:sz w:val="24"/>
          <w:highlight w:val="white"/>
        </w:rPr>
        <w:t>日 期：</w:t>
      </w:r>
    </w:p>
    <w:p w14:paraId="3B53E03D">
      <w:pPr>
        <w:widowControl/>
        <w:autoSpaceDE w:val="0"/>
        <w:spacing w:before="0" w:beforeAutospacing="0" w:after="0" w:afterAutospacing="0"/>
        <w:ind w:firstLine="3120" w:firstLineChars="1300"/>
        <w:rPr>
          <w:rFonts w:ascii="宋体" w:hAnsi="宋体"/>
        </w:rPr>
      </w:pPr>
      <w:r>
        <w:rPr>
          <w:rFonts w:ascii="宋体" w:hAnsi="宋体" w:hint="eastAsia"/>
          <w:color w:val="000000"/>
          <w:kern w:val="0"/>
          <w:sz w:val="24"/>
          <w:highlight w:val="white"/>
        </w:rPr>
        <w:t xml:space="preserve"> </w:t>
      </w:r>
    </w:p>
    <w:p w14:paraId="1BCE4E44">
      <w:pPr>
        <w:widowControl/>
        <w:autoSpaceDE w:val="0"/>
        <w:spacing w:before="0" w:beforeAutospacing="0" w:after="0" w:afterAutospacing="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14:paraId="549D52D4">
      <w:pPr>
        <w:widowControl/>
        <w:autoSpaceDE w:val="0"/>
        <w:spacing w:before="0" w:beforeAutospacing="0" w:after="0" w:afterAutospacing="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14:paraId="327F7DD6">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color w:val="000000"/>
          <w:kern w:val="0"/>
          <w:sz w:val="18"/>
          <w:szCs w:val="18"/>
          <w:highlight w:val="white"/>
        </w:rPr>
        <w:t xml:space="preserve"> </w:t>
      </w:r>
    </w:p>
    <w:p w14:paraId="600B4704">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color w:val="000000"/>
          <w:kern w:val="0"/>
          <w:sz w:val="18"/>
          <w:szCs w:val="18"/>
          <w:highlight w:val="white"/>
        </w:rPr>
        <w:t xml:space="preserve"> </w:t>
      </w:r>
    </w:p>
    <w:p w14:paraId="2BB06136">
      <w:pPr>
        <w:spacing w:before="0" w:beforeAutospacing="0" w:after="0" w:afterAutospacing="0"/>
        <w:rPr>
          <w:rFonts w:ascii="宋体" w:hAnsi="宋体"/>
          <w:b/>
          <w:bCs/>
          <w:sz w:val="36"/>
          <w:szCs w:val="36"/>
        </w:rPr>
      </w:pPr>
      <w:r>
        <w:rPr>
          <w:rFonts w:ascii="宋体" w:hAnsi="宋体" w:hint="eastAsia"/>
          <w:b/>
          <w:bCs/>
          <w:color w:val="000000"/>
          <w:sz w:val="36"/>
          <w:szCs w:val="36"/>
          <w:highlight w:val="white"/>
        </w:rPr>
        <w:br w:type="page"/>
      </w:r>
    </w:p>
    <w:p w14:paraId="288E18A7">
      <w:pPr>
        <w:snapToGrid w:val="0"/>
        <w:spacing w:before="0" w:beforeAutospacing="0" w:after="0" w:afterAutospacing="0" w:line="360" w:lineRule="auto"/>
        <w:jc w:val="center"/>
        <w:rPr>
          <w:rFonts w:ascii="宋体" w:hAnsi="宋体"/>
          <w:b/>
          <w:bCs/>
          <w:sz w:val="36"/>
          <w:szCs w:val="36"/>
        </w:rPr>
      </w:pPr>
      <w:r>
        <w:rPr>
          <w:rFonts w:ascii="宋体" w:hAnsi="宋体" w:hint="eastAsia"/>
          <w:b/>
          <w:bCs/>
          <w:color w:val="000000"/>
          <w:sz w:val="36"/>
          <w:szCs w:val="36"/>
          <w:highlight w:val="white"/>
        </w:rPr>
        <w:t>中小企业声明函（服务）</w:t>
      </w:r>
    </w:p>
    <w:p w14:paraId="6E5495CF">
      <w:pPr>
        <w:widowControl/>
        <w:autoSpaceDE w:val="0"/>
        <w:spacing w:before="0" w:beforeAutospacing="0" w:after="0" w:afterAutospacing="0" w:line="360" w:lineRule="auto"/>
        <w:ind w:firstLine="480" w:firstLineChars="200"/>
        <w:jc w:val="left"/>
        <w:rPr>
          <w:rFonts w:ascii="宋体" w:hAnsi="宋体"/>
          <w:kern w:val="0"/>
        </w:rPr>
      </w:pPr>
      <w:r>
        <w:rPr>
          <w:rFonts w:ascii="宋体" w:hAnsi="宋体" w:hint="eastAsia"/>
          <w:color w:val="000000"/>
          <w:kern w:val="0"/>
          <w:sz w:val="24"/>
          <w:highlight w:val="white"/>
        </w:rPr>
        <w:t xml:space="preserve"> </w:t>
      </w:r>
    </w:p>
    <w:p w14:paraId="3E04098E">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14:paraId="3BEF6108">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696A3E9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2BEFA95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w:t>
      </w:r>
    </w:p>
    <w:p w14:paraId="243FD522">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14:paraId="3FE0361E">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14:paraId="178902A7">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7E378DC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344694E3">
      <w:pPr>
        <w:pStyle w:val="PlainText"/>
        <w:snapToGrid w:val="0"/>
        <w:spacing w:before="0" w:beforeAutospacing="0" w:after="0" w:afterAutospacing="0" w:line="360" w:lineRule="auto"/>
        <w:ind w:firstLine="4560" w:firstLineChars="1900"/>
        <w:rPr>
          <w:rFonts w:hAnsi="宋体"/>
          <w:sz w:val="24"/>
          <w:szCs w:val="24"/>
        </w:rPr>
      </w:pPr>
      <w:r>
        <w:rPr>
          <w:rFonts w:hAnsi="宋体" w:hint="eastAsia"/>
          <w:color w:val="000000"/>
          <w:sz w:val="24"/>
          <w:szCs w:val="24"/>
          <w:highlight w:val="white"/>
        </w:rPr>
        <w:t xml:space="preserve">企业名称（电子签章）： </w:t>
      </w:r>
    </w:p>
    <w:p w14:paraId="12CA8589">
      <w:pPr>
        <w:pStyle w:val="PlainText"/>
        <w:snapToGrid w:val="0"/>
        <w:spacing w:before="0" w:beforeAutospacing="0" w:after="0" w:afterAutospacing="0" w:line="360" w:lineRule="auto"/>
        <w:ind w:firstLine="4560" w:firstLineChars="1900"/>
        <w:rPr>
          <w:rFonts w:hAnsi="宋体"/>
          <w:sz w:val="24"/>
          <w:szCs w:val="24"/>
        </w:rPr>
      </w:pPr>
      <w:r>
        <w:rPr>
          <w:rFonts w:hAnsi="宋体" w:hint="eastAsia"/>
          <w:color w:val="000000"/>
          <w:sz w:val="24"/>
          <w:szCs w:val="24"/>
          <w:highlight w:val="white"/>
        </w:rPr>
        <w:t>日 期：</w:t>
      </w:r>
    </w:p>
    <w:p w14:paraId="7E718DAA">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6554BC19">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7EC10955">
      <w:pPr>
        <w:widowControl/>
        <w:autoSpaceDE w:val="0"/>
        <w:spacing w:before="0" w:beforeAutospacing="0" w:after="0" w:afterAutospacing="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14:paraId="29C4E9A3">
      <w:pPr>
        <w:widowControl/>
        <w:autoSpaceDE w:val="0"/>
        <w:spacing w:before="0" w:beforeAutospacing="0" w:after="0" w:afterAutospacing="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14:paraId="6F894903">
      <w:pPr>
        <w:pStyle w:val="PlainText"/>
        <w:topLinePunct/>
        <w:autoSpaceDE w:val="0"/>
        <w:autoSpaceDN w:val="0"/>
        <w:spacing w:before="0" w:beforeAutospacing="0" w:after="0" w:afterAutospacing="0" w:line="460" w:lineRule="exact"/>
        <w:jc w:val="center"/>
        <w:rPr>
          <w:rFonts w:hAnsi="宋体" w:cs="宋体"/>
          <w:b/>
          <w:bCs/>
          <w:color w:val="auto"/>
          <w:sz w:val="36"/>
          <w:szCs w:val="36"/>
        </w:rPr>
      </w:pPr>
      <w:r w:rsidR="00A77B3E">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t xml:space="preserve">格式7 </w:t>
      </w:r>
      <w:r>
        <w:rPr>
          <w:rFonts w:hAnsi="宋体" w:cs="宋体" w:hint="eastAsia"/>
          <w:b/>
          <w:bCs/>
          <w:color w:val="000000"/>
          <w:sz w:val="36"/>
          <w:szCs w:val="36"/>
          <w:highlight w:val="white"/>
        </w:rPr>
        <w:t>残疾人福利性单位声明函</w:t>
      </w:r>
    </w:p>
    <w:p w14:paraId="52040FDA">
      <w:pPr>
        <w:spacing w:before="0" w:beforeAutospacing="0" w:after="0" w:afterAutospacing="0" w:line="588" w:lineRule="exact"/>
        <w:rPr>
          <w:rFonts w:ascii="宋体" w:hAnsi="宋体" w:cs="宋体"/>
          <w:b/>
          <w:color w:val="auto"/>
          <w:spacing w:val="6"/>
          <w:sz w:val="30"/>
          <w:szCs w:val="30"/>
        </w:rPr>
      </w:pPr>
    </w:p>
    <w:p w14:paraId="1571D837">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46E8289">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000000"/>
          <w:spacing w:val="6"/>
          <w:sz w:val="24"/>
          <w:highlight w:val="white"/>
        </w:rPr>
        <w:t>本单位对上述声明的真实性负责。如有虚假，将依法承担相应责任。</w:t>
      </w:r>
    </w:p>
    <w:p w14:paraId="154E40F9">
      <w:pPr>
        <w:spacing w:before="0" w:beforeAutospacing="0" w:after="0" w:afterAutospacing="0" w:line="588" w:lineRule="exact"/>
        <w:ind w:firstLine="420" w:firstLineChars="200"/>
        <w:rPr>
          <w:rFonts w:ascii="宋体" w:hAnsi="宋体"/>
          <w:color w:val="auto"/>
          <w:spacing w:val="6"/>
        </w:rPr>
      </w:pPr>
    </w:p>
    <w:p w14:paraId="5AEC319B">
      <w:pPr>
        <w:spacing w:before="0" w:beforeAutospacing="0" w:after="0" w:afterAutospacing="0" w:line="588" w:lineRule="exact"/>
        <w:ind w:firstLine="420" w:firstLineChars="200"/>
        <w:rPr>
          <w:rFonts w:ascii="宋体" w:hAnsi="宋体"/>
          <w:color w:val="auto"/>
          <w:spacing w:val="6"/>
        </w:rPr>
      </w:pPr>
    </w:p>
    <w:p w14:paraId="3B744120">
      <w:pPr>
        <w:spacing w:before="0" w:beforeAutospacing="0" w:after="0" w:afterAutospacing="0" w:line="588" w:lineRule="exact"/>
        <w:ind w:firstLine="3480" w:firstLineChars="1450"/>
        <w:rPr>
          <w:rFonts w:ascii="宋体" w:hAnsi="宋体"/>
          <w:color w:val="auto"/>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14:paraId="5E3801BC">
      <w:pPr>
        <w:spacing w:before="0" w:beforeAutospacing="0" w:after="0" w:afterAutospacing="0" w:line="588" w:lineRule="exact"/>
        <w:ind w:firstLine="3600" w:firstLineChars="1500"/>
        <w:rPr>
          <w:rFonts w:ascii="宋体" w:hAnsi="宋体"/>
          <w:color w:val="auto"/>
          <w:spacing w:val="6"/>
        </w:rPr>
      </w:pPr>
      <w:r>
        <w:rPr>
          <w:rFonts w:ascii="宋体" w:hAnsi="宋体" w:hint="eastAsia"/>
          <w:color w:val="000000"/>
          <w:spacing w:val="6"/>
          <w:sz w:val="24"/>
          <w:highlight w:val="white"/>
        </w:rPr>
        <w:t>日期：</w:t>
      </w:r>
    </w:p>
    <w:p w14:paraId="5BCE478B">
      <w:pPr>
        <w:spacing w:before="0" w:beforeAutospacing="0" w:after="0" w:afterAutospacing="0"/>
      </w:pPr>
      <w:r>
        <w:rPr>
          <w:rFonts w:ascii="宋体" w:hAnsi="宋体" w:hint="eastAsia"/>
          <w:color w:val="000000"/>
          <w:spacing w:val="6"/>
          <w:sz w:val="24"/>
          <w:highlight w:val="white"/>
        </w:rPr>
        <w:t>：</w:t>
      </w:r>
    </w:p>
    <w:p w14:paraId="0F38C57D">
      <w:pPr>
        <w:pStyle w:val="1"/>
        <w:numPr>
          <w:ilvl w:val="0"/>
          <w:numId w:val="0"/>
        </w:numPr>
        <w:tabs>
          <w:tab w:val="left" w:pos="420"/>
          <w:tab w:val="clear" w:pos="900"/>
        </w:tabs>
        <w:snapToGrid w:val="0"/>
        <w:spacing w:before="0" w:beforeAutospacing="0" w:after="0" w:afterAutospacing="0" w:line="460" w:lineRule="atLeast"/>
        <w:ind w:left="0" w:firstLine="0"/>
        <w:jc w:val="center"/>
        <w:rPr>
          <w:rFonts w:cs="宋体"/>
          <w:color w:val="auto"/>
        </w:rPr>
      </w:pPr>
      <w:r w:rsidR="00A77B3E">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t xml:space="preserve">格式8 </w:t>
      </w:r>
      <w:r>
        <w:rPr>
          <w:rFonts w:cs="宋体" w:hint="eastAsia"/>
          <w:b/>
          <w:bCs/>
          <w:color w:val="000000"/>
          <w:kern w:val="44"/>
          <w:sz w:val="36"/>
          <w:szCs w:val="36"/>
          <w:highlight w:val="white"/>
        </w:rPr>
        <w:t>成功案例一览表</w:t>
      </w:r>
    </w:p>
    <w:tbl>
      <w:tblPr>
        <w:tblStyle w:val="TableNormal"/>
        <w:tblpPr w:leftFromText="180" w:rightFromText="180" w:vertAnchor="text" w:horzAnchor="page" w:tblpX="1886" w:tblpY="185"/>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14:paraId="5F58A7E9">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90"/>
        </w:trPr>
        <w:tc>
          <w:tcPr>
            <w:tcW w:w="840" w:type="dxa"/>
            <w:tcBorders>
              <w:top w:val="single" w:sz="4" w:space="0" w:color="auto"/>
              <w:left w:val="single" w:sz="4" w:space="0" w:color="auto"/>
              <w:bottom w:val="single" w:sz="4" w:space="0" w:color="auto"/>
              <w:right w:val="single" w:sz="4" w:space="0" w:color="auto"/>
            </w:tcBorders>
            <w:noWrap w:val="0"/>
            <w:vAlign w:val="center"/>
          </w:tcPr>
          <w:p w14:paraId="2940075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2AC60D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1C77C91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noWrap w:val="0"/>
            <w:vAlign w:val="center"/>
          </w:tcPr>
          <w:p w14:paraId="3550A82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27215B8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noWrap w:val="0"/>
            <w:vAlign w:val="center"/>
          </w:tcPr>
          <w:p w14:paraId="304E769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noWrap w:val="0"/>
            <w:vAlign w:val="center"/>
          </w:tcPr>
          <w:p w14:paraId="2C6407A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32AB04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noWrap w:val="0"/>
            <w:vAlign w:val="center"/>
          </w:tcPr>
          <w:p w14:paraId="2542F64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合同主要</w:t>
            </w:r>
          </w:p>
          <w:p w14:paraId="0D8100E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16655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用  户</w:t>
            </w:r>
          </w:p>
          <w:p w14:paraId="6BD83C2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noWrap w:val="0"/>
            <w:vAlign w:val="center"/>
          </w:tcPr>
          <w:p w14:paraId="5E28EE9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用户联</w:t>
            </w:r>
          </w:p>
          <w:p w14:paraId="1027EB0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noWrap w:val="0"/>
            <w:vAlign w:val="center"/>
          </w:tcPr>
          <w:p w14:paraId="5620476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备注</w:t>
            </w:r>
          </w:p>
        </w:tc>
      </w:tr>
      <w:tr w14:paraId="75477A36">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29E44D4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6B06C9C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4978F4E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1C6A725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471A356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75903E6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406510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41B003F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42F1FA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0E8E8623">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7676BD2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722F1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6C3682B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102758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50B79A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1DBC4C1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F3FBC4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7846710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09C6B5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4E1DB52D">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5D19B1E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3</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E8A4A1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0E2E4DD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5C72B84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632293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50D9656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38E156B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6027F41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7C67A7B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03352E3B">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35876C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4</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14E7A2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492F9A7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778CBBB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1859DAE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3DF228A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0BB73DF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151C8E4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679F167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5ACE14DF">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17DAAAE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5</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180D22C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3273621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63BE70F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3C58EA5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2229CFA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E39051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18AA88F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581BF02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12DC24AE">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10DE8BA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DE8B4B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3221A0C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0D7E1AD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75FF815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3E03038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507ADA1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7E8E481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23D2D0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bl>
    <w:p w14:paraId="44C88CA3">
      <w:pPr>
        <w:spacing w:before="0" w:beforeAutospacing="0" w:after="0" w:afterAutospacing="0" w:line="300" w:lineRule="exact"/>
        <w:rPr>
          <w:rFonts w:ascii="宋体" w:hAnsi="宋体" w:cs="宋体"/>
          <w:color w:val="auto"/>
        </w:rPr>
      </w:pPr>
    </w:p>
    <w:p w14:paraId="49A8BA99">
      <w:pPr>
        <w:adjustRightInd w:val="0"/>
        <w:snapToGrid w:val="0"/>
        <w:spacing w:before="0" w:beforeAutospacing="0" w:after="0" w:afterAutospacing="0" w:line="360" w:lineRule="auto"/>
        <w:rPr>
          <w:rFonts w:ascii="宋体" w:hAnsi="宋体" w:cs="宋体"/>
          <w:color w:val="auto"/>
        </w:rPr>
      </w:pPr>
      <w:r>
        <w:rPr>
          <w:rFonts w:ascii="宋体" w:hAnsi="宋体" w:cs="宋体" w:hint="eastAsia"/>
          <w:color w:val="000000"/>
          <w:highlight w:val="white"/>
        </w:rPr>
        <w:t>特别说明：</w:t>
      </w:r>
    </w:p>
    <w:p w14:paraId="47EC670E">
      <w:pPr>
        <w:numPr>
          <w:ilvl w:val="0"/>
          <w:numId w:val="21"/>
        </w:numPr>
        <w:tabs>
          <w:tab w:val="left" w:pos="640"/>
        </w:tabs>
        <w:adjustRightInd w:val="0"/>
        <w:snapToGrid w:val="0"/>
        <w:spacing w:before="0" w:beforeAutospacing="0" w:after="0" w:afterAutospacing="0" w:line="360" w:lineRule="auto"/>
        <w:ind w:firstLine="420" w:firstLineChars="200"/>
        <w:rPr>
          <w:rFonts w:ascii="宋体" w:hAnsi="宋体" w:cs="宋体"/>
          <w:color w:val="auto"/>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lang w:val="en-US" w:eastAsia="zh-CN"/>
        </w:rPr>
        <w:t xml:space="preserve">    年1月1日以来（以合同签订日期为准），投标人独</w:t>
      </w:r>
      <w:r>
        <w:rPr>
          <w:rFonts w:ascii="宋体" w:hAnsi="宋体" w:cs="宋体" w:hint="eastAsia"/>
          <w:color w:val="000000"/>
          <w:szCs w:val="21"/>
          <w:highlight w:val="white"/>
          <w:lang w:val="en-US" w:eastAsia="zh-CN"/>
        </w:rPr>
        <w:t>立承担的……项目案例。</w:t>
      </w:r>
    </w:p>
    <w:p w14:paraId="35DA54B6">
      <w:pPr>
        <w:widowControl/>
        <w:tabs>
          <w:tab w:val="left" w:pos="0"/>
          <w:tab w:val="left" w:pos="420"/>
        </w:tabs>
        <w:adjustRightInd w:val="0"/>
        <w:snapToGrid w:val="0"/>
        <w:spacing w:before="0" w:beforeAutospacing="0" w:after="0" w:afterAutospacing="0" w:line="360" w:lineRule="auto"/>
        <w:ind w:firstLine="420" w:firstLineChars="200"/>
        <w:jc w:val="left"/>
        <w:rPr>
          <w:rFonts w:ascii="宋体" w:hAnsi="宋体" w:cs="宋体"/>
          <w:color w:val="auto"/>
          <w:szCs w:val="21"/>
        </w:rPr>
      </w:pPr>
      <w:r>
        <w:rPr>
          <w:rFonts w:ascii="宋体" w:hAnsi="宋体" w:cs="宋体" w:hint="eastAsia"/>
          <w:color w:val="000000"/>
          <w:szCs w:val="21"/>
          <w:highlight w:val="white"/>
          <w:lang w:val="en-US" w:eastAsia="zh-CN"/>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pPr>
        <w:snapToGrid w:val="0"/>
        <w:spacing w:before="0" w:beforeAutospacing="0" w:after="0" w:afterAutospacing="0" w:line="360" w:lineRule="auto"/>
        <w:jc w:val="center"/>
        <w:rPr>
          <w:rFonts w:ascii="宋体" w:hAnsi="宋体" w:cs="宋体"/>
          <w:b/>
          <w:bCs/>
          <w:sz w:val="36"/>
          <w:szCs w:val="36"/>
        </w:rPr>
      </w:pPr>
    </w:p>
    <w:p w14:paraId="7945DD7C">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14:paraId="16A07611">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000000"/>
          <w:sz w:val="36"/>
          <w:szCs w:val="36"/>
          <w:highlight w:val="white"/>
        </w:rPr>
        <w:t>投标文件技术部分文件格式</w:t>
      </w:r>
    </w:p>
    <w:p w14:paraId="0410518E">
      <w:pPr>
        <w:spacing w:before="0" w:beforeAutospacing="0" w:after="0" w:afterAutospacing="0"/>
        <w:jc w:val="center"/>
        <w:rPr>
          <w:rFonts w:ascii="宋体" w:hAnsi="宋体" w:cs="宋体"/>
          <w:b/>
          <w:bCs/>
          <w:color w:val="auto"/>
          <w:sz w:val="36"/>
          <w:szCs w:val="36"/>
        </w:rPr>
      </w:pPr>
      <w:r>
        <w:rPr>
          <w:rFonts w:ascii="宋体" w:hAnsi="宋体" w:cs="宋体" w:hint="eastAsia"/>
          <w:b/>
          <w:bCs/>
          <w:color w:val="000000"/>
          <w:sz w:val="36"/>
          <w:szCs w:val="36"/>
          <w:highlight w:val="white"/>
        </w:rPr>
        <w:t xml:space="preserve">格式9 </w:t>
      </w:r>
      <w:r>
        <w:rPr>
          <w:rFonts w:ascii="宋体" w:hAnsi="宋体" w:cs="宋体" w:hint="eastAsia"/>
          <w:b/>
          <w:bCs/>
          <w:color w:val="000000"/>
          <w:sz w:val="36"/>
          <w:szCs w:val="36"/>
          <w:highlight w:val="white"/>
        </w:rPr>
        <w:t>技术条款偏离表</w:t>
      </w:r>
    </w:p>
    <w:tbl>
      <w:tblPr>
        <w:tblStyle w:val="TableNormal"/>
        <w:tblpPr w:leftFromText="180" w:rightFromText="180" w:vertAnchor="text" w:horzAnchor="page" w:tblpX="1435" w:tblpY="293"/>
        <w:tblOverlap w:val="never"/>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54499">
        <w:tblPrEx>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Ex>
        <w:trPr>
          <w:trHeight w:val="567"/>
        </w:trPr>
        <w:tc>
          <w:tcPr>
            <w:tcW w:w="753" w:type="dxa"/>
            <w:noWrap w:val="0"/>
            <w:vAlign w:val="center"/>
          </w:tcPr>
          <w:p w14:paraId="3A6D889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1229" w:type="dxa"/>
            <w:noWrap w:val="0"/>
            <w:vAlign w:val="top"/>
          </w:tcPr>
          <w:p w14:paraId="5E5F2E2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14:paraId="6106EFA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技术部分序号</w:t>
            </w:r>
          </w:p>
        </w:tc>
        <w:tc>
          <w:tcPr>
            <w:tcW w:w="1401" w:type="dxa"/>
            <w:noWrap w:val="0"/>
            <w:vAlign w:val="center"/>
          </w:tcPr>
          <w:p w14:paraId="51C661A7">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lang w:bidi="ar"/>
              </w:rPr>
            </w:pPr>
            <w:r>
              <w:rPr>
                <w:rFonts w:ascii="宋体" w:eastAsia="宋体" w:hAnsi="宋体" w:cs="宋体" w:hint="eastAsia"/>
                <w:b/>
                <w:color w:val="000000"/>
                <w:kern w:val="2"/>
                <w:sz w:val="24"/>
                <w:szCs w:val="24"/>
                <w:highlight w:val="white"/>
                <w:lang w:val="en-US" w:eastAsia="zh-CN" w:bidi="ar"/>
              </w:rPr>
              <w:t>重要性</w:t>
            </w:r>
          </w:p>
          <w:p w14:paraId="7E6E6A00">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color w:val="auto"/>
              </w:rPr>
            </w:pPr>
            <w:r>
              <w:rPr>
                <w:rFonts w:ascii="宋体" w:eastAsia="宋体" w:hAnsi="宋体" w:cs="宋体" w:hint="eastAsia"/>
                <w:b/>
                <w:color w:val="000000"/>
                <w:kern w:val="2"/>
                <w:sz w:val="24"/>
                <w:szCs w:val="24"/>
                <w:highlight w:val="white"/>
                <w:lang w:val="en-US" w:eastAsia="zh-CN" w:bidi="ar"/>
              </w:rPr>
              <w:t>（</w:t>
            </w:r>
            <w:r>
              <w:rPr>
                <w:rFonts w:ascii="宋体" w:eastAsia="宋体" w:hAnsi="宋体" w:cs="宋体" w:hint="eastAsia"/>
                <w:color w:val="000000"/>
                <w:kern w:val="2"/>
                <w:sz w:val="21"/>
                <w:szCs w:val="21"/>
                <w:highlight w:val="white"/>
                <w:lang w:val="en-US" w:eastAsia="zh-CN" w:bidi="ar"/>
              </w:rPr>
              <w:t>★#△</w:t>
            </w:r>
            <w:r>
              <w:rPr>
                <w:rFonts w:ascii="宋体" w:eastAsia="宋体" w:hAnsi="宋体" w:cs="宋体" w:hint="eastAsia"/>
                <w:b/>
                <w:color w:val="000000"/>
                <w:kern w:val="2"/>
                <w:sz w:val="24"/>
                <w:szCs w:val="24"/>
                <w:highlight w:val="white"/>
                <w:lang w:val="en-US" w:eastAsia="zh-CN" w:bidi="ar"/>
              </w:rPr>
              <w:t>）</w:t>
            </w:r>
          </w:p>
        </w:tc>
        <w:tc>
          <w:tcPr>
            <w:tcW w:w="2031" w:type="dxa"/>
            <w:noWrap w:val="0"/>
            <w:vAlign w:val="center"/>
          </w:tcPr>
          <w:p w14:paraId="5A9BF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14:paraId="091A3DA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技术部分内容要求</w:t>
            </w:r>
          </w:p>
        </w:tc>
        <w:tc>
          <w:tcPr>
            <w:tcW w:w="1366" w:type="dxa"/>
            <w:noWrap w:val="0"/>
            <w:vAlign w:val="center"/>
          </w:tcPr>
          <w:p w14:paraId="786DD3D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投标文件</w:t>
            </w:r>
          </w:p>
          <w:p w14:paraId="44EA66C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应答情况</w:t>
            </w:r>
          </w:p>
        </w:tc>
        <w:tc>
          <w:tcPr>
            <w:tcW w:w="1695" w:type="dxa"/>
            <w:noWrap w:val="0"/>
            <w:vAlign w:val="center"/>
          </w:tcPr>
          <w:p w14:paraId="26D16D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eastAsia"/>
                <w:b/>
                <w:color w:val="auto"/>
              </w:rPr>
            </w:pPr>
            <w:r>
              <w:rPr>
                <w:rFonts w:ascii="宋体" w:hAnsi="宋体" w:cs="宋体" w:hint="eastAsia"/>
                <w:b/>
                <w:color w:val="000000"/>
                <w:sz w:val="24"/>
                <w:highlight w:val="white"/>
              </w:rPr>
              <w:t>偏离</w:t>
            </w:r>
          </w:p>
          <w:p w14:paraId="1B7FB9B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（无/正/负）</w:t>
            </w:r>
          </w:p>
        </w:tc>
        <w:tc>
          <w:tcPr>
            <w:tcW w:w="518" w:type="dxa"/>
            <w:noWrap w:val="0"/>
            <w:vAlign w:val="center"/>
          </w:tcPr>
          <w:p w14:paraId="3772303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备注</w:t>
            </w:r>
          </w:p>
        </w:tc>
      </w:tr>
      <w:tr w14:paraId="3512F2E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BAE3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1229" w:type="dxa"/>
            <w:noWrap w:val="0"/>
            <w:vAlign w:val="center"/>
          </w:tcPr>
          <w:p w14:paraId="3CF16B1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990A7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432CA04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46444E57">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3DB79EED">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981D21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5F09CD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7001D9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1229" w:type="dxa"/>
            <w:noWrap w:val="0"/>
            <w:vAlign w:val="center"/>
          </w:tcPr>
          <w:p w14:paraId="26CA135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2B1DE2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057D3718">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7F0B106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23F3618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FF201D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6C11603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0B7DE51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3</w:t>
            </w:r>
          </w:p>
        </w:tc>
        <w:tc>
          <w:tcPr>
            <w:tcW w:w="1229" w:type="dxa"/>
            <w:noWrap w:val="0"/>
            <w:vAlign w:val="center"/>
          </w:tcPr>
          <w:p w14:paraId="15A38FE6">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62115483">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7141775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205A32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D76CE2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6B7817F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8E6CC20">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28761FE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4</w:t>
            </w:r>
          </w:p>
        </w:tc>
        <w:tc>
          <w:tcPr>
            <w:tcW w:w="1229" w:type="dxa"/>
            <w:noWrap w:val="0"/>
            <w:vAlign w:val="center"/>
          </w:tcPr>
          <w:p w14:paraId="2BB4F70A">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2F0BF9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64CE99C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54257B4F">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9E6891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E001C9A">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2F7E39F1">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416759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5</w:t>
            </w:r>
          </w:p>
        </w:tc>
        <w:tc>
          <w:tcPr>
            <w:tcW w:w="1229" w:type="dxa"/>
            <w:noWrap w:val="0"/>
            <w:vAlign w:val="center"/>
          </w:tcPr>
          <w:p w14:paraId="65FBF4B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457BC5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B02E99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16488FE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723B0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3484A46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4026A74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58F94B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w:t>
            </w:r>
          </w:p>
        </w:tc>
        <w:tc>
          <w:tcPr>
            <w:tcW w:w="1229" w:type="dxa"/>
            <w:noWrap w:val="0"/>
            <w:vAlign w:val="center"/>
          </w:tcPr>
          <w:p w14:paraId="229870A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62755F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0DB5A9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42D5EDE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70DDBE6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A23253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bl>
    <w:p w14:paraId="7C453964">
      <w:pPr>
        <w:adjustRightInd w:val="0"/>
        <w:snapToGrid w:val="0"/>
        <w:spacing w:before="0" w:beforeAutospacing="0" w:after="0" w:afterAutospacing="0" w:line="360" w:lineRule="auto"/>
        <w:ind w:firstLine="420" w:firstLineChars="200"/>
        <w:rPr>
          <w:rFonts w:ascii="宋体" w:hAnsi="宋体" w:cs="宋体" w:hint="eastAsia"/>
          <w:color w:val="auto"/>
        </w:rPr>
      </w:pPr>
    </w:p>
    <w:p w14:paraId="5420C3BF">
      <w:pPr>
        <w:keepNext w:val="0"/>
        <w:keepLines w:val="0"/>
        <w:pageBreakBefore w:val="0"/>
        <w:widowControl w:val="0"/>
        <w:kinsoku/>
        <w:wordWrap/>
        <w:overflowPunct/>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p>
    <w:p w14:paraId="69D82F5D">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000000"/>
          <w:sz w:val="21"/>
          <w:szCs w:val="21"/>
          <w:highlight w:val="white"/>
        </w:rPr>
        <w:t>特别说明：</w:t>
      </w:r>
    </w:p>
    <w:p w14:paraId="0B745848">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1.按照《招标文件-技术部分》内容要求，一一对应填写。如果对《招标文件-技术部分》内</w:t>
      </w:r>
      <w:r>
        <w:rPr>
          <w:rFonts w:ascii="宋体" w:hAnsi="宋体" w:cs="宋体" w:hint="eastAsia"/>
          <w:color w:val="000000"/>
          <w:sz w:val="21"/>
          <w:szCs w:val="21"/>
          <w:highlight w:val="white"/>
        </w:rPr>
        <w:t>容不做一一响应，而将“投标文件应答情况”简单笼统描述为“无偏离”，则视为无效应答。</w:t>
      </w:r>
    </w:p>
    <w:p w14:paraId="27AA54FB">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2.《招标文件-技术部分》内容须条对条应答，不得遗漏。如无偏离，请在此表中填写“无偏离”。如有偏离，请在此表中应答为“正/负偏离”并说明偏离情况</w:t>
      </w:r>
      <w:r>
        <w:rPr>
          <w:rFonts w:ascii="宋体" w:hAnsi="宋体" w:cs="宋体" w:hint="eastAsia"/>
          <w:color w:val="000000"/>
          <w:sz w:val="21"/>
          <w:szCs w:val="21"/>
          <w:highlight w:val="white"/>
          <w:lang w:eastAsia="zh-CN"/>
        </w:rPr>
        <w:t>。</w:t>
      </w:r>
    </w:p>
    <w:p w14:paraId="0993C362">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3.如《招标文件-技术部分》中有标注★号的，则为实质性要求，必须满足，如应答为“负偏离”</w:t>
      </w:r>
      <w:r>
        <w:rPr>
          <w:rFonts w:ascii="宋体" w:hAnsi="宋体" w:cs="宋体" w:hint="eastAsia"/>
          <w:color w:val="000000"/>
          <w:sz w:val="21"/>
          <w:szCs w:val="21"/>
          <w:highlight w:val="white"/>
          <w:lang w:eastAsia="zh-CN"/>
        </w:rPr>
        <w:t>或未应答</w:t>
      </w:r>
      <w:r>
        <w:rPr>
          <w:rFonts w:ascii="宋体" w:hAnsi="宋体" w:cs="宋体" w:hint="eastAsia"/>
          <w:color w:val="000000"/>
          <w:sz w:val="21"/>
          <w:szCs w:val="21"/>
          <w:highlight w:val="white"/>
        </w:rPr>
        <w:t>，将导致投标无效。</w:t>
      </w:r>
    </w:p>
    <w:p w14:paraId="7FAAAF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ascii="宋体" w:hAnsi="宋体" w:cs="宋体" w:hint="eastAsia"/>
          <w:color w:val="000000"/>
          <w:sz w:val="21"/>
          <w:szCs w:val="21"/>
          <w:highlight w:val="white"/>
        </w:rPr>
        <w:t>4.</w:t>
      </w:r>
      <w:r>
        <w:rPr>
          <w:rFonts w:ascii="宋体" w:eastAsia="宋体" w:hAnsi="宋体" w:cs="宋体" w:hint="eastAsia"/>
          <w:color w:val="000000"/>
          <w:kern w:val="2"/>
          <w:sz w:val="21"/>
          <w:szCs w:val="21"/>
          <w:highlight w:val="white"/>
          <w:lang w:val="en-US" w:eastAsia="zh-CN" w:bidi="ar"/>
        </w:rPr>
        <w:t>如《</w:t>
      </w:r>
      <w:r>
        <w:rPr>
          <w:rFonts w:ascii="宋体" w:hAnsi="宋体" w:cs="宋体" w:hint="default"/>
          <w:color w:val="000000"/>
          <w:kern w:val="2"/>
          <w:sz w:val="21"/>
          <w:szCs w:val="21"/>
          <w:highlight w:val="white"/>
          <w:lang w:eastAsia="zh-CN" w:bidi="ar"/>
        </w:rPr>
        <w:t>招标</w:t>
      </w:r>
      <w:r>
        <w:rPr>
          <w:rFonts w:ascii="宋体" w:eastAsia="宋体" w:hAnsi="宋体" w:cs="宋体" w:hint="eastAsia"/>
          <w:color w:val="000000"/>
          <w:kern w:val="2"/>
          <w:sz w:val="21"/>
          <w:szCs w:val="21"/>
          <w:highlight w:val="white"/>
          <w:lang w:val="en-US" w:eastAsia="zh-CN" w:bidi="ar"/>
        </w:rPr>
        <w:t>文件-技术部分》中有标注“#”为重要指标</w:t>
      </w:r>
      <w:r>
        <w:rPr>
          <w:rFonts w:ascii="宋体" w:hAnsi="宋体" w:cs="宋体" w:hint="eastAsia"/>
          <w:color w:val="000000"/>
          <w:kern w:val="2"/>
          <w:sz w:val="21"/>
          <w:szCs w:val="21"/>
          <w:highlight w:val="white"/>
          <w:lang w:val="en-US" w:eastAsia="zh-CN" w:bidi="ar"/>
        </w:rPr>
        <w:t>项</w:t>
      </w:r>
      <w:r>
        <w:rPr>
          <w:rFonts w:ascii="宋体" w:eastAsia="宋体" w:hAnsi="宋体" w:cs="宋体" w:hint="eastAsia"/>
          <w:color w:val="000000"/>
          <w:kern w:val="2"/>
          <w:sz w:val="21"/>
          <w:szCs w:val="21"/>
          <w:highlight w:val="white"/>
          <w:lang w:val="en-US" w:eastAsia="zh-CN" w:bidi="ar"/>
        </w:rPr>
        <w:t>、标注“△”为一般指标项，接受供应商应答为“负偏离”；如供应商应答为</w:t>
      </w:r>
      <w:r>
        <w:rPr>
          <w:rFonts w:ascii="宋体" w:eastAsia="宋体" w:hAnsi="宋体" w:cs="宋体" w:hint="eastAsia"/>
          <w:b w:val="0"/>
          <w:color w:val="000000"/>
          <w:kern w:val="2"/>
          <w:sz w:val="21"/>
          <w:szCs w:val="21"/>
          <w:highlight w:val="white"/>
          <w:lang w:val="en-US" w:eastAsia="zh-CN" w:bidi="ar"/>
        </w:rPr>
        <w:t>“无偏离”或“正偏离”，</w:t>
      </w:r>
      <w:r>
        <w:rPr>
          <w:rFonts w:ascii="宋体" w:eastAsia="宋体" w:hAnsi="宋体" w:cs="宋体" w:hint="eastAsia"/>
          <w:color w:val="000000"/>
          <w:kern w:val="2"/>
          <w:sz w:val="21"/>
          <w:szCs w:val="21"/>
          <w:highlight w:val="white"/>
          <w:lang w:val="en-US" w:eastAsia="zh-CN" w:bidi="ar"/>
        </w:rPr>
        <w:t>将根据评审标准在评审时</w:t>
      </w:r>
      <w:r>
        <w:rPr>
          <w:rFonts w:ascii="宋体" w:hAnsi="宋体" w:cs="宋体" w:hint="eastAsia"/>
          <w:color w:val="000000"/>
          <w:kern w:val="2"/>
          <w:sz w:val="21"/>
          <w:szCs w:val="21"/>
          <w:highlight w:val="white"/>
          <w:lang w:val="en-US" w:eastAsia="zh-CN" w:bidi="ar"/>
        </w:rPr>
        <w:t>获得相应分值</w:t>
      </w:r>
      <w:r>
        <w:rPr>
          <w:rFonts w:ascii="宋体" w:eastAsia="宋体" w:hAnsi="宋体" w:cs="宋体" w:hint="eastAsia"/>
          <w:color w:val="000000"/>
          <w:kern w:val="2"/>
          <w:sz w:val="21"/>
          <w:szCs w:val="21"/>
          <w:highlight w:val="white"/>
          <w:lang w:val="en-US" w:eastAsia="zh-CN" w:bidi="ar"/>
        </w:rPr>
        <w:t>。</w:t>
      </w:r>
    </w:p>
    <w:p w14:paraId="1B76E103">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hAnsi="宋体" w:cs="宋体"/>
          <w:color w:val="auto"/>
        </w:rPr>
      </w:pPr>
    </w:p>
    <w:p w14:paraId="55EEB5FB">
      <w:pPr>
        <w:pStyle w:val="NormalIndent1"/>
        <w:spacing w:before="0" w:beforeAutospacing="0" w:after="0" w:afterAutospacing="0"/>
        <w:rPr>
          <w:color w:val="auto"/>
        </w:rPr>
      </w:pPr>
    </w:p>
    <w:p w14:paraId="3C53CAEE">
      <w:pPr>
        <w:adjustRightInd w:val="0"/>
        <w:snapToGrid w:val="0"/>
        <w:spacing w:before="0" w:beforeAutospacing="0" w:after="0" w:afterAutospacing="0" w:line="360" w:lineRule="auto"/>
        <w:ind w:firstLine="480" w:firstLineChars="200"/>
        <w:rPr>
          <w:rFonts w:hAnsi="宋体" w:cs="宋体"/>
          <w:color w:val="auto"/>
        </w:rPr>
      </w:pPr>
      <w:r>
        <w:rPr>
          <w:rFonts w:hAnsi="宋体" w:cs="宋体" w:hint="eastAsia"/>
          <w:color w:val="000000"/>
          <w:sz w:val="24"/>
          <w:highlight w:val="white"/>
        </w:rPr>
        <w:t>投标人名称（电子签章）：</w:t>
      </w:r>
    </w:p>
    <w:p w14:paraId="27014444">
      <w:pPr>
        <w:adjustRightInd w:val="0"/>
        <w:snapToGrid w:val="0"/>
        <w:spacing w:before="0" w:beforeAutospacing="0" w:after="0" w:afterAutospacing="0" w:line="360" w:lineRule="auto"/>
        <w:ind w:firstLine="480" w:firstLineChars="200"/>
        <w:rPr>
          <w:rFonts w:hint="eastAsia"/>
        </w:rPr>
      </w:pPr>
      <w:r>
        <w:rPr>
          <w:rFonts w:hAnsi="宋体" w:cs="宋体" w:hint="eastAsia"/>
          <w:color w:val="000000"/>
          <w:sz w:val="24"/>
          <w:highlight w:val="white"/>
        </w:rPr>
        <w:t>日期：</w:t>
      </w:r>
    </w:p>
    <w:p w14:paraId="2CF8597E">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格式10 </w:t>
      </w:r>
      <w:r>
        <w:rPr>
          <w:rFonts w:ascii="宋体" w:hAnsi="宋体" w:cs="宋体" w:hint="eastAsia"/>
          <w:b/>
          <w:bCs/>
          <w:color w:val="000000"/>
          <w:sz w:val="36"/>
          <w:szCs w:val="36"/>
          <w:highlight w:val="white"/>
        </w:rPr>
        <w:t>技术力量一览表</w:t>
      </w:r>
    </w:p>
    <w:tbl>
      <w:tblPr>
        <w:tblStyle w:val="TableNormal"/>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1920541">
        <w:tblPrEx>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759"/>
        </w:trPr>
        <w:tc>
          <w:tcPr>
            <w:tcW w:w="800" w:type="dxa"/>
            <w:tcBorders>
              <w:top w:val="single" w:sz="4" w:space="0" w:color="auto"/>
              <w:left w:val="single" w:sz="4" w:space="0" w:color="auto"/>
              <w:bottom w:val="single" w:sz="4" w:space="0" w:color="auto"/>
              <w:right w:val="single" w:sz="4" w:space="0" w:color="auto"/>
            </w:tcBorders>
            <w:noWrap w:val="0"/>
            <w:vAlign w:val="center"/>
          </w:tcPr>
          <w:p w14:paraId="0BE6009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46FA09F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76B861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技术</w:t>
            </w:r>
          </w:p>
          <w:p w14:paraId="40F9E2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291338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人员</w:t>
            </w:r>
          </w:p>
          <w:p w14:paraId="05E284E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noWrap w:val="0"/>
            <w:vAlign w:val="center"/>
          </w:tcPr>
          <w:p w14:paraId="5F4760F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相关工作经验年限</w:t>
            </w:r>
          </w:p>
        </w:tc>
        <w:tc>
          <w:tcPr>
            <w:tcW w:w="1400" w:type="dxa"/>
            <w:tcBorders>
              <w:top w:val="single" w:sz="4" w:space="0" w:color="auto"/>
              <w:left w:val="single" w:sz="4" w:space="0" w:color="auto"/>
              <w:bottom w:val="single" w:sz="4" w:space="0" w:color="auto"/>
              <w:right w:val="single" w:sz="4" w:space="0" w:color="auto"/>
            </w:tcBorders>
            <w:noWrap w:val="0"/>
            <w:vAlign w:val="center"/>
          </w:tcPr>
          <w:p w14:paraId="72F67F2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noWrap w:val="0"/>
            <w:vAlign w:val="center"/>
          </w:tcPr>
          <w:p w14:paraId="0BE2D63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noWrap w:val="0"/>
            <w:vAlign w:val="center"/>
          </w:tcPr>
          <w:p w14:paraId="1EBD314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是否驻场</w:t>
            </w:r>
          </w:p>
        </w:tc>
        <w:tc>
          <w:tcPr>
            <w:tcW w:w="821" w:type="dxa"/>
            <w:tcBorders>
              <w:top w:val="single" w:sz="4" w:space="0" w:color="auto"/>
              <w:left w:val="single" w:sz="4" w:space="0" w:color="auto"/>
              <w:bottom w:val="single" w:sz="4" w:space="0" w:color="auto"/>
              <w:right w:val="single" w:sz="4" w:space="0" w:color="auto"/>
            </w:tcBorders>
            <w:noWrap w:val="0"/>
            <w:vAlign w:val="center"/>
          </w:tcPr>
          <w:p w14:paraId="1ECFB75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是否专职</w:t>
            </w:r>
          </w:p>
        </w:tc>
      </w:tr>
      <w:tr w14:paraId="7100FB64">
        <w:tblPrEx>
          <w:tblW w:w="0" w:type="auto"/>
          <w:tblInd w:w="-383" w:type="dxa"/>
          <w:tblLayout w:type="fixed"/>
          <w:tblCellMar>
            <w:top w:w="0" w:type="dxa"/>
            <w:left w:w="108" w:type="dxa"/>
            <w:bottom w:w="0" w:type="dxa"/>
            <w:right w:w="108" w:type="dxa"/>
          </w:tblCellMar>
        </w:tblPrEx>
        <w:trPr>
          <w:trHeight w:val="90"/>
        </w:trPr>
        <w:tc>
          <w:tcPr>
            <w:tcW w:w="800" w:type="dxa"/>
            <w:tcBorders>
              <w:top w:val="single" w:sz="4" w:space="0" w:color="auto"/>
              <w:left w:val="single" w:sz="4" w:space="0" w:color="auto"/>
              <w:bottom w:val="single" w:sz="4" w:space="0" w:color="auto"/>
              <w:right w:val="single" w:sz="4" w:space="0" w:color="auto"/>
            </w:tcBorders>
            <w:noWrap w:val="0"/>
            <w:vAlign w:val="center"/>
          </w:tcPr>
          <w:p w14:paraId="777E482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3B1AB0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B9AC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31FF9CC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3EE157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262F228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7968213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62D2C2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5AA79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03CE8515">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9AA27D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5499A1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76362D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6F1714D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708CAE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649EAFA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62BDF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543B488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02F2B0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34B5AE1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D31385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val="en-US" w:eastAsia="zh-CN"/>
              </w:rPr>
              <w:t>3</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707FEE6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F3B3E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69EEB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031251C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068CC21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1978B1A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7B45E7A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64D5430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5955E0F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172A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0A5460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0F6A4F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2FCF861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14C2C6F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397CDA2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270E201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3C8D807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355A0E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bl>
    <w:p w14:paraId="460D0D84">
      <w:pPr>
        <w:pStyle w:val="NormalIndent1"/>
        <w:spacing w:before="0" w:beforeAutospacing="0" w:after="0" w:afterAutospacing="0"/>
        <w:rPr>
          <w:rFonts w:ascii="宋体" w:hAnsi="宋体" w:cs="宋体" w:hint="eastAsia"/>
          <w:b/>
          <w:bCs/>
          <w:color w:val="auto"/>
          <w:sz w:val="36"/>
          <w:szCs w:val="36"/>
        </w:rPr>
      </w:pPr>
    </w:p>
    <w:p w14:paraId="27F00BC3">
      <w:pPr>
        <w:keepNext w:val="0"/>
        <w:keepLines w:val="0"/>
        <w:pageBreakBefore w:val="0"/>
        <w:widowControl w:val="0"/>
        <w:kinsoku/>
        <w:wordWrap/>
        <w:overflowPunct/>
        <w:bidi w:val="0"/>
        <w:adjustRightInd/>
        <w:snapToGrid/>
        <w:spacing w:before="0" w:beforeAutospacing="0" w:after="0" w:afterAutospacing="0" w:line="240" w:lineRule="auto"/>
        <w:textAlignment w:val="auto"/>
        <w:rPr>
          <w:rFonts w:ascii="宋体" w:hAnsi="宋体" w:cs="宋体"/>
          <w:color w:val="auto"/>
          <w:szCs w:val="21"/>
        </w:rPr>
      </w:pPr>
      <w:r>
        <w:rPr>
          <w:rFonts w:ascii="宋体" w:hAnsi="宋体" w:cs="宋体"/>
          <w:color w:val="000000"/>
          <w:highlight w:val="white"/>
        </w:rPr>
        <w:t>特别说明：</w:t>
      </w:r>
    </w:p>
    <w:p w14:paraId="6163CF53">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ind w:firstLine="420" w:firstLineChars="200"/>
        <w:jc w:val="left"/>
        <w:textAlignment w:val="auto"/>
        <w:rPr>
          <w:rFonts w:ascii="宋体" w:hAnsi="宋体" w:cs="宋体"/>
          <w:color w:val="auto"/>
          <w:szCs w:val="21"/>
          <w:shd w:val="clear" w:color="auto" w:fill="FFFF00"/>
        </w:rPr>
      </w:pPr>
      <w:r>
        <w:rPr>
          <w:rFonts w:ascii="宋体" w:hAnsi="宋体" w:cs="宋体" w:hint="eastAsia"/>
          <w:color w:val="000000"/>
          <w:szCs w:val="21"/>
          <w:highlight w:val="white"/>
        </w:rPr>
        <w:t>投标人须按照上述格式填写投入本项目所有人员的相关信息。</w:t>
      </w:r>
    </w:p>
    <w:p w14:paraId="37977B79">
      <w:pPr>
        <w:spacing w:before="0" w:beforeAutospacing="0" w:after="0" w:afterAutospacing="0"/>
        <w:rPr>
          <w:rFonts w:hint="eastAsia"/>
        </w:rPr>
      </w:pPr>
    </w:p>
    <w:p w14:paraId="5CA0A5E0">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格式11 </w:t>
      </w:r>
      <w:r>
        <w:rPr>
          <w:rFonts w:ascii="宋体" w:hAnsi="宋体" w:cs="宋体" w:hint="eastAsia"/>
          <w:b/>
          <w:bCs/>
          <w:color w:val="000000"/>
          <w:sz w:val="36"/>
          <w:szCs w:val="36"/>
          <w:highlight w:val="white"/>
        </w:rPr>
        <w:t>技术人员简历表</w:t>
      </w:r>
    </w:p>
    <w:tbl>
      <w:tblPr>
        <w:tblStyle w:val="TableNorm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63"/>
        <w:gridCol w:w="1714"/>
        <w:gridCol w:w="1506"/>
        <w:gridCol w:w="1385"/>
        <w:gridCol w:w="1615"/>
        <w:gridCol w:w="1445"/>
      </w:tblGrid>
      <w:tr w14:paraId="2F17D504">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0D92B9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4B68CBC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5F9CAE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052B44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3C31E6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EA690D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78F3C35E">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5A7F20E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6BFF961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63C0A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4CE7A45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49BD272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028B46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0AF0253">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2DC9A96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254F478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74FCBDB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843FA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7DDC09C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61DBC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64659459">
        <w:tblPrEx>
          <w:tblW w:w="0" w:type="auto"/>
          <w:tblInd w:w="0" w:type="dxa"/>
          <w:tblLayout w:type="fixed"/>
          <w:tblCellMar>
            <w:top w:w="0" w:type="dxa"/>
            <w:left w:w="108" w:type="dxa"/>
            <w:bottom w:w="0" w:type="dxa"/>
            <w:right w:w="108" w:type="dxa"/>
          </w:tblCellMar>
        </w:tblPrEx>
        <w:trPr>
          <w:trHeight w:val="463"/>
        </w:trPr>
        <w:tc>
          <w:tcPr>
            <w:tcW w:w="1263" w:type="dxa"/>
            <w:tcBorders>
              <w:top w:val="single" w:sz="4" w:space="0" w:color="auto"/>
              <w:left w:val="single" w:sz="4" w:space="0" w:color="auto"/>
              <w:bottom w:val="single" w:sz="4" w:space="0" w:color="auto"/>
              <w:right w:val="single" w:sz="4" w:space="0" w:color="auto"/>
            </w:tcBorders>
            <w:noWrap w:val="0"/>
            <w:vAlign w:val="center"/>
          </w:tcPr>
          <w:p w14:paraId="43603C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eastAsia="zh-CN"/>
              </w:rPr>
              <w:t>人员级别</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1064E7E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3CD841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eastAsia="zh-CN"/>
              </w:rPr>
              <w:t>认证证书</w:t>
            </w:r>
          </w:p>
        </w:tc>
        <w:tc>
          <w:tcPr>
            <w:tcW w:w="4445" w:type="dxa"/>
            <w:gridSpan w:val="3"/>
            <w:tcBorders>
              <w:top w:val="single" w:sz="4" w:space="0" w:color="auto"/>
              <w:left w:val="single" w:sz="4" w:space="0" w:color="auto"/>
              <w:bottom w:val="single" w:sz="4" w:space="0" w:color="auto"/>
              <w:right w:val="single" w:sz="4" w:space="0" w:color="auto"/>
            </w:tcBorders>
            <w:noWrap w:val="0"/>
            <w:vAlign w:val="center"/>
          </w:tcPr>
          <w:p w14:paraId="2F8F54C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A6CBA77">
        <w:tblPrEx>
          <w:tblW w:w="0" w:type="auto"/>
          <w:tblInd w:w="0" w:type="dxa"/>
          <w:tblLayout w:type="fixed"/>
          <w:tblCellMar>
            <w:top w:w="0" w:type="dxa"/>
            <w:left w:w="108" w:type="dxa"/>
            <w:bottom w:w="0" w:type="dxa"/>
            <w:right w:w="108" w:type="dxa"/>
          </w:tblCellMar>
        </w:tblPrEx>
        <w:trPr>
          <w:trHeight w:val="5944"/>
        </w:trPr>
        <w:tc>
          <w:tcPr>
            <w:tcW w:w="8928" w:type="dxa"/>
            <w:gridSpan w:val="6"/>
            <w:tcBorders>
              <w:top w:val="single" w:sz="4" w:space="0" w:color="auto"/>
              <w:left w:val="single" w:sz="4" w:space="0" w:color="auto"/>
              <w:bottom w:val="single" w:sz="4" w:space="0" w:color="auto"/>
              <w:right w:val="single" w:sz="4" w:space="0" w:color="auto"/>
            </w:tcBorders>
            <w:noWrap w:val="0"/>
            <w:vAlign w:val="top"/>
          </w:tcPr>
          <w:p w14:paraId="1250D43F">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ascii="宋体" w:hAnsi="宋体" w:cs="宋体" w:hint="eastAsia"/>
                <w:color w:val="auto"/>
                <w:highlight w:val="none"/>
              </w:rPr>
            </w:pPr>
            <w:r>
              <w:rPr>
                <w:rFonts w:ascii="宋体" w:hAnsi="宋体" w:cs="宋体" w:hint="eastAsia"/>
                <w:color w:val="000000"/>
                <w:highlight w:val="white"/>
              </w:rPr>
              <w:t>工作简历及主要业绩</w:t>
            </w:r>
          </w:p>
          <w:p w14:paraId="7A02EFE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ascii="宋体" w:hAnsi="宋体" w:cs="宋体" w:hint="eastAsia"/>
                <w:color w:val="auto"/>
                <w:highlight w:val="none"/>
              </w:rPr>
            </w:pPr>
          </w:p>
        </w:tc>
      </w:tr>
    </w:tbl>
    <w:p w14:paraId="7A92539A">
      <w:pPr>
        <w:topLinePunct/>
        <w:autoSpaceDE w:val="0"/>
        <w:autoSpaceDN w:val="0"/>
        <w:spacing w:before="0" w:beforeAutospacing="0" w:after="0" w:afterAutospacing="0" w:line="460" w:lineRule="exact"/>
        <w:rPr>
          <w:rFonts w:ascii="宋体" w:hAnsi="宋体" w:cs="宋体" w:hint="eastAsia"/>
          <w:color w:val="auto"/>
          <w:szCs w:val="21"/>
        </w:rPr>
      </w:pPr>
    </w:p>
    <w:p w14:paraId="2F3F5709">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color w:val="auto"/>
          <w:szCs w:val="21"/>
        </w:rPr>
      </w:pPr>
    </w:p>
    <w:p w14:paraId="22744AD7">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color w:val="auto"/>
          <w:szCs w:val="21"/>
          <w:highlight w:val="none"/>
        </w:rPr>
      </w:pPr>
      <w:r>
        <w:rPr>
          <w:rFonts w:ascii="宋体" w:hAnsi="宋体" w:cs="宋体" w:hint="eastAsia"/>
          <w:color w:val="000000"/>
          <w:szCs w:val="21"/>
          <w:highlight w:val="white"/>
        </w:rPr>
        <w:t>特别说明：</w:t>
      </w:r>
    </w:p>
    <w:p w14:paraId="793C525A">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ind w:firstLine="420" w:firstLineChars="200"/>
        <w:textAlignment w:val="auto"/>
        <w:rPr>
          <w:rFonts w:ascii="宋体" w:hAnsi="宋体" w:cs="宋体" w:hint="eastAsia"/>
          <w:szCs w:val="21"/>
        </w:rPr>
      </w:pPr>
      <w:r>
        <w:rPr>
          <w:rFonts w:ascii="宋体" w:hAnsi="宋体" w:cs="宋体" w:hint="eastAsia"/>
          <w:color w:val="000000"/>
          <w:szCs w:val="21"/>
          <w:highlight w:val="white"/>
          <w:lang w:val="en-US" w:eastAsia="zh-CN"/>
        </w:rPr>
        <w:t>1.</w:t>
      </w:r>
      <w:r>
        <w:rPr>
          <w:rFonts w:ascii="宋体" w:hAnsi="宋体" w:cs="宋体" w:hint="eastAsia"/>
          <w:color w:val="000000"/>
          <w:szCs w:val="21"/>
          <w:highlight w:val="white"/>
        </w:rPr>
        <w:t>投标人应提供投入本项目所有人员的简历。</w:t>
      </w:r>
      <w:r>
        <w:rPr>
          <w:rFonts w:ascii="宋体" w:hAnsi="宋体" w:cs="宋体" w:hint="default"/>
          <w:color w:val="000000"/>
          <w:szCs w:val="21"/>
          <w:highlight w:val="white"/>
        </w:rPr>
        <w:t xml:space="preserve">                                        </w:t>
      </w:r>
    </w:p>
    <w:p w14:paraId="64AEC081">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szCs w:val="21"/>
        </w:rPr>
      </w:pPr>
      <w:r>
        <w:rPr>
          <w:rFonts w:ascii="宋体" w:hAnsi="宋体" w:cs="宋体" w:hint="default"/>
          <w:color w:val="000000"/>
          <w:szCs w:val="21"/>
          <w:highlight w:val="white"/>
        </w:rPr>
        <w:t xml:space="preserve">    2.</w:t>
      </w:r>
      <w:r>
        <w:rPr>
          <w:rFonts w:ascii="宋体" w:eastAsia="宋体" w:hAnsi="宋体" w:cs="宋体" w:hint="eastAsia"/>
          <w:color w:val="000000"/>
          <w:kern w:val="2"/>
          <w:sz w:val="21"/>
          <w:szCs w:val="21"/>
          <w:highlight w:val="white"/>
          <w:lang w:val="en-US" w:eastAsia="zh-CN" w:bidi="ar"/>
        </w:rPr>
        <w:t>如果有职称及认证证书要求的，需提供职称及认证证书复印件；如有管理或工作经验要求的，</w:t>
      </w:r>
      <w:r>
        <w:rPr>
          <w:rFonts w:ascii="宋体" w:eastAsia="宋体" w:hAnsi="宋体" w:cs="宋体" w:hint="eastAsia"/>
          <w:b w:val="0"/>
          <w:color w:val="000000"/>
          <w:kern w:val="2"/>
          <w:sz w:val="21"/>
          <w:szCs w:val="21"/>
          <w:highlight w:val="white"/>
          <w:lang w:val="en-US" w:eastAsia="zh-CN" w:bidi="ar"/>
        </w:rPr>
        <w:t>需提供能证明该人员</w:t>
      </w:r>
      <w:r>
        <w:rPr>
          <w:rFonts w:ascii="宋体" w:hAnsi="宋体" w:cs="宋体" w:hint="eastAsia"/>
          <w:b w:val="0"/>
          <w:color w:val="000000"/>
          <w:kern w:val="2"/>
          <w:sz w:val="21"/>
          <w:szCs w:val="21"/>
          <w:highlight w:val="white"/>
          <w:lang w:val="en-US" w:eastAsia="zh-CN" w:bidi="ar"/>
        </w:rPr>
        <w:t>管理或</w:t>
      </w:r>
      <w:r>
        <w:rPr>
          <w:rFonts w:ascii="宋体" w:eastAsia="宋体" w:hAnsi="宋体" w:cs="宋体" w:hint="eastAsia"/>
          <w:b w:val="0"/>
          <w:color w:val="000000"/>
          <w:kern w:val="2"/>
          <w:sz w:val="21"/>
          <w:szCs w:val="21"/>
          <w:highlight w:val="white"/>
          <w:lang w:val="en-US" w:eastAsia="zh-CN" w:bidi="ar"/>
        </w:rPr>
        <w:t>工作经验的合同及对应的投标文件/响应文件复印件</w:t>
      </w:r>
      <w:r>
        <w:rPr>
          <w:rFonts w:ascii="宋体" w:hAnsi="宋体" w:cs="宋体" w:hint="eastAsia"/>
          <w:b w:val="0"/>
          <w:color w:val="000000"/>
          <w:kern w:val="2"/>
          <w:sz w:val="21"/>
          <w:szCs w:val="21"/>
          <w:highlight w:val="white"/>
          <w:lang w:val="en-US" w:eastAsia="zh-CN" w:bidi="ar"/>
        </w:rPr>
        <w:t>，</w:t>
      </w:r>
      <w:r>
        <w:rPr>
          <w:rFonts w:ascii="宋体" w:eastAsia="宋体" w:hAnsi="宋体" w:cs="宋体" w:hint="eastAsia"/>
          <w:b w:val="0"/>
          <w:color w:val="000000"/>
          <w:kern w:val="2"/>
          <w:sz w:val="21"/>
          <w:szCs w:val="21"/>
          <w:highlight w:val="white"/>
          <w:lang w:val="en-US" w:eastAsia="zh-CN" w:bidi="ar"/>
        </w:rPr>
        <w:t>或合同复印件及甲方开具的用户证明等相关材料</w:t>
      </w:r>
      <w:r>
        <w:rPr>
          <w:rFonts w:ascii="宋体" w:eastAsia="宋体" w:hAnsi="宋体" w:cs="宋体" w:hint="eastAsia"/>
          <w:color w:val="000000"/>
          <w:kern w:val="2"/>
          <w:sz w:val="21"/>
          <w:szCs w:val="21"/>
          <w:highlight w:val="white"/>
          <w:lang w:val="en-US" w:eastAsia="zh-CN" w:bidi="ar"/>
        </w:rPr>
        <w:t>。</w:t>
      </w:r>
    </w:p>
    <w:p>
      <w:pPr>
        <w:spacing w:before="0" w:beforeAutospacing="0" w:after="0" w:afterAutospacing="0"/>
        <w:jc w:val="center"/>
        <w:rPr>
          <w:rFonts w:ascii="宋体" w:hAnsi="宋体" w:cs="宋体"/>
          <w:b/>
          <w:bCs/>
          <w:color w:val="auto"/>
          <w:sz w:val="36"/>
          <w:szCs w:val="36"/>
        </w:rPr>
      </w:pPr>
    </w:p>
    <w:sectPr>
      <w:footerReference w:type="default" r:id="rId7"/>
      <w:footerReference w:type="first" r:id="rId8"/>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DejaVu Sans"/>
    <w:panose1 w:val="02020603050405020304"/>
    <w:charset w:val="CC"/>
    <w:family w:val="roman"/>
    <w:pitch w:val="variable"/>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variable"/>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variable"/>
    <w:sig w:usb0="00000000" w:usb1="00000000" w:usb2="00000000" w:usb3="00000000" w:csb0="80000000" w:csb1="00000000"/>
  </w:font>
  <w:font w:name="Calibri">
    <w:altName w:val="微软雅黑"/>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gLiU_HKSCS">
    <w:panose1 w:val="02020500000000000000"/>
    <w:charset w:val="88"/>
    <w:family w:val="roman"/>
    <w:pitch w:val="default"/>
    <w:sig w:usb0="A00002FF" w:usb1="38CFFCFA" w:usb2="00000016" w:usb3="00000000" w:csb0="00100001" w:csb1="00000000"/>
  </w:font>
  <w:font w:name="MS Mincho">
    <w:panose1 w:val="02020609040205080304"/>
    <w:charset w:val="80"/>
    <w:family w:val="modern"/>
    <w:pitch w:val="default"/>
    <w:sig w:usb0="E00002FF" w:usb1="6AC7FDFB" w:usb2="00000012" w:usb3="00000000" w:csb0="4002009F" w:csb1="DFD70000"/>
  </w:font>
  <w:font w:name="Liberation Sans">
    <w:altName w:val="华文中宋"/>
    <w:panose1 w:val="00000000000000000000"/>
    <w:charset w:val="00"/>
    <w:family w:val="swiss"/>
    <w:pitch w:val="default"/>
    <w:sig w:usb0="00000000" w:usb1="00000000" w:usb2="00000000" w:usb3="00000000" w:csb0="00040001" w:csb1="00000000"/>
  </w:font>
  <w:font w:name="Noto Sans CJK SC Regular">
    <w:panose1 w:val="020B0500000000000000"/>
    <w:charset w:val="86"/>
    <w:family w:val="auto"/>
    <w:pitch w:val="default"/>
    <w:sig w:usb0="30000003" w:usb1="2BDF3C10" w:usb2="00000016" w:usb3="00000000" w:csb0="602E0107" w:csb1="00000000"/>
  </w:font>
  <w:font w:name="华文楷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43CF7EA7"/>
  <w:p w14:paraId="651B3F8E"/>
  <w:p w14:paraId="5A1F47E3"/>
  <w:p>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59D224B3"/>
  <w:p>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382C7FBC"/>
  <w:p>
    <w:pPr>
      <w:jc w:val="center"/>
    </w:pPr>
    <w:r>
      <w:fldChar w:fldCharType="begin"/>
    </w:r>
    <w:r>
      <w:rPr>
        <w:color w:val="000000"/>
        <w:highlight w:val="white"/>
      </w:rPr>
      <w:instrText xml:space="preserve"> PAGE </w:instrText>
    </w:r>
    <w:r>
      <w:fldChar w:fldCharType="separate"/>
    </w:r>
    <w:r>
      <w:rPr>
        <w:color w:val="000000"/>
        <w:highlight w:val="white"/>
      </w:rPr>
      <w:t>50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77850D1C">
    <w:pPr>
      <w:pStyle w:val="Foo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xmlns:wps="http://schemas.microsoft.com/office/word/2010/wordprocessingShape">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Footer"/>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26" o:spid="_x0000_s2049" type="#_x0000_t202" style="width:2in;height:2in;margin-top:0;margin-left:0;mso-height-relative:page;mso-position-horizontal:center;mso-position-horizontal-relative:margin;mso-width-relative:page;mso-wrap-style:none;position:absolute;z-index:251659264" coordsize="21600,21600" filled="f" stroked="f">
              <o:lock v:ext="edit" aspectratio="f"/>
              <v:textbox style="mso-fit-shape-to-text:t" inset="0,0,0,0">
                <w:txbxContent>
                  <w:p w14:paraId="3B009C78">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A3BCDCA5"/>
    <w:multiLevelType w:val="singleLevel"/>
    <w:tmpl w:val="A3BCDCA5"/>
    <w:lvl w:ilvl="0">
      <w:start w:val="1"/>
      <w:numFmt w:val="decimal"/>
      <w:suff w:val="space"/>
      <w:lvlText w:val="%1."/>
      <w:lvlJc w:val="left"/>
    </w:lvl>
  </w:abstractNum>
  <w:abstractNum w:abstractNumId="1">
    <w:nsid w:val="B99A5ED4"/>
    <w:multiLevelType w:val="singleLevel"/>
    <w:tmpl w:val="B99A5ED4"/>
    <w:lvl w:ilvl="0">
      <w:start w:val="1"/>
      <w:numFmt w:val="decimal"/>
      <w:lvlText w:val="%1."/>
      <w:lvlJc w:val="left"/>
      <w:pPr>
        <w:tabs>
          <w:tab w:val="left" w:pos="312"/>
        </w:tabs>
      </w:pPr>
    </w:lvl>
  </w:abstractNum>
  <w:abstractNum w:abstractNumId="2">
    <w:nsid w:val="BF6BC116"/>
    <w:multiLevelType w:val="singleLevel"/>
    <w:tmpl w:val="BF6BC116"/>
    <w:lvl w:ilvl="0">
      <w:start w:val="16"/>
      <w:numFmt w:val="decimal"/>
      <w:suff w:val="space"/>
      <w:lvlText w:val="%1."/>
      <w:lvlJc w:val="left"/>
    </w:lvl>
  </w:abstractNum>
  <w:abstractNum w:abstractNumId="3">
    <w:nsid w:val="CFE7C3F8"/>
    <w:multiLevelType w:val="singleLevel"/>
    <w:tmpl w:val="CFE7C3F8"/>
    <w:lvl w:ilvl="0">
      <w:start w:val="1"/>
      <w:numFmt w:val="decimal"/>
      <w:suff w:val="nothing"/>
      <w:lvlText w:val="（%1）"/>
      <w:lvlJc w:val="left"/>
    </w:lvl>
  </w:abstractNum>
  <w:abstractNum w:abstractNumId="4">
    <w:nsid w:val="DDECD3BC"/>
    <w:multiLevelType w:val="singleLevel"/>
    <w:tmpl w:val="DDECD3BC"/>
    <w:lvl w:ilvl="0">
      <w:start w:val="6"/>
      <w:numFmt w:val="decimal"/>
      <w:suff w:val="space"/>
      <w:lvlText w:val="%1."/>
      <w:lvlJc w:val="left"/>
    </w:lvl>
  </w:abstractNum>
  <w:abstractNum w:abstractNumId="5">
    <w:nsid w:val="DE759F4B"/>
    <w:multiLevelType w:val="singleLevel"/>
    <w:tmpl w:val="DE759F4B"/>
    <w:lvl w:ilvl="0">
      <w:start w:val="2"/>
      <w:numFmt w:val="decimal"/>
      <w:suff w:val="space"/>
      <w:lvlText w:val="%1."/>
      <w:lvlJc w:val="left"/>
    </w:lvl>
  </w:abstractNum>
  <w:abstractNum w:abstractNumId="6">
    <w:nsid w:val="DEABE1DB"/>
    <w:multiLevelType w:val="singleLevel"/>
    <w:tmpl w:val="DEABE1DB"/>
    <w:lvl w:ilvl="0">
      <w:start w:val="23"/>
      <w:numFmt w:val="decimal"/>
      <w:suff w:val="space"/>
      <w:lvlText w:val="%1."/>
      <w:lvlJc w:val="left"/>
    </w:lvl>
  </w:abstractNum>
  <w:abstractNum w:abstractNumId="7">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8">
    <w:nsid w:val="FEFA0501"/>
    <w:multiLevelType w:val="singleLevel"/>
    <w:tmpl w:val="FEFA0501"/>
    <w:lvl w:ilvl="0">
      <w:start w:val="1"/>
      <w:numFmt w:val="decimal"/>
      <w:suff w:val="space"/>
      <w:lvlText w:val="%1."/>
      <w:lvlJc w:val="left"/>
    </w:lvl>
  </w:abstractNum>
  <w:abstractNum w:abstractNumId="9">
    <w:nsid w:val="FFEFC674"/>
    <w:multiLevelType w:val="singleLevel"/>
    <w:tmpl w:val="FFEFC674"/>
    <w:lvl w:ilvl="0">
      <w:start w:val="1"/>
      <w:numFmt w:val="decimal"/>
      <w:suff w:val="nothing"/>
      <w:lvlText w:val="（%1）"/>
      <w:lvlJc w:val="left"/>
    </w:lvl>
  </w:abstractNum>
  <w:abstractNum w:abstractNumId="1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3">
    <w:nsid w:val="13DFBCA6"/>
    <w:multiLevelType w:val="singleLevel"/>
    <w:tmpl w:val="13DFBCA6"/>
    <w:lvl w:ilvl="0">
      <w:start w:val="1"/>
      <w:numFmt w:val="decimal"/>
      <w:suff w:val="space"/>
      <w:lvlText w:val="（%1）"/>
      <w:lvlJc w:val="left"/>
    </w:lvl>
  </w:abstractNum>
  <w:abstractNum w:abstractNumId="14">
    <w:nsid w:val="3E5EDE53"/>
    <w:multiLevelType w:val="singleLevel"/>
    <w:tmpl w:val="3E5EDE53"/>
    <w:lvl w:ilvl="0">
      <w:start w:val="10"/>
      <w:numFmt w:val="decimal"/>
      <w:suff w:val="nothing"/>
      <w:lvlText w:val="（%1）"/>
      <w:lvlJc w:val="left"/>
      <w:pPr>
        <w:ind w:left="420" w:firstLine="0"/>
      </w:pPr>
    </w:lvl>
  </w:abstractNum>
  <w:abstractNum w:abstractNumId="15">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abstractNum w:abstractNumId="16">
    <w:nsid w:val="46A08CB4"/>
    <w:multiLevelType w:val="singleLevel"/>
    <w:tmpl w:val="B99A5ED4"/>
    <w:lvl w:ilvl="0">
      <w:start w:val="1"/>
      <w:numFmt w:val="decimal"/>
      <w:lvlText w:val="%1."/>
      <w:lvlJc w:val="left"/>
      <w:pPr>
        <w:tabs>
          <w:tab w:val="left" w:pos="312"/>
        </w:tabs>
      </w:pPr>
    </w:lvl>
  </w:abstractNum>
  <w:abstractNum w:abstractNumId="17">
    <w:nsid w:val="597B2E06"/>
    <w:multiLevelType w:val="singleLevel"/>
    <w:tmpl w:val="B99A5ED4"/>
    <w:lvl w:ilvl="0">
      <w:start w:val="1"/>
      <w:numFmt w:val="decimal"/>
      <w:lvlText w:val="%1."/>
      <w:lvlJc w:val="left"/>
      <w:pPr>
        <w:tabs>
          <w:tab w:val="left" w:pos="312"/>
        </w:tabs>
      </w:pPr>
    </w:lvl>
  </w:abstractNum>
  <w:abstractNum w:abstractNumId="18">
    <w:nsid w:val="5FD45397"/>
    <w:multiLevelType w:val="singleLevel"/>
    <w:tmpl w:val="5FD45397"/>
    <w:lvl w:ilvl="0">
      <w:start w:val="1"/>
      <w:numFmt w:val="decimal"/>
      <w:suff w:val="space"/>
      <w:lvlText w:val="%1."/>
      <w:lvlJc w:val="left"/>
    </w:lvl>
  </w:abstractNum>
  <w:abstractNum w:abstractNumId="19">
    <w:nsid w:val="7A0F6431"/>
    <w:multiLevelType w:val="singleLevel"/>
    <w:tmpl w:val="7A0F6431"/>
    <w:lvl w:ilvl="0">
      <w:start w:val="1"/>
      <w:numFmt w:val="decimal"/>
      <w:suff w:val="space"/>
      <w:lvlText w:val="%1."/>
      <w:lvlJc w:val="left"/>
    </w:lvl>
  </w:abstractNum>
  <w:abstractNum w:abstractNumId="20">
    <w:nsid w:val="7DEA0338"/>
    <w:multiLevelType w:val="singleLevel"/>
    <w:tmpl w:val="7DEA0338"/>
    <w:lvl w:ilvl="0">
      <w:start w:val="1"/>
      <w:numFmt w:val="decimal"/>
      <w:suff w:val="space"/>
      <w:lvlText w:val="%1."/>
      <w:lvlJc w:val="left"/>
    </w:lvl>
  </w:abstractNum>
  <w:num w:numId="1">
    <w:abstractNumId w:val="12"/>
  </w:num>
  <w:num w:numId="2">
    <w:abstractNumId w:val="7"/>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5"/>
  </w:num>
  <w:num w:numId="6">
    <w:abstractNumId w:val="1"/>
  </w:num>
  <w:num w:numId="7">
    <w:abstractNumId w:val="19"/>
  </w:num>
  <w:num w:numId="8">
    <w:abstractNumId w:val="3"/>
  </w:num>
  <w:num w:numId="9">
    <w:abstractNumId w:val="14"/>
  </w:num>
  <w:num w:numId="10">
    <w:abstractNumId w:val="9"/>
  </w:num>
  <w:num w:numId="11">
    <w:abstractNumId w:val="5"/>
  </w:num>
  <w:num w:numId="12">
    <w:abstractNumId w:val="4"/>
  </w:num>
  <w:num w:numId="13">
    <w:abstractNumId w:val="2"/>
  </w:num>
  <w:num w:numId="14">
    <w:abstractNumId w:val="6"/>
  </w:num>
  <w:num w:numId="15">
    <w:abstractNumId w:val="0"/>
  </w:num>
  <w:num w:numId="16">
    <w:abstractNumId w:val="13"/>
  </w:num>
  <w:num w:numId="17">
    <w:abstractNumId w:val="18"/>
  </w:num>
  <w:num w:numId="18">
    <w:abstractNumId w:val="8"/>
  </w:num>
  <w:num w:numId="19">
    <w:abstractNumId w:val="20"/>
  </w:num>
  <w:num w:numId="20">
    <w:abstractNumId w:val="16"/>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420"/>
  <w:drawingGridVerticalSpacing w:val="156"/>
  <w:doNotShadeFormData/>
  <w:noPunctuationKerning/>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w:docVars>
    <w:docVar w:name="commondata" w:val="eyJoZGlkIjoiMzk3NGY3YjE1ODRiZWMwNDJmMTBmZmVkMjZiMWE2NjIifQ=="/>
  </w:docVar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en-US" w:bidi="ar-SA"/>
      </w:rPr>
    </w:rPrDefault>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semiHidden="0" w:uiPriority="0" w:unhideWhenUsed="0"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semiHidden="0" w:uiPriority="0" w:unhideWhenUsed="0" w:qFormat="1"/>
    <w:lsdException w:name="annotation subject" w:semiHidden="0" w:uiPriority="0" w:unhideWhenUsed="0"/>
    <w:lsdException w:name="Table Simple 1" w:semiHidden="0" w:uiPriority="0" w:unhideWhenUsed="0"/>
    <w:lsdException w:name="Table Simple 2" w:semiHidden="0" w:uiPriority="0" w:unhideWhenUsed="0"/>
    <w:lsdException w:name="Table Simple 3" w:semiHidden="0" w:uiPriority="0" w:unhideWhenUsed="0"/>
    <w:lsdException w:name="Table Classic 1" w:semiHidden="0" w:uiPriority="0" w:unhideWhenUsed="0"/>
    <w:lsdException w:name="Table Classic 2" w:semiHidden="0" w:uiPriority="0" w:unhideWhenUsed="0"/>
    <w:lsdException w:name="Table Classic 3" w:semiHidden="0" w:uiPriority="0" w:unhideWhenUsed="0"/>
    <w:lsdException w:name="Table Classic 4" w:semiHidden="0" w:uiPriority="0" w:unhideWhenUsed="0"/>
    <w:lsdException w:name="Table Colorful 1" w:semiHidden="0" w:uiPriority="0" w:unhideWhenUsed="0"/>
    <w:lsdException w:name="Table Colorful 2" w:semiHidden="0" w:uiPriority="0" w:unhideWhenUsed="0"/>
    <w:lsdException w:name="Table Colorful 3" w:semiHidden="0" w:uiPriority="0" w:unhideWhenUsed="0"/>
    <w:lsdException w:name="Table Columns 1" w:semiHidden="0" w:uiPriority="0" w:unhideWhenUsed="0"/>
    <w:lsdException w:name="Table Columns 2" w:semiHidden="0" w:uiPriority="0" w:unhideWhenUsed="0"/>
    <w:lsdException w:name="Table Columns 3" w:semiHidden="0" w:uiPriority="0" w:unhideWhenUsed="0"/>
    <w:lsdException w:name="Table Columns 4" w:semiHidden="0" w:uiPriority="0" w:unhideWhenUsed="0"/>
    <w:lsdException w:name="Table Columns 5" w:semiHidden="0" w:uiPriority="0" w:unhideWhenUsed="0"/>
    <w:lsdException w:name="Table Grid 1" w:semiHidden="0" w:uiPriority="0" w:unhideWhenUsed="0"/>
    <w:lsdException w:name="Table Grid 2" w:semiHidden="0" w:uiPriority="0" w:unhideWhenUsed="0"/>
    <w:lsdException w:name="Table Grid 3" w:semiHidden="0" w:uiPriority="0" w:unhideWhenUsed="0"/>
    <w:lsdException w:name="Table Grid 4" w:semiHidden="0" w:uiPriority="0" w:unhideWhenUsed="0"/>
    <w:lsdException w:name="Table Grid 5" w:semiHidden="0" w:uiPriority="0" w:unhideWhenUsed="0"/>
    <w:lsdException w:name="Table Grid 6" w:semiHidden="0" w:uiPriority="0" w:unhideWhenUsed="0"/>
    <w:lsdException w:name="Table Grid 7" w:semiHidden="0" w:uiPriority="0" w:unhideWhenUsed="0"/>
    <w:lsdException w:name="Table Grid 8" w:semiHidden="0" w:uiPriority="0" w:unhideWhenUsed="0"/>
    <w:lsdException w:name="Table List 1" w:semiHidden="0" w:uiPriority="0" w:unhideWhenUsed="0"/>
    <w:lsdException w:name="Table List 2" w:semiHidden="0" w:uiPriority="0" w:unhideWhenUsed="0"/>
    <w:lsdException w:name="Table List 3" w:semiHidden="0" w:uiPriority="0" w:unhideWhenUsed="0"/>
    <w:lsdException w:name="Table List 4" w:semiHidden="0" w:uiPriority="0" w:unhideWhenUsed="0"/>
    <w:lsdException w:name="Table List 5" w:semiHidden="0" w:uiPriority="0" w:unhideWhenUsed="0"/>
    <w:lsdException w:name="Table List 6" w:semiHidden="0" w:uiPriority="0" w:unhideWhenUsed="0"/>
    <w:lsdException w:name="Table List 7" w:semiHidden="0" w:uiPriority="0" w:unhideWhenUsed="0"/>
    <w:lsdException w:name="Table List 8" w:semiHidden="0" w:uiPriority="0" w:unhideWhenUsed="0"/>
    <w:lsdException w:name="Table 3D effects 1" w:semiHidden="0" w:uiPriority="0" w:unhideWhenUsed="0"/>
    <w:lsdException w:name="Table 3D effects 2" w:semiHidden="0" w:uiPriority="0" w:unhideWhenUsed="0"/>
    <w:lsdException w:name="Table 3D effects 3" w:semiHidden="0" w:uiPriority="0" w:unhideWhenUsed="0"/>
    <w:lsdException w:name="Table Contemporary" w:semiHidden="0" w:uiPriority="0" w:unhideWhenUsed="0"/>
    <w:lsdException w:name="Table Elegant" w:semiHidden="0" w:uiPriority="0" w:unhideWhenUsed="0"/>
    <w:lsdException w:name="Table Professional" w:semiHidden="0" w:uiPriority="0" w:unhideWhenUsed="0"/>
    <w:lsdException w:name="Table Subtle 1" w:semiHidden="0" w:uiPriority="0" w:unhideWhenUsed="0"/>
    <w:lsdException w:name="Table Subtle 2" w:semiHidden="0" w:uiPriority="0" w:unhideWhenUsed="0"/>
    <w:lsdException w:name="Table Web 1" w:semiHidden="0" w:uiPriority="0" w:unhideWhenUsed="0"/>
    <w:lsdException w:name="Table Web 2" w:semiHidden="0" w:uiPriority="0" w:unhideWhenUsed="0"/>
    <w:lsdException w:name="Table Web 3" w:semiHidden="0" w:uiPriority="0" w:unhideWhenUsed="0"/>
    <w:lsdException w:name="Balloon Text" w:semiHidden="0" w:uiPriority="0" w:unhideWhenUsed="0" w:qFormat="1"/>
    <w:lsdException w:name="Table Grid" w:semiHidden="0" w:uiPriority="0" w:unhideWhenUsed="0"/>
    <w:lsdException w:name="Table Theme"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NormalIndent1"/>
    <w:autoRedefine/>
    <w:qFormat/>
    <w:pPr>
      <w:widowControl w:val="0"/>
      <w:spacing w:after="160" w:line="259" w:lineRule="auto"/>
      <w:jc w:val="both"/>
    </w:pPr>
    <w:rPr>
      <w:rFonts w:ascii="Times New Roman" w:eastAsia="宋体" w:hAnsi="Times New Roman" w:cs="Times New Roman"/>
      <w:kern w:val="2"/>
      <w:sz w:val="21"/>
      <w:szCs w:val="24"/>
      <w:lang w:val="en-US" w:eastAsia="zh-CN" w:bidi="ar-SA"/>
    </w:rPr>
  </w:style>
  <w:style w:type="paragraph" w:styleId="Heading1">
    <w:name w:val="heading 1"/>
    <w:basedOn w:val="Normal"/>
    <w:next w:val="Normal"/>
    <w:link w:val="1Char"/>
    <w:qFormat/>
    <w:pPr>
      <w:keepNext/>
      <w:keepLines/>
      <w:widowControl w:val="0"/>
      <w:spacing w:before="340" w:after="330" w:line="576" w:lineRule="auto"/>
      <w:ind w:left="0" w:right="0"/>
      <w:jc w:val="both"/>
      <w:outlineLvl w:val="0"/>
    </w:pPr>
    <w:rPr>
      <w:rFonts w:ascii="Times New Roman" w:eastAsia="宋体" w:hAnsi="Times New Roman" w:cs="Times New Roman"/>
      <w:b/>
      <w:bCs/>
      <w:kern w:val="44"/>
      <w:sz w:val="44"/>
      <w:szCs w:val="44"/>
      <w:lang w:val="en-US" w:eastAsia="zh-CN" w:bidi="ar-SA"/>
    </w:rPr>
  </w:style>
  <w:style w:type="paragraph" w:styleId="Heading2">
    <w:name w:val="heading 2"/>
    <w:basedOn w:val="Heading1"/>
    <w:next w:val="Heading3"/>
    <w:link w:val="2Char1"/>
    <w:qFormat/>
    <w:pPr>
      <w:keepNext/>
      <w:keepLines/>
      <w:widowControl w:val="0"/>
      <w:numPr>
        <w:ilvl w:val="1"/>
        <w:numId w:val="1"/>
      </w:numPr>
      <w:tabs>
        <w:tab w:val="left" w:pos="2400"/>
      </w:tabs>
      <w:spacing w:before="260" w:afterLines="50" w:line="416" w:lineRule="auto"/>
      <w:jc w:val="both"/>
      <w:outlineLvl w:val="1"/>
    </w:pPr>
    <w:rPr>
      <w:rFonts w:ascii="Arial" w:eastAsia="黑体" w:hAnsi="Arial" w:cs="Calibri"/>
      <w:sz w:val="32"/>
      <w:szCs w:val="32"/>
      <w:lang w:val="en-US" w:eastAsia="zh-CN" w:bidi="ar-SA"/>
    </w:rPr>
  </w:style>
  <w:style w:type="paragraph" w:styleId="Heading3">
    <w:name w:val="heading 3"/>
    <w:basedOn w:val="Normal"/>
    <w:next w:val="Normal"/>
    <w:link w:val="3Char"/>
    <w:autoRedefine/>
    <w:qFormat/>
    <w:pPr>
      <w:keepNext/>
      <w:keepLines/>
      <w:tabs>
        <w:tab w:val="left" w:pos="0"/>
      </w:tabs>
      <w:spacing w:before="260" w:after="260" w:line="415" w:lineRule="auto"/>
      <w:outlineLvl w:val="2"/>
    </w:pPr>
    <w:rPr>
      <w:rFonts w:ascii="Times New Roman" w:eastAsia="宋体" w:hAnsi="Times New Roman" w:cs="Times New Roman"/>
      <w:b/>
      <w:sz w:val="32"/>
      <w:szCs w:val="32"/>
    </w:rPr>
  </w:style>
  <w:style w:type="paragraph" w:styleId="Heading4">
    <w:name w:val="heading 4"/>
    <w:basedOn w:val="Normal"/>
    <w:next w:val="Normal"/>
    <w:link w:val="4Char"/>
    <w:autoRedefine/>
    <w:qFormat/>
    <w:pPr>
      <w:keepNext/>
      <w:autoSpaceDE w:val="0"/>
      <w:autoSpaceDN w:val="0"/>
      <w:adjustRightInd w:val="0"/>
      <w:jc w:val="left"/>
      <w:outlineLvl w:val="3"/>
    </w:pPr>
    <w:rPr>
      <w:rFonts w:ascii="宋体" w:eastAsia="宋体" w:hAnsi="宋体" w:cs="Times New Roman"/>
      <w:color w:val="0000FF"/>
      <w:kern w:val="0"/>
      <w:sz w:val="28"/>
      <w:szCs w:val="20"/>
    </w:rPr>
  </w:style>
  <w:style w:type="paragraph" w:styleId="Heading5">
    <w:name w:val="heading 5"/>
    <w:basedOn w:val="Normal"/>
    <w:next w:val="Normal"/>
    <w:link w:val="5Char"/>
    <w:autoRedefine/>
    <w:qFormat/>
    <w:pPr>
      <w:keepNext/>
      <w:keepLines/>
      <w:tabs>
        <w:tab w:val="left" w:pos="1008"/>
      </w:tabs>
      <w:spacing w:before="280" w:after="290" w:line="374" w:lineRule="auto"/>
      <w:ind w:left="1008" w:hanging="1008"/>
      <w:outlineLvl w:val="4"/>
    </w:pPr>
    <w:rPr>
      <w:rFonts w:ascii="Verdana" w:eastAsia="宋体" w:hAnsi="Verdana" w:cs="Times New Roman"/>
      <w:b/>
      <w:bCs/>
      <w:sz w:val="28"/>
      <w:szCs w:val="28"/>
    </w:rPr>
  </w:style>
  <w:style w:type="paragraph" w:styleId="Heading6">
    <w:name w:val="heading 6"/>
    <w:basedOn w:val="Normal"/>
    <w:next w:val="Normal"/>
    <w:link w:val="6Char"/>
    <w:autoRedefine/>
    <w:qFormat/>
    <w:pPr>
      <w:keepNext/>
      <w:keepLines/>
      <w:tabs>
        <w:tab w:val="left" w:pos="1152"/>
      </w:tabs>
      <w:spacing w:before="240" w:after="64" w:line="319" w:lineRule="auto"/>
      <w:ind w:left="1152" w:hanging="1152"/>
      <w:outlineLvl w:val="5"/>
    </w:pPr>
    <w:rPr>
      <w:rFonts w:ascii="Arial" w:eastAsia="黑体" w:hAnsi="Arial" w:cs="Times New Roman"/>
      <w:b/>
      <w:bCs/>
      <w:sz w:val="24"/>
    </w:rPr>
  </w:style>
  <w:style w:type="paragraph" w:styleId="Heading7">
    <w:name w:val="heading 7"/>
    <w:basedOn w:val="Normal"/>
    <w:next w:val="Normal"/>
    <w:link w:val="7Char"/>
    <w:qFormat/>
    <w:pPr>
      <w:keepNext/>
      <w:keepLines/>
      <w:tabs>
        <w:tab w:val="left" w:pos="1296"/>
      </w:tabs>
      <w:spacing w:before="240" w:after="64" w:line="319" w:lineRule="auto"/>
      <w:ind w:left="1296" w:hanging="1296"/>
      <w:outlineLvl w:val="6"/>
    </w:pPr>
    <w:rPr>
      <w:rFonts w:ascii="Times New Roman" w:eastAsia="宋体" w:hAnsi="Times New Roman" w:cs="Times New Roman"/>
      <w:b/>
      <w:bCs/>
      <w:sz w:val="24"/>
    </w:rPr>
  </w:style>
  <w:style w:type="paragraph" w:styleId="Heading8">
    <w:name w:val="heading 8"/>
    <w:basedOn w:val="Normal"/>
    <w:next w:val="Normal"/>
    <w:link w:val="8Char"/>
    <w:qFormat/>
    <w:pPr>
      <w:keepNext/>
      <w:keepLines/>
      <w:tabs>
        <w:tab w:val="left" w:pos="1440"/>
      </w:tabs>
      <w:spacing w:before="240" w:after="64" w:line="319" w:lineRule="auto"/>
      <w:ind w:left="1440" w:hanging="1440"/>
      <w:outlineLvl w:val="7"/>
    </w:pPr>
    <w:rPr>
      <w:rFonts w:ascii="Arial" w:eastAsia="黑体" w:hAnsi="Arial" w:cs="Times New Roman"/>
      <w:sz w:val="24"/>
    </w:rPr>
  </w:style>
  <w:style w:type="paragraph" w:styleId="Heading9">
    <w:name w:val="heading 9"/>
    <w:basedOn w:val="Normal"/>
    <w:next w:val="Normal"/>
    <w:link w:val="9Char"/>
    <w:autoRedefine/>
    <w:qFormat/>
    <w:pPr>
      <w:keepNext/>
      <w:keepLines/>
      <w:tabs>
        <w:tab w:val="left" w:pos="1584"/>
      </w:tabs>
      <w:spacing w:before="240" w:after="64" w:line="319" w:lineRule="auto"/>
      <w:ind w:left="1584" w:hanging="1584"/>
      <w:outlineLvl w:val="8"/>
    </w:pPr>
    <w:rPr>
      <w:rFonts w:ascii="Arial" w:eastAsia="黑体" w:hAnsi="Arial" w:cs="Times New Roman"/>
      <w:szCs w:val="21"/>
    </w:rPr>
  </w:style>
  <w:style w:type="character" w:default="1" w:styleId="DefaultParagraphFont">
    <w:name w:val="Default Paragraph Font"/>
    <w:qFormat/>
    <w:rPr>
      <w:rFonts w:ascii="Times New Roman" w:eastAsia="宋体" w:hAnsi="Times New Roman" w:cs="Times New Roman"/>
    </w:rPr>
  </w:style>
  <w:style w:type="table" w:default="1" w:styleId="TableNormal">
    <w:name w:val="Normal Table"/>
    <w:qFormat/>
    <w:tblPr>
      <w:tblCellMar>
        <w:top w:w="0" w:type="dxa"/>
        <w:left w:w="108" w:type="dxa"/>
        <w:bottom w:w="0" w:type="dxa"/>
        <w:right w:w="108" w:type="dxa"/>
      </w:tblCellMar>
    </w:tblPr>
  </w:style>
  <w:style w:type="paragraph" w:customStyle="1" w:styleId="NormalIndent1">
    <w:name w:val="Normal Indent1"/>
    <w:autoRedefine/>
    <w:qFormat/>
    <w:pPr>
      <w:spacing w:after="160" w:afterLines="50" w:line="360" w:lineRule="auto"/>
      <w:ind w:firstLine="420" w:firstLineChars="200"/>
    </w:pPr>
    <w:rPr>
      <w:rFonts w:ascii="Times New Roman" w:eastAsia="宋体" w:hAnsi="Times New Roman" w:cs="Times New Roman"/>
      <w:lang w:val="en-US" w:eastAsia="zh-CN" w:bidi="ar-SA"/>
    </w:rPr>
  </w:style>
  <w:style w:type="paragraph" w:styleId="ListNumber2">
    <w:name w:val="List Number 2"/>
    <w:basedOn w:val="Normal"/>
    <w:autoRedefine/>
    <w:qFormat/>
    <w:pPr>
      <w:numPr>
        <w:ilvl w:val="0"/>
        <w:numId w:val="2"/>
      </w:numPr>
    </w:pPr>
  </w:style>
  <w:style w:type="paragraph" w:styleId="DocumentMap">
    <w:name w:val="Document Map"/>
    <w:basedOn w:val="Normal"/>
    <w:link w:val="Char"/>
    <w:autoRedefine/>
    <w:qFormat/>
    <w:pPr>
      <w:shd w:val="clear" w:color="auto" w:fill="000080"/>
    </w:pPr>
    <w:rPr>
      <w:rFonts w:ascii="Times New Roman" w:eastAsia="宋体" w:hAnsi="Times New Roman" w:cs="Times New Roman"/>
      <w:kern w:val="0"/>
      <w:sz w:val="20"/>
      <w:shd w:val="clear" w:color="auto" w:fill="000080"/>
    </w:rPr>
  </w:style>
  <w:style w:type="paragraph" w:styleId="CommentText">
    <w:name w:val="annotation text"/>
    <w:basedOn w:val="Normal"/>
    <w:qFormat/>
    <w:pPr>
      <w:jc w:val="left"/>
    </w:pPr>
    <w:rPr>
      <w:rFonts w:ascii="Times New Roman" w:eastAsia="宋体" w:hAnsi="Times New Roman" w:cs="Times New Roman"/>
    </w:rPr>
  </w:style>
  <w:style w:type="paragraph" w:styleId="BodyText3">
    <w:name w:val="Body Text 3"/>
    <w:basedOn w:val="Normal"/>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BodyText">
    <w:name w:val="Body Text"/>
    <w:basedOn w:val="Normal"/>
    <w:link w:val="Char0"/>
    <w:autoRedefine/>
    <w:qFormat/>
    <w:pPr>
      <w:widowControl w:val="0"/>
      <w:spacing w:before="0" w:after="120"/>
      <w:ind w:left="0" w:right="0"/>
      <w:jc w:val="both"/>
    </w:pPr>
    <w:rPr>
      <w:rFonts w:ascii="Times New Roman" w:eastAsia="宋体" w:hAnsi="Times New Roman" w:cs="Times New Roman"/>
      <w:kern w:val="2"/>
      <w:sz w:val="21"/>
      <w:szCs w:val="24"/>
      <w:lang w:val="en-US" w:eastAsia="zh-CN" w:bidi="ar-SA"/>
    </w:rPr>
  </w:style>
  <w:style w:type="paragraph" w:styleId="BodyTextIndent">
    <w:name w:val="Body Text Indent"/>
    <w:basedOn w:val="Normal"/>
    <w:link w:val="Char1"/>
    <w:qFormat/>
    <w:pPr>
      <w:ind w:firstLine="360"/>
    </w:pPr>
    <w:rPr>
      <w:rFonts w:ascii="Times New Roman" w:eastAsia="宋体" w:hAnsi="Times New Roman" w:cs="Times New Roman"/>
      <w:kern w:val="0"/>
      <w:sz w:val="20"/>
      <w:szCs w:val="20"/>
    </w:rPr>
  </w:style>
  <w:style w:type="paragraph" w:styleId="PlainText">
    <w:name w:val="Plain Text"/>
    <w:basedOn w:val="Normal"/>
    <w:link w:val="Char2"/>
    <w:autoRedefine/>
    <w:qFormat/>
    <w:pPr>
      <w:widowControl w:val="0"/>
      <w:spacing w:after="0"/>
      <w:jc w:val="both"/>
    </w:pPr>
    <w:rPr>
      <w:rFonts w:ascii="宋体" w:eastAsia="宋体" w:hAnsi="Courier New" w:cs="Times New Roman"/>
      <w:kern w:val="0"/>
      <w:sz w:val="20"/>
      <w:szCs w:val="21"/>
      <w:lang w:bidi="ar-SA"/>
    </w:rPr>
  </w:style>
  <w:style w:type="paragraph" w:styleId="Date">
    <w:name w:val="Date"/>
    <w:basedOn w:val="Normal"/>
    <w:next w:val="Normal"/>
    <w:link w:val="Char3"/>
    <w:qFormat/>
    <w:pPr>
      <w:ind w:left="100" w:leftChars="2500"/>
    </w:pPr>
    <w:rPr>
      <w:rFonts w:ascii="Times New Roman" w:eastAsia="宋体" w:hAnsi="Times New Roman" w:cs="Times New Roman"/>
      <w:kern w:val="0"/>
      <w:sz w:val="20"/>
    </w:rPr>
  </w:style>
  <w:style w:type="paragraph" w:styleId="BodyTextIndent2">
    <w:name w:val="Body Text Indent 2"/>
    <w:basedOn w:val="Normal"/>
    <w:link w:val="2Char"/>
    <w:qFormat/>
    <w:pPr>
      <w:ind w:firstLine="630"/>
    </w:pPr>
    <w:rPr>
      <w:rFonts w:ascii="宋体" w:eastAsia="宋体" w:hAnsi="Times New Roman" w:cs="Times New Roman"/>
      <w:kern w:val="0"/>
      <w:sz w:val="28"/>
      <w:szCs w:val="20"/>
    </w:rPr>
  </w:style>
  <w:style w:type="paragraph" w:styleId="BalloonText">
    <w:name w:val="Balloon Text"/>
    <w:basedOn w:val="Normal"/>
    <w:link w:val="Char4"/>
    <w:qFormat/>
    <w:rPr>
      <w:rFonts w:ascii="Times New Roman" w:eastAsia="宋体" w:hAnsi="Times New Roman" w:cs="Times New Roman"/>
      <w:kern w:val="0"/>
      <w:sz w:val="18"/>
      <w:szCs w:val="18"/>
    </w:rPr>
  </w:style>
  <w:style w:type="paragraph" w:styleId="Footer">
    <w:name w:val="footer"/>
    <w:basedOn w:val="Normal"/>
    <w:link w:val="Char5"/>
    <w:autoRedefine/>
    <w:qFormat/>
    <w:pPr>
      <w:widowControl w:val="0"/>
      <w:tabs>
        <w:tab w:val="center" w:pos="4140"/>
        <w:tab w:val="right" w:pos="8300"/>
      </w:tabs>
      <w:snapToGrid w:val="0"/>
      <w:spacing w:after="0"/>
      <w:jc w:val="left"/>
    </w:pPr>
    <w:rPr>
      <w:rFonts w:ascii="Times New Roman" w:eastAsia="宋体" w:hAnsi="Times New Roman" w:cs="Times New Roman"/>
      <w:kern w:val="0"/>
      <w:sz w:val="18"/>
      <w:szCs w:val="24"/>
      <w:lang w:bidi="ar-SA"/>
    </w:rPr>
  </w:style>
  <w:style w:type="paragraph" w:styleId="Header">
    <w:name w:val="header"/>
    <w:basedOn w:val="Normal"/>
    <w:link w:val="Char6"/>
    <w:qFormat/>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rPr>
  </w:style>
  <w:style w:type="paragraph" w:styleId="TOC1">
    <w:name w:val="toc 1"/>
    <w:basedOn w:val="Normal"/>
    <w:next w:val="Normal"/>
    <w:autoRedefine/>
    <w:qFormat/>
    <w:pPr>
      <w:widowControl w:val="0"/>
      <w:spacing w:before="120" w:after="120"/>
      <w:ind w:left="0" w:right="0"/>
      <w:jc w:val="left"/>
    </w:pPr>
    <w:rPr>
      <w:rFonts w:ascii="Times New Roman" w:eastAsia="宋体" w:hAnsi="Times New Roman" w:cs="Times New Roman"/>
      <w:b/>
      <w:bCs/>
      <w:caps/>
      <w:kern w:val="2"/>
      <w:sz w:val="20"/>
      <w:szCs w:val="20"/>
      <w:lang w:val="en-US" w:eastAsia="zh-CN" w:bidi="ar-SA"/>
    </w:rPr>
  </w:style>
  <w:style w:type="paragraph" w:styleId="BodyTextIndent3">
    <w:name w:val="Body Text Indent 3"/>
    <w:basedOn w:val="Normal"/>
    <w:link w:val="3Char0"/>
    <w:qFormat/>
    <w:pPr>
      <w:spacing w:line="360" w:lineRule="auto"/>
      <w:ind w:firstLine="480" w:firstLineChars="200"/>
      <w:jc w:val="left"/>
    </w:pPr>
    <w:rPr>
      <w:rFonts w:ascii="Times New Roman" w:eastAsia="宋体" w:hAnsi="Times New Roman" w:cs="Times New Roman"/>
      <w:kern w:val="0"/>
      <w:sz w:val="24"/>
      <w:szCs w:val="20"/>
    </w:rPr>
  </w:style>
  <w:style w:type="paragraph" w:styleId="BodyText2">
    <w:name w:val="Body Text 2"/>
    <w:basedOn w:val="Normal"/>
    <w:link w:val="2Char0"/>
    <w:autoRedefine/>
    <w:qFormat/>
    <w:rPr>
      <w:rFonts w:ascii="仿宋_GB2312" w:eastAsia="仿宋_GB2312" w:hAnsi="Times New Roman" w:cs="Times New Roman"/>
      <w:kern w:val="0"/>
      <w:sz w:val="28"/>
      <w:szCs w:val="20"/>
    </w:rPr>
  </w:style>
  <w:style w:type="paragraph" w:styleId="NormalWeb">
    <w:name w:val="Normal (Web)"/>
    <w:basedOn w:val="Normal"/>
    <w:autoRedefine/>
    <w:qFormat/>
    <w:pPr>
      <w:spacing w:before="100" w:beforeAutospacing="1" w:after="100" w:afterAutospacing="1"/>
      <w:ind w:left="0" w:right="0"/>
      <w:jc w:val="left"/>
    </w:pPr>
    <w:rPr>
      <w:kern w:val="0"/>
      <w:sz w:val="24"/>
      <w:lang w:val="en-US" w:eastAsia="zh-CN" w:bidi="ar"/>
    </w:rPr>
  </w:style>
  <w:style w:type="paragraph" w:styleId="Title">
    <w:name w:val="Title"/>
    <w:basedOn w:val="Normal"/>
    <w:link w:val="Char7"/>
    <w:qFormat/>
    <w:pPr>
      <w:spacing w:before="240" w:after="60"/>
      <w:jc w:val="center"/>
      <w:outlineLvl w:val="0"/>
    </w:pPr>
    <w:rPr>
      <w:rFonts w:ascii="Cambria" w:eastAsia="宋体" w:hAnsi="Cambria" w:cs="Times New Roman"/>
      <w:b/>
      <w:bCs/>
      <w:kern w:val="0"/>
      <w:sz w:val="32"/>
      <w:szCs w:val="32"/>
    </w:rPr>
  </w:style>
  <w:style w:type="paragraph" w:styleId="BodyTextFirstIndent">
    <w:name w:val="Body Text First Indent"/>
    <w:basedOn w:val="BodyText"/>
    <w:link w:val="Char8"/>
    <w:autoRedefine/>
    <w:qFormat/>
    <w:pPr>
      <w:ind w:firstLine="420" w:firstLineChars="100"/>
    </w:pPr>
    <w:rPr>
      <w:rFonts w:ascii="Times New Roman" w:eastAsia="宋体" w:hAnsi="Times New Roman" w:cs="Times New Roman"/>
      <w:kern w:val="0"/>
      <w:sz w:val="20"/>
    </w:rPr>
  </w:style>
  <w:style w:type="character" w:styleId="Strong">
    <w:name w:val="Strong"/>
    <w:qFormat/>
    <w:rPr>
      <w:rFonts w:ascii="Times New Roman" w:eastAsia="宋体" w:hAnsi="Times New Roman" w:cs="Times New Roman"/>
      <w:b/>
    </w:rPr>
  </w:style>
  <w:style w:type="character" w:styleId="PageNumber">
    <w:name w:val="page number"/>
    <w:autoRedefine/>
    <w:qFormat/>
    <w:rPr>
      <w:rFonts w:ascii="Times New Roman" w:eastAsia="宋体" w:hAnsi="Times New Roman" w:cs="Times New Roman"/>
    </w:rPr>
  </w:style>
  <w:style w:type="character" w:styleId="FollowedHyperlink">
    <w:name w:val="FollowedHyperlink"/>
    <w:autoRedefine/>
    <w:qFormat/>
    <w:rPr>
      <w:rFonts w:ascii="微软雅黑" w:eastAsia="微软雅黑" w:hAnsi="微软雅黑" w:cs="微软雅黑" w:hint="eastAsia"/>
      <w:color w:val="02396F"/>
      <w:u w:val="single"/>
    </w:rPr>
  </w:style>
  <w:style w:type="character" w:styleId="Hyperlink">
    <w:name w:val="Hyperlink"/>
    <w:qFormat/>
    <w:rPr>
      <w:rFonts w:ascii="Times New Roman" w:eastAsia="宋体" w:hAnsi="Times New Roman" w:cs="Times New Roman"/>
      <w:color w:val="0000FF"/>
      <w:u w:val="single"/>
    </w:rPr>
  </w:style>
  <w:style w:type="paragraph" w:customStyle="1" w:styleId="Style3">
    <w:name w:val="_Style 3"/>
    <w:basedOn w:val="Heading1"/>
    <w:next w:val="Normal"/>
    <w:qFormat/>
    <w:pPr>
      <w:widowControl/>
      <w:numPr>
        <w:ilvl w:val="0"/>
        <w:numId w:val="0"/>
      </w:numPr>
      <w:tabs>
        <w:tab w:val="left" w:pos="0"/>
      </w:tabs>
      <w:spacing w:before="240" w:line="259" w:lineRule="auto"/>
      <w:jc w:val="left"/>
      <w:outlineLvl w:val="9"/>
    </w:pPr>
    <w:rPr>
      <w:rFonts w:ascii="Calibri Light" w:eastAsia="宋体" w:hAnsi="Calibri Light" w:cs="Times New Roman"/>
      <w:b w:val="0"/>
      <w:color w:val="2E74B5"/>
      <w:sz w:val="32"/>
      <w:szCs w:val="32"/>
    </w:rPr>
  </w:style>
  <w:style w:type="character" w:customStyle="1" w:styleId="1Char">
    <w:name w:val="标题 1 Char"/>
    <w:link w:val="Heading1"/>
    <w:qFormat/>
    <w:rPr>
      <w:rFonts w:ascii="Times New Roman" w:eastAsia="宋体" w:hAnsi="Times New Roman" w:cs="Times New Roman"/>
      <w:b/>
      <w:bCs/>
      <w:kern w:val="44"/>
      <w:sz w:val="44"/>
      <w:szCs w:val="44"/>
      <w:lang w:val="en-US" w:eastAsia="zh-CN" w:bidi="ar-SA"/>
    </w:rPr>
  </w:style>
  <w:style w:type="character" w:customStyle="1" w:styleId="3Char">
    <w:name w:val="标题 3 Char"/>
    <w:link w:val="Heading3"/>
    <w:qFormat/>
    <w:rPr>
      <w:rFonts w:ascii="Times New Roman" w:eastAsia="宋体" w:hAnsi="Times New Roman" w:cs="Times New Roman"/>
      <w:b/>
      <w:bCs/>
      <w:kern w:val="2"/>
      <w:sz w:val="32"/>
      <w:szCs w:val="32"/>
      <w:lang w:val="en-US" w:eastAsia="zh-CN" w:bidi="ar-SA"/>
    </w:rPr>
  </w:style>
  <w:style w:type="character" w:customStyle="1" w:styleId="4Char">
    <w:name w:val="标题 4 Char"/>
    <w:link w:val="Heading4"/>
    <w:autoRedefine/>
    <w:qFormat/>
    <w:rPr>
      <w:rFonts w:ascii="宋体" w:eastAsia="宋体" w:hAnsi="宋体" w:cs="Times New Roman"/>
      <w:color w:val="0000FF"/>
      <w:sz w:val="28"/>
      <w:lang w:val="en-US" w:eastAsia="zh-CN" w:bidi="ar-SA"/>
    </w:rPr>
  </w:style>
  <w:style w:type="character" w:customStyle="1" w:styleId="5Char">
    <w:name w:val="标题 5 Char"/>
    <w:link w:val="Heading5"/>
    <w:autoRedefine/>
    <w:qFormat/>
    <w:rPr>
      <w:rFonts w:ascii="Verdana" w:eastAsia="宋体" w:hAnsi="Verdana" w:cs="Times New Roman"/>
      <w:b/>
      <w:bCs/>
      <w:kern w:val="2"/>
      <w:sz w:val="28"/>
      <w:szCs w:val="28"/>
      <w:lang w:val="en-US" w:eastAsia="zh-CN" w:bidi="ar-SA"/>
    </w:rPr>
  </w:style>
  <w:style w:type="character" w:customStyle="1" w:styleId="6Char">
    <w:name w:val="标题 6 Char"/>
    <w:link w:val="Heading6"/>
    <w:autoRedefine/>
    <w:qFormat/>
    <w:rPr>
      <w:rFonts w:ascii="Arial" w:eastAsia="黑体" w:hAnsi="Arial" w:cs="Times New Roman"/>
      <w:b/>
      <w:bCs/>
      <w:kern w:val="2"/>
      <w:sz w:val="24"/>
      <w:szCs w:val="24"/>
      <w:lang w:val="en-US" w:eastAsia="zh-CN" w:bidi="ar-SA"/>
    </w:rPr>
  </w:style>
  <w:style w:type="character" w:customStyle="1" w:styleId="7Char">
    <w:name w:val="标题 7 Char"/>
    <w:link w:val="Heading7"/>
    <w:autoRedefine/>
    <w:qFormat/>
    <w:rPr>
      <w:rFonts w:ascii="Times New Roman" w:eastAsia="宋体" w:hAnsi="Times New Roman" w:cs="Times New Roman"/>
      <w:b/>
      <w:bCs/>
      <w:kern w:val="2"/>
      <w:sz w:val="24"/>
      <w:szCs w:val="24"/>
      <w:lang w:val="en-US" w:eastAsia="zh-CN" w:bidi="ar-SA"/>
    </w:rPr>
  </w:style>
  <w:style w:type="character" w:customStyle="1" w:styleId="8Char">
    <w:name w:val="标题 8 Char"/>
    <w:link w:val="Heading8"/>
    <w:autoRedefine/>
    <w:qFormat/>
    <w:rPr>
      <w:rFonts w:ascii="Arial" w:eastAsia="黑体" w:hAnsi="Arial" w:cs="Times New Roman"/>
      <w:kern w:val="2"/>
      <w:sz w:val="24"/>
      <w:szCs w:val="24"/>
      <w:lang w:val="en-US" w:eastAsia="zh-CN" w:bidi="ar-SA"/>
    </w:rPr>
  </w:style>
  <w:style w:type="character" w:customStyle="1" w:styleId="9Char">
    <w:name w:val="标题 9 Char"/>
    <w:link w:val="Heading9"/>
    <w:qFormat/>
    <w:rPr>
      <w:rFonts w:ascii="Arial" w:eastAsia="黑体" w:hAnsi="Arial" w:cs="Times New Roman"/>
      <w:kern w:val="2"/>
      <w:sz w:val="21"/>
      <w:szCs w:val="21"/>
      <w:lang w:val="en-US" w:eastAsia="zh-CN" w:bidi="ar-SA"/>
    </w:rPr>
  </w:style>
  <w:style w:type="character" w:customStyle="1" w:styleId="Char">
    <w:name w:val="文档结构图 Char"/>
    <w:link w:val="DocumentMap"/>
    <w:qFormat/>
    <w:rPr>
      <w:rFonts w:ascii="Times New Roman" w:eastAsia="宋体" w:hAnsi="Times New Roman" w:cs="Times New Roman"/>
      <w:szCs w:val="24"/>
      <w:shd w:val="clear" w:color="auto" w:fill="000080"/>
      <w:lang w:bidi="ar-SA"/>
    </w:rPr>
  </w:style>
  <w:style w:type="character" w:customStyle="1" w:styleId="Char0">
    <w:name w:val="正文文本 Char"/>
    <w:link w:val="BodyText"/>
    <w:autoRedefine/>
    <w:qFormat/>
    <w:rPr>
      <w:rFonts w:ascii="Times New Roman" w:eastAsia="宋体" w:hAnsi="Times New Roman" w:cs="Times New Roman"/>
      <w:kern w:val="2"/>
      <w:sz w:val="21"/>
      <w:szCs w:val="24"/>
      <w:lang w:val="en-US" w:eastAsia="zh-CN" w:bidi="ar-SA"/>
    </w:rPr>
  </w:style>
  <w:style w:type="character" w:customStyle="1" w:styleId="Char1">
    <w:name w:val="正文文本缩进 Char"/>
    <w:link w:val="BodyTextIndent"/>
    <w:autoRedefine/>
    <w:qFormat/>
    <w:rPr>
      <w:rFonts w:ascii="Times New Roman" w:eastAsia="宋体" w:hAnsi="Times New Roman" w:cs="Times New Roman"/>
      <w:lang w:bidi="ar-SA"/>
    </w:rPr>
  </w:style>
  <w:style w:type="character" w:customStyle="1" w:styleId="Char2">
    <w:name w:val="纯文本 Char"/>
    <w:link w:val="PlainText"/>
    <w:qFormat/>
    <w:rPr>
      <w:rFonts w:ascii="宋体" w:eastAsia="宋体" w:hAnsi="Courier New" w:cs="Times New Roman"/>
      <w:szCs w:val="21"/>
      <w:lang w:bidi="ar-SA"/>
    </w:rPr>
  </w:style>
  <w:style w:type="character" w:customStyle="1" w:styleId="Char3">
    <w:name w:val="日期 Char"/>
    <w:link w:val="Date"/>
    <w:qFormat/>
    <w:rPr>
      <w:rFonts w:ascii="Times New Roman" w:eastAsia="宋体" w:hAnsi="Times New Roman" w:cs="Times New Roman"/>
      <w:szCs w:val="24"/>
      <w:lang w:bidi="ar-SA"/>
    </w:rPr>
  </w:style>
  <w:style w:type="character" w:customStyle="1" w:styleId="2Char">
    <w:name w:val="正文文本缩进 2 Char"/>
    <w:link w:val="BodyTextIndent2"/>
    <w:autoRedefine/>
    <w:qFormat/>
    <w:rPr>
      <w:rFonts w:ascii="宋体" w:eastAsia="宋体" w:hAnsi="Times New Roman" w:cs="Times New Roman"/>
      <w:sz w:val="28"/>
      <w:lang w:bidi="ar-SA"/>
    </w:rPr>
  </w:style>
  <w:style w:type="character" w:customStyle="1" w:styleId="Char4">
    <w:name w:val="批注框文本 Char"/>
    <w:link w:val="BalloonText"/>
    <w:qFormat/>
    <w:rPr>
      <w:rFonts w:ascii="Times New Roman" w:eastAsia="宋体" w:hAnsi="Times New Roman" w:cs="Times New Roman"/>
      <w:sz w:val="18"/>
      <w:szCs w:val="18"/>
      <w:lang w:bidi="ar-SA"/>
    </w:rPr>
  </w:style>
  <w:style w:type="character" w:customStyle="1" w:styleId="Char5">
    <w:name w:val="页脚 Char"/>
    <w:link w:val="Footer"/>
    <w:qFormat/>
    <w:rPr>
      <w:rFonts w:ascii="Times New Roman" w:eastAsia="宋体" w:hAnsi="Times New Roman" w:cs="Times New Roman"/>
      <w:sz w:val="18"/>
      <w:szCs w:val="24"/>
      <w:lang w:bidi="ar-SA"/>
    </w:rPr>
  </w:style>
  <w:style w:type="character" w:customStyle="1" w:styleId="Char6">
    <w:name w:val="页眉 Char"/>
    <w:link w:val="Header"/>
    <w:autoRedefine/>
    <w:qFormat/>
    <w:rPr>
      <w:rFonts w:ascii="Times New Roman" w:eastAsia="宋体" w:hAnsi="Times New Roman" w:cs="Times New Roman"/>
      <w:sz w:val="18"/>
      <w:szCs w:val="18"/>
      <w:lang w:bidi="ar-SA"/>
    </w:rPr>
  </w:style>
  <w:style w:type="character" w:customStyle="1" w:styleId="3Char0">
    <w:name w:val="正文文本缩进 3 Char"/>
    <w:link w:val="BodyTextIndent3"/>
    <w:autoRedefine/>
    <w:qFormat/>
    <w:rPr>
      <w:rFonts w:ascii="Times New Roman" w:eastAsia="宋体" w:hAnsi="Times New Roman" w:cs="Times New Roman"/>
      <w:sz w:val="24"/>
      <w:lang w:bidi="ar-SA"/>
    </w:rPr>
  </w:style>
  <w:style w:type="character" w:customStyle="1" w:styleId="2Char0">
    <w:name w:val="正文文本 2 Char"/>
    <w:link w:val="BodyText2"/>
    <w:autoRedefine/>
    <w:qFormat/>
    <w:rPr>
      <w:rFonts w:ascii="仿宋_GB2312" w:eastAsia="仿宋_GB2312" w:hAnsi="Times New Roman" w:cs="Times New Roman"/>
      <w:sz w:val="28"/>
      <w:lang w:bidi="ar-SA"/>
    </w:rPr>
  </w:style>
  <w:style w:type="character" w:customStyle="1" w:styleId="Char7">
    <w:name w:val="标题 Char"/>
    <w:link w:val="Title"/>
    <w:autoRedefine/>
    <w:qFormat/>
    <w:rPr>
      <w:rFonts w:ascii="Cambria" w:eastAsia="宋体" w:hAnsi="Cambria" w:cs="Times New Roman"/>
      <w:b/>
      <w:bCs/>
      <w:sz w:val="32"/>
      <w:szCs w:val="32"/>
      <w:lang w:bidi="ar-SA"/>
    </w:rPr>
  </w:style>
  <w:style w:type="character" w:customStyle="1" w:styleId="Char8">
    <w:name w:val="正文首行缩进 Char"/>
    <w:link w:val="BodyTextFirstIndent"/>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Normal"/>
    <w:link w:val="StyleBlackChar"/>
    <w:autoRedefine/>
    <w:qFormat/>
    <w:pPr>
      <w:autoSpaceDE w:val="0"/>
      <w:autoSpaceDN w:val="0"/>
      <w:adjustRightInd w:val="0"/>
      <w:spacing w:line="360" w:lineRule="auto"/>
      <w:jc w:val="left"/>
    </w:pPr>
    <w:rPr>
      <w:rFonts w:ascii="宋体" w:eastAsia="宋体" w:hAnsi="宋体" w:cs="Times New Roman"/>
      <w:color w:val="000000"/>
      <w:kern w:val="0"/>
      <w:sz w:val="24"/>
      <w:szCs w:val="20"/>
    </w:rPr>
  </w:style>
  <w:style w:type="character" w:customStyle="1" w:styleId="gjfg">
    <w:name w:val="gjfg"/>
    <w:basedOn w:val="DefaultParagraphFont"/>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9">
    <w:name w:val="正文文字 Char"/>
    <w:link w:val="a"/>
    <w:autoRedefine/>
    <w:qFormat/>
    <w:rPr>
      <w:rFonts w:ascii="Times New Roman" w:eastAsia="宋体" w:hAnsi="Times New Roman" w:cs="Times New Roman"/>
      <w:sz w:val="24"/>
      <w:szCs w:val="24"/>
      <w:lang w:bidi="ar-SA"/>
    </w:rPr>
  </w:style>
  <w:style w:type="paragraph" w:customStyle="1" w:styleId="a">
    <w:name w:val="正文文字"/>
    <w:basedOn w:val="Normal"/>
    <w:link w:val="Char9"/>
    <w:autoRedefine/>
    <w:qFormat/>
    <w:pPr>
      <w:spacing w:before="60" w:after="60" w:line="360" w:lineRule="auto"/>
      <w:ind w:firstLine="200" w:firstLineChars="200"/>
      <w:jc w:val="left"/>
    </w:pPr>
    <w:rPr>
      <w:rFonts w:ascii="Times New Roman" w:eastAsia="宋体" w:hAnsi="Times New Roman" w:cs="Times New Roman"/>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ilvl w:val="0"/>
        <w:numId w:val="3"/>
      </w:numPr>
      <w:tabs>
        <w:tab w:val="left" w:pos="0"/>
      </w:tabs>
      <w:snapToGrid w:val="0"/>
      <w:spacing w:after="160" w:line="240" w:lineRule="atLeast"/>
      <w:ind w:left="0" w:firstLine="0"/>
    </w:pPr>
    <w:rPr>
      <w:rFonts w:ascii="宋体" w:eastAsia="Times New Roman" w:hAnsi="宋体" w:cs="Times New Roman"/>
      <w:bCs/>
      <w:color w:val="000000"/>
      <w:sz w:val="24"/>
      <w:szCs w:val="32"/>
      <w:lang w:val="en-US" w:eastAsia="zh-CN" w:bidi="ar-SA"/>
    </w:rPr>
  </w:style>
  <w:style w:type="character" w:customStyle="1" w:styleId="Char10">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11">
    <w:name w:val="文档正文 Char"/>
    <w:link w:val="a0"/>
    <w:qFormat/>
    <w:rPr>
      <w:rFonts w:ascii="长城仿宋" w:eastAsia="宋体" w:hAnsi="Times New Roman" w:cs="Times New Roman"/>
      <w:sz w:val="24"/>
      <w:lang w:bidi="ar-SA"/>
    </w:rPr>
  </w:style>
  <w:style w:type="paragraph" w:customStyle="1" w:styleId="a0">
    <w:name w:val="文档正文"/>
    <w:basedOn w:val="Normal"/>
    <w:link w:val="Char11"/>
    <w:autoRedefine/>
    <w:qFormat/>
    <w:pPr>
      <w:adjustRightInd w:val="0"/>
      <w:spacing w:line="480" w:lineRule="atLeast"/>
      <w:ind w:firstLine="567"/>
    </w:pPr>
    <w:rPr>
      <w:rFonts w:ascii="长城仿宋" w:eastAsia="宋体" w:hAnsi="Times New Roman" w:cs="Times New Roman"/>
      <w:kern w:val="0"/>
      <w:sz w:val="24"/>
      <w:szCs w:val="20"/>
    </w:rPr>
  </w:style>
  <w:style w:type="paragraph" w:customStyle="1" w:styleId="Char12">
    <w:name w:val="Char"/>
    <w:basedOn w:val="Normal"/>
    <w:qFormat/>
    <w:rPr>
      <w:rFonts w:ascii="Tahoma" w:eastAsia="宋体" w:hAnsi="Tahoma" w:cs="Times New Roman"/>
      <w:sz w:val="24"/>
      <w:szCs w:val="20"/>
    </w:rPr>
  </w:style>
  <w:style w:type="paragraph" w:customStyle="1" w:styleId="CharCharChar">
    <w:name w:val=" Char Char Char"/>
    <w:basedOn w:val="Normal"/>
    <w:qFormat/>
    <w:rPr>
      <w:rFonts w:ascii="Tahoma" w:eastAsia="宋体" w:hAnsi="Tahoma" w:cs="Times New Roman"/>
      <w:sz w:val="24"/>
      <w:szCs w:val="20"/>
    </w:rPr>
  </w:style>
  <w:style w:type="paragraph" w:customStyle="1" w:styleId="a1">
    <w:name w:val="正文（绿盟科技）"/>
    <w:autoRedefine/>
    <w:qFormat/>
    <w:pPr>
      <w:spacing w:after="160" w:line="300" w:lineRule="auto"/>
    </w:pPr>
    <w:rPr>
      <w:rFonts w:ascii="Arial" w:eastAsia="宋体" w:hAnsi="Arial" w:cs="黑体"/>
      <w:sz w:val="21"/>
      <w:szCs w:val="21"/>
      <w:lang w:val="en-US" w:eastAsia="zh-CN" w:bidi="ar-SA"/>
    </w:rPr>
  </w:style>
  <w:style w:type="paragraph" w:customStyle="1" w:styleId="1">
    <w:name w:val="样式1"/>
    <w:basedOn w:val="Normal"/>
    <w:autoRedefine/>
    <w:qFormat/>
    <w:pPr>
      <w:numPr>
        <w:ilvl w:val="0"/>
        <w:numId w:val="4"/>
      </w:numPr>
      <w:adjustRightInd w:val="0"/>
    </w:pPr>
    <w:rPr>
      <w:rFonts w:ascii="宋体" w:eastAsia="宋体" w:hAnsi="宋体" w:cs="Times New Roman"/>
      <w:kern w:val="0"/>
      <w:szCs w:val="20"/>
    </w:rPr>
  </w:style>
  <w:style w:type="paragraph" w:customStyle="1" w:styleId="5">
    <w:name w:val="标题 5（有编号）（绿盟科技）"/>
    <w:basedOn w:val="Normal"/>
    <w:next w:val="a1"/>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2">
    <w:name w:val="正常"/>
    <w:basedOn w:val="a3"/>
    <w:autoRedefine/>
    <w:qFormat/>
    <w:rPr>
      <w:sz w:val="24"/>
    </w:rPr>
  </w:style>
  <w:style w:type="paragraph" w:customStyle="1" w:styleId="a3">
    <w:name w:val="小正常"/>
    <w:basedOn w:val="Normal"/>
    <w:qFormat/>
    <w:rPr>
      <w:rFonts w:cs="Times New Roman"/>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ListParagraph">
    <w:name w:val="List Paragraph"/>
    <w:basedOn w:val="Normal"/>
    <w:uiPriority w:val="34"/>
    <w:qFormat/>
    <w:pPr>
      <w:ind w:firstLine="420"/>
    </w:pPr>
    <w:rPr>
      <w:kern w:val="0"/>
      <w:szCs w:val="21"/>
    </w:rPr>
  </w:style>
  <w:style w:type="paragraph" w:customStyle="1" w:styleId="10">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Normal"/>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Char1">
    <w:name w:val="标题 2 Char"/>
    <w:link w:val="Heading2"/>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er" Target="footer4.xml" /><Relationship Id="rId9" Type="http://schemas.openxmlformats.org/officeDocument/2006/relationships/theme" Target="theme/theme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Pages>50</Pages>
  <Words>6414</Words>
  <Characters>6747</Characters>
  <Application>Microsoft Office Word</Application>
  <DocSecurity>0</DocSecurity>
  <Lines>217</Lines>
  <Paragraphs>61</Paragraphs>
  <ScaleCrop>false</ScaleCrop>
  <Company>China</Company>
  <LinksUpToDate>false</LinksUpToDate>
  <CharactersWithSpaces>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王韩宝</cp:lastModifiedBy>
  <cp:revision>0</cp:revision>
  <cp:lastPrinted>2020-10-14T19:19:00Z</cp:lastPrinted>
  <dcterms:created xsi:type="dcterms:W3CDTF">2020-04-23T23:26:00Z</dcterms:created>
  <dcterms:modified xsi:type="dcterms:W3CDTF">2025-03-17T01:52:07Z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