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autoSpaceDE w:val="0"/>
        <w:autoSpaceDN w:val="0"/>
        <w:jc w:val="center"/>
        <w:rPr>
          <w:rFonts w:ascii="黑体" w:eastAsia="黑体"/>
          <w:b/>
          <w:sz w:val="52"/>
        </w:rPr>
      </w:pPr>
    </w:p>
    <w:p>
      <w:pPr>
        <w:topLinePunct/>
        <w:autoSpaceDE w:val="0"/>
        <w:autoSpaceDN w:val="0"/>
        <w:jc w:val="center"/>
        <w:rPr>
          <w:rFonts w:hAnsi="宋体"/>
          <w:b/>
          <w:sz w:val="96"/>
          <w:szCs w:val="96"/>
        </w:rPr>
      </w:pPr>
      <w:r>
        <w:rPr>
          <w:rFonts w:hint="eastAsia" w:hAnsi="宋体"/>
          <w:b/>
          <w:sz w:val="96"/>
          <w:szCs w:val="96"/>
        </w:rPr>
        <w:t>招 标 文 件</w:t>
      </w:r>
    </w:p>
    <w:p>
      <w:pPr>
        <w:topLinePunct/>
        <w:autoSpaceDE w:val="0"/>
        <w:autoSpaceDN w:val="0"/>
        <w:spacing w:line="60" w:lineRule="exact"/>
        <w:jc w:val="center"/>
        <w:rPr>
          <w:rFonts w:hAnsi="宋体"/>
          <w:sz w:val="96"/>
          <w:szCs w:val="96"/>
        </w:rPr>
      </w:pPr>
    </w:p>
    <w:p>
      <w:pPr>
        <w:topLinePunct/>
        <w:autoSpaceDE w:val="0"/>
        <w:autoSpaceDN w:val="0"/>
        <w:snapToGrid w:val="0"/>
        <w:jc w:val="center"/>
        <w:rPr>
          <w:rFonts w:ascii="宋体" w:hAnsi="宋体"/>
          <w:sz w:val="96"/>
          <w:szCs w:val="96"/>
        </w:rPr>
      </w:pPr>
      <w:r>
        <w:rPr>
          <w:rFonts w:hint="eastAsia" w:hAnsi="宋体"/>
          <w:b/>
          <w:sz w:val="56"/>
          <w:szCs w:val="56"/>
        </w:rPr>
        <w:t>（商务部分）</w:t>
      </w:r>
    </w:p>
    <w:p>
      <w:pPr>
        <w:topLinePunct/>
        <w:autoSpaceDE w:val="0"/>
        <w:autoSpaceDN w:val="0"/>
        <w:snapToGrid w:val="0"/>
        <w:rPr>
          <w:rFonts w:ascii="宋体" w:hAnsi="宋体"/>
          <w:sz w:val="96"/>
          <w:szCs w:val="96"/>
        </w:rPr>
      </w:pPr>
    </w:p>
    <w:p>
      <w:pPr>
        <w:topLinePunct/>
        <w:autoSpaceDE w:val="0"/>
        <w:autoSpaceDN w:val="0"/>
        <w:snapToGrid w:val="0"/>
        <w:spacing w:line="360" w:lineRule="auto"/>
        <w:ind w:firstLine="281" w:firstLineChars="100"/>
        <w:rPr>
          <w:rFonts w:ascii="宋体"/>
          <w:b/>
          <w:bCs/>
          <w:sz w:val="28"/>
          <w:szCs w:val="28"/>
          <w14:shadow w14:blurRad="50800" w14:dist="38100" w14:dir="2700000" w14:sx="100000" w14:sy="100000" w14:kx="0" w14:ky="0" w14:algn="tl">
            <w14:srgbClr w14:val="000000">
              <w14:alpha w14:val="60000"/>
            </w14:srgbClr>
          </w14:shadow>
        </w:rPr>
      </w:pPr>
      <w:r>
        <w:rPr>
          <w:rFonts w:hint="eastAsia" w:ascii="宋体"/>
          <w:b/>
          <w:bCs/>
          <w:sz w:val="28"/>
          <w:szCs w:val="28"/>
          <w14:shadow w14:blurRad="50800" w14:dist="38100" w14:dir="2700000" w14:sx="100000" w14:sy="100000" w14:kx="0" w14:ky="0" w14:algn="tl">
            <w14:srgbClr w14:val="000000">
              <w14:alpha w14:val="60000"/>
            </w14:srgbClr>
          </w14:shadow>
        </w:rPr>
        <w:t>项目名称：</w:t>
      </w:r>
      <w:bookmarkStart w:id="0" w:name="招标文件_项目名称_fa_planName"/>
      <w:r>
        <w:rPr>
          <w:rFonts w:hint="eastAsia" w:ascii="宋体"/>
          <w:b/>
          <w:bCs/>
          <w:sz w:val="28"/>
          <w:szCs w:val="28"/>
          <w14:shadow w14:blurRad="50800" w14:dist="38100" w14:dir="2700000" w14:sx="100000" w14:sy="100000" w14:kx="0" w14:ky="0" w14:algn="tl">
            <w14:srgbClr w14:val="000000">
              <w14:alpha w14:val="60000"/>
            </w14:srgbClr>
          </w14:shadow>
        </w:rPr>
        <w:t>国家税务总局吉林省税务局2025年双向安全交换系统扩</w:t>
      </w:r>
    </w:p>
    <w:p>
      <w:pPr>
        <w:topLinePunct/>
        <w:autoSpaceDE w:val="0"/>
        <w:autoSpaceDN w:val="0"/>
        <w:snapToGrid w:val="0"/>
        <w:spacing w:line="360" w:lineRule="auto"/>
        <w:ind w:firstLine="1546" w:firstLineChars="550"/>
        <w:rPr>
          <w:rFonts w:ascii="宋体"/>
          <w:b/>
          <w:bCs/>
          <w:sz w:val="28"/>
          <w:szCs w:val="28"/>
          <w14:shadow w14:blurRad="50800" w14:dist="38100" w14:dir="2700000" w14:sx="100000" w14:sy="100000" w14:kx="0" w14:ky="0" w14:algn="tl">
            <w14:srgbClr w14:val="000000">
              <w14:alpha w14:val="60000"/>
            </w14:srgbClr>
          </w14:shadow>
        </w:rPr>
      </w:pPr>
      <w:r>
        <w:rPr>
          <w:rFonts w:hint="eastAsia" w:ascii="宋体"/>
          <w:b/>
          <w:bCs/>
          <w:sz w:val="28"/>
          <w:szCs w:val="28"/>
          <w14:shadow w14:blurRad="50800" w14:dist="38100" w14:dir="2700000" w14:sx="100000" w14:sy="100000" w14:kx="0" w14:ky="0" w14:algn="tl">
            <w14:srgbClr w14:val="000000">
              <w14:alpha w14:val="60000"/>
            </w14:srgbClr>
          </w14:shadow>
        </w:rPr>
        <w:t>容项目</w:t>
      </w:r>
      <w:bookmarkEnd w:id="0"/>
    </w:p>
    <w:p>
      <w:pPr>
        <w:topLinePunct/>
        <w:autoSpaceDE w:val="0"/>
        <w:autoSpaceDN w:val="0"/>
        <w:snapToGrid w:val="0"/>
        <w:spacing w:line="360" w:lineRule="auto"/>
        <w:ind w:firstLine="281" w:firstLineChars="100"/>
        <w:rPr>
          <w:rFonts w:ascii="宋体" w:hAnsi="宋体" w:cs="宋体"/>
          <w:b/>
          <w:bCs/>
          <w:sz w:val="28"/>
          <w:szCs w:val="36"/>
        </w:rPr>
      </w:pPr>
      <w:r>
        <w:rPr>
          <w:rFonts w:hint="eastAsia" w:ascii="宋体"/>
          <w:b/>
          <w:bCs/>
          <w:sz w:val="28"/>
          <w:szCs w:val="28"/>
          <w14:shadow w14:blurRad="50800" w14:dist="38100" w14:dir="2700000" w14:sx="100000" w14:sy="100000" w14:kx="0" w14:ky="0" w14:algn="tl">
            <w14:srgbClr w14:val="000000">
              <w14:alpha w14:val="60000"/>
            </w14:srgbClr>
          </w14:shadow>
        </w:rPr>
        <w:t>项目编号：</w:t>
      </w:r>
      <w:bookmarkStart w:id="1" w:name="招标文件_项目编号_fa_planNo"/>
      <w:r>
        <w:rPr>
          <w:rFonts w:hint="eastAsia" w:ascii="宋体" w:hAnsi="宋体" w:cs="宋体"/>
          <w:b/>
          <w:bCs/>
          <w:sz w:val="28"/>
          <w:szCs w:val="36"/>
        </w:rPr>
        <w:t>JL2025-ZXGK-A0019-B00</w:t>
      </w:r>
      <w:bookmarkEnd w:id="1"/>
    </w:p>
    <w:p>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pPr>
        <w:topLinePunct/>
        <w:autoSpaceDE w:val="0"/>
        <w:autoSpaceDN w:val="0"/>
        <w:spacing w:line="460" w:lineRule="exact"/>
        <w:rPr>
          <w:rFonts w:ascii="黑体" w:eastAsia="黑体"/>
          <w:b/>
          <w:sz w:val="52"/>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bookmarkStart w:id="2" w:name="采购人名称_cgrmc"/>
      <w:r>
        <w:rPr>
          <w:rFonts w:hint="eastAsia" w:ascii="黑体" w:eastAsia="黑体"/>
          <w:sz w:val="36"/>
          <w:szCs w:val="36"/>
        </w:rPr>
        <w:t>国家税务总局吉林省税务局</w:t>
      </w:r>
      <w:bookmarkEnd w:id="2"/>
    </w:p>
    <w:p>
      <w:pPr>
        <w:topLinePunct/>
        <w:autoSpaceDE w:val="0"/>
        <w:autoSpaceDN w:val="0"/>
        <w:spacing w:line="160" w:lineRule="exact"/>
        <w:jc w:val="center"/>
        <w:rPr>
          <w:rFonts w:ascii="黑体" w:eastAsia="黑体"/>
          <w:sz w:val="36"/>
          <w:szCs w:val="36"/>
        </w:rPr>
      </w:pPr>
    </w:p>
    <w:p>
      <w:pPr>
        <w:widowControl/>
        <w:topLinePunct/>
        <w:autoSpaceDE w:val="0"/>
        <w:autoSpaceDN w:val="0"/>
        <w:jc w:val="center"/>
        <w:rPr>
          <w:rFonts w:ascii="黑体" w:hAnsi="Courier New" w:eastAsia="黑体" w:cs="Courier New"/>
          <w:sz w:val="36"/>
          <w:szCs w:val="36"/>
        </w:rPr>
      </w:pPr>
      <w:r>
        <w:rPr>
          <w:rFonts w:hint="eastAsia" w:ascii="黑体" w:hAnsi="Courier New" w:eastAsia="黑体" w:cs="Courier New"/>
          <w:sz w:val="36"/>
          <w:szCs w:val="36"/>
        </w:rPr>
        <w:t xml:space="preserve"> </w:t>
      </w:r>
      <w:bookmarkStart w:id="3" w:name="生成日期_currentDateTime_ymd"/>
      <w:r>
        <w:rPr>
          <w:rFonts w:hint="eastAsia" w:ascii="黑体" w:hAnsi="Courier New" w:eastAsia="黑体" w:cs="Courier New"/>
          <w:sz w:val="36"/>
          <w:szCs w:val="36"/>
        </w:rPr>
        <w:t>2025年5月</w:t>
      </w:r>
      <w:bookmarkEnd w:id="3"/>
    </w:p>
    <w:p>
      <w:pPr>
        <w:jc w:val="center"/>
        <w:rPr>
          <w:b/>
          <w:sz w:val="44"/>
          <w:szCs w:val="44"/>
        </w:rPr>
        <w:sectPr>
          <w:footerReference r:id="rId3" w:type="default"/>
          <w:pgSz w:w="11906" w:h="16838"/>
          <w:pgMar w:top="1440" w:right="1800" w:bottom="1440" w:left="1800" w:header="227" w:footer="283" w:gutter="0"/>
          <w:pgNumType w:start="1"/>
          <w:cols w:space="708" w:num="1"/>
          <w:docGrid w:type="lines" w:linePitch="312" w:charSpace="0"/>
        </w:sectPr>
      </w:pPr>
    </w:p>
    <w:p>
      <w:pPr>
        <w:jc w:val="center"/>
        <w:rPr>
          <w:b/>
          <w:sz w:val="44"/>
          <w:szCs w:val="44"/>
        </w:rPr>
      </w:pPr>
      <w:r>
        <w:rPr>
          <w:rFonts w:hint="eastAsia"/>
          <w:b/>
          <w:sz w:val="44"/>
          <w:szCs w:val="44"/>
        </w:rPr>
        <w:t>目　　录</w:t>
      </w:r>
    </w:p>
    <w:p/>
    <w:p>
      <w:pPr>
        <w:rPr>
          <w:b/>
        </w:rPr>
      </w:pPr>
    </w:p>
    <w:p>
      <w:pPr>
        <w:pStyle w:val="24"/>
        <w:tabs>
          <w:tab w:val="right" w:leader="dot" w:pos="8800"/>
        </w:tabs>
        <w:rPr>
          <w:rFonts w:asciiTheme="minorHAnsi" w:hAnsiTheme="minorHAnsi"/>
          <w:sz w:val="22"/>
        </w:rPr>
      </w:pPr>
      <w:r>
        <w:rPr>
          <w:sz w:val="30"/>
          <w:szCs w:val="30"/>
        </w:rPr>
        <w:fldChar w:fldCharType="begin"/>
      </w:r>
      <w:r>
        <w:rPr>
          <w:rFonts w:hint="eastAsia"/>
          <w:sz w:val="30"/>
          <w:szCs w:val="30"/>
        </w:rPr>
        <w:instrText xml:space="preserve">TOC \o "1-1" \h \z \u</w:instrText>
      </w:r>
      <w:r>
        <w:rPr>
          <w:sz w:val="30"/>
          <w:szCs w:val="30"/>
        </w:rPr>
        <w:fldChar w:fldCharType="separate"/>
      </w:r>
      <w:r>
        <w:fldChar w:fldCharType="begin"/>
      </w:r>
      <w:r>
        <w:instrText xml:space="preserve"> HYPERLINK \l "_Toc256000000" </w:instrText>
      </w:r>
      <w:r>
        <w:fldChar w:fldCharType="separate"/>
      </w:r>
      <w:r>
        <w:rPr>
          <w:rStyle w:val="35"/>
          <w:rFonts w:hint="eastAsia"/>
        </w:rPr>
        <w:t>第一章  招标公告</w:t>
      </w:r>
      <w:r>
        <w:tab/>
      </w:r>
      <w:r>
        <w:fldChar w:fldCharType="begin"/>
      </w:r>
      <w:r>
        <w:instrText xml:space="preserve"> PAGEREF _Toc256000000 \h </w:instrText>
      </w:r>
      <w:r>
        <w:fldChar w:fldCharType="separate"/>
      </w:r>
      <w:r>
        <w:t>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"_Toc256000001" </w:instrText>
      </w:r>
      <w:r>
        <w:fldChar w:fldCharType="separate"/>
      </w:r>
      <w:r>
        <w:rPr>
          <w:rStyle w:val="35"/>
          <w:rFonts w:hint="eastAsia"/>
        </w:rPr>
        <w:t>第二章　投标人须知</w:t>
      </w:r>
      <w:r>
        <w:tab/>
      </w:r>
      <w:r>
        <w:fldChar w:fldCharType="begin"/>
      </w:r>
      <w:r>
        <w:instrText xml:space="preserve"> PAGEREF _Toc256000001 \h </w:instrText>
      </w:r>
      <w:r>
        <w:fldChar w:fldCharType="separate"/>
      </w:r>
      <w:r>
        <w:t>6</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"_Toc256000002" </w:instrText>
      </w:r>
      <w:r>
        <w:fldChar w:fldCharType="separate"/>
      </w:r>
      <w:r>
        <w:rPr>
          <w:rStyle w:val="35"/>
          <w:rFonts w:hint="eastAsia"/>
        </w:rPr>
        <w:t>第三章　评标方法及标准</w:t>
      </w:r>
      <w:r>
        <w:tab/>
      </w:r>
      <w:r>
        <w:fldChar w:fldCharType="begin"/>
      </w:r>
      <w:r>
        <w:instrText xml:space="preserve"> PAGEREF _Toc256000002 \h </w:instrText>
      </w:r>
      <w:r>
        <w:fldChar w:fldCharType="separate"/>
      </w:r>
      <w:r>
        <w:t>23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"_Toc256000003" </w:instrText>
      </w:r>
      <w:r>
        <w:fldChar w:fldCharType="separate"/>
      </w:r>
      <w:r>
        <w:rPr>
          <w:rStyle w:val="35"/>
          <w:rFonts w:hint="eastAsia"/>
        </w:rPr>
        <w:t>第四章  政府采购合同文本</w:t>
      </w:r>
      <w:r>
        <w:tab/>
      </w:r>
      <w:r>
        <w:fldChar w:fldCharType="begin"/>
      </w:r>
      <w:r>
        <w:instrText xml:space="preserve"> PAGEREF _Toc256000003 \h </w:instrText>
      </w:r>
      <w:r>
        <w:fldChar w:fldCharType="separate"/>
      </w:r>
      <w:r>
        <w:t>25</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"_Toc256000004" </w:instrText>
      </w:r>
      <w:r>
        <w:fldChar w:fldCharType="separate"/>
      </w:r>
      <w:r>
        <w:rPr>
          <w:rStyle w:val="35"/>
          <w:rFonts w:hint="eastAsia"/>
        </w:rPr>
        <w:t>第五章　投标文件格式</w:t>
      </w:r>
      <w:r>
        <w:tab/>
      </w:r>
      <w:r>
        <w:fldChar w:fldCharType="begin"/>
      </w:r>
      <w:r>
        <w:instrText xml:space="preserve"> PAGEREF _Toc256000004 \h </w:instrText>
      </w:r>
      <w:r>
        <w:fldChar w:fldCharType="separate"/>
      </w:r>
      <w:r>
        <w:t>38</w:t>
      </w:r>
      <w:r>
        <w:fldChar w:fldCharType="end"/>
      </w:r>
      <w:r>
        <w:fldChar w:fldCharType="end"/>
      </w:r>
    </w:p>
    <w:p>
      <w:pPr>
        <w:jc w:val="center"/>
        <w:rPr>
          <w:rFonts w:hAnsi="宋体"/>
          <w:b/>
          <w:sz w:val="32"/>
          <w:szCs w:val="32"/>
        </w:rPr>
      </w:pPr>
      <w:r>
        <w:rPr>
          <w:rFonts w:hAnsi="宋体"/>
          <w:sz w:val="30"/>
          <w:szCs w:val="30"/>
        </w:rPr>
        <w:fldChar w:fldCharType="end"/>
      </w:r>
    </w:p>
    <w:p>
      <w:pPr>
        <w:ind w:firstLine="643" w:firstLineChars="200"/>
        <w:jc w:val="center"/>
        <w:rPr>
          <w:rFonts w:hAnsi="宋体"/>
          <w:b/>
          <w:sz w:val="32"/>
          <w:szCs w:val="32"/>
        </w:rPr>
      </w:pPr>
    </w:p>
    <w:p>
      <w:pPr>
        <w:ind w:firstLine="643" w:firstLineChars="200"/>
        <w:jc w:val="center"/>
        <w:rPr>
          <w:rFonts w:hAnsi="宋体"/>
          <w:b/>
          <w:sz w:val="32"/>
          <w:szCs w:val="32"/>
        </w:rPr>
      </w:pPr>
    </w:p>
    <w:p>
      <w:pPr>
        <w:jc w:val="center"/>
      </w:pPr>
    </w:p>
    <w:p>
      <w:pPr>
        <w:topLinePunct/>
        <w:autoSpaceDE w:val="0"/>
        <w:autoSpaceDN w:val="0"/>
        <w:rPr>
          <w:rFonts w:ascii="仿宋_GB2312" w:eastAsia="仿宋_GB2312"/>
          <w:b/>
          <w:sz w:val="96"/>
          <w:szCs w:val="96"/>
        </w:rPr>
      </w:pPr>
    </w:p>
    <w:p>
      <w:pPr>
        <w:pStyle w:val="3"/>
        <w:jc w:val="center"/>
        <w:rPr>
          <w:sz w:val="36"/>
          <w:szCs w:val="36"/>
        </w:rPr>
        <w:sectPr>
          <w:footerReference r:id="rId4" w:type="default"/>
          <w:pgSz w:w="11906" w:h="16838"/>
          <w:pgMar w:top="1440" w:right="1508" w:bottom="1440" w:left="1588" w:header="851" w:footer="851" w:gutter="0"/>
          <w:cols w:space="708" w:num="1"/>
          <w:titlePg/>
          <w:docGrid w:type="lines" w:linePitch="312" w:charSpace="0"/>
        </w:sectPr>
      </w:pPr>
      <w:bookmarkStart w:id="4" w:name="_Toc1507395400"/>
      <w:bookmarkStart w:id="5" w:name="_Toc2069573289"/>
      <w:bookmarkStart w:id="6" w:name="_Toc1669619672"/>
      <w:bookmarkStart w:id="7" w:name="_Toc525052844"/>
      <w:bookmarkStart w:id="8" w:name="_Toc38030147"/>
      <w:bookmarkStart w:id="9" w:name="_Toc1314141995"/>
      <w:bookmarkStart w:id="10" w:name="_Toc550008647"/>
    </w:p>
    <w:p>
      <w:pPr>
        <w:pStyle w:val="3"/>
        <w:jc w:val="center"/>
        <w:rPr>
          <w:sz w:val="36"/>
          <w:szCs w:val="36"/>
        </w:rPr>
      </w:pPr>
      <w:bookmarkStart w:id="11" w:name="_Toc256000000"/>
      <w:r>
        <w:rPr>
          <w:rFonts w:hint="eastAsia"/>
          <w:sz w:val="36"/>
          <w:szCs w:val="36"/>
        </w:rPr>
        <w:t xml:space="preserve">第一章  </w:t>
      </w:r>
      <w:bookmarkEnd w:id="4"/>
      <w:bookmarkEnd w:id="5"/>
      <w:bookmarkEnd w:id="6"/>
      <w:bookmarkEnd w:id="7"/>
      <w:bookmarkEnd w:id="8"/>
      <w:bookmarkEnd w:id="9"/>
      <w:bookmarkEnd w:id="10"/>
      <w:r>
        <w:rPr>
          <w:rFonts w:hint="eastAsia"/>
          <w:sz w:val="36"/>
          <w:szCs w:val="36"/>
        </w:rPr>
        <w:t>招标公告</w:t>
      </w:r>
      <w:bookmarkEnd w:id="11"/>
    </w:p>
    <w:p>
      <w:pPr>
        <w:rPr>
          <w:sz w:val="24"/>
        </w:rPr>
      </w:pPr>
      <w:bookmarkStart w:id="12" w:name="招标公告_zxzbsw_ZBGG"/>
      <w:bookmarkStart w:id="13" w:name="_Toc38030148"/>
      <w:bookmarkStart w:id="14" w:name="_Toc1504408516"/>
      <w:bookmarkStart w:id="15" w:name="_Toc1977141569"/>
      <w:bookmarkStart w:id="16" w:name="_Toc974999554"/>
      <w:bookmarkStart w:id="17" w:name="_Toc525052845"/>
      <w:bookmarkStart w:id="18" w:name="_Toc302424507"/>
    </w:p>
    <w:p>
      <w:pPr>
        <w:pBdr>
          <w:top w:val="single" w:color="auto" w:sz="4" w:space="1"/>
          <w:left w:val="single" w:color="auto" w:sz="4" w:space="4"/>
          <w:bottom w:val="single" w:color="auto" w:sz="4" w:space="1"/>
          <w:right w:val="single" w:color="auto" w:sz="4" w:space="4"/>
        </w:pBdr>
        <w:adjustRightInd w:val="0"/>
        <w:snapToGrid w:val="0"/>
        <w:spacing w:after="0" w:line="360" w:lineRule="auto"/>
        <w:rPr>
          <w:rFonts w:ascii="宋体" w:hAnsi="宋体" w:cs="宋体"/>
          <w:sz w:val="24"/>
        </w:rPr>
      </w:pPr>
      <w:r>
        <w:rPr>
          <w:rFonts w:hint="eastAsia" w:ascii="宋体" w:hAnsi="宋体" w:cs="宋体"/>
          <w:sz w:val="24"/>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sz w:val="24"/>
        </w:rPr>
      </w:pPr>
      <w:bookmarkStart w:id="19" w:name="项目名称_fa_planName_1"/>
      <w:r>
        <w:rPr>
          <w:rFonts w:hint="eastAsia" w:ascii="宋体" w:hAnsi="宋体" w:cs="宋体"/>
          <w:sz w:val="24"/>
        </w:rPr>
        <w:t>国家税务总局吉林省税务局2025年双向安全交换系统扩容项目</w:t>
      </w:r>
      <w:bookmarkEnd w:id="19"/>
      <w:r>
        <w:rPr>
          <w:rFonts w:hint="eastAsia" w:ascii="宋体" w:hAnsi="宋体" w:cs="宋体"/>
          <w:sz w:val="24"/>
        </w:rPr>
        <w:t>的潜在投标人应通过</w:t>
      </w:r>
      <w:r>
        <w:rPr>
          <w:rFonts w:hint="eastAsia" w:ascii="宋体" w:hAnsi="宋体" w:cs="宋体"/>
          <w:sz w:val="24"/>
          <w:u w:val="single"/>
        </w:rPr>
        <w:t>在线下载方式</w:t>
      </w:r>
      <w:r>
        <w:rPr>
          <w:rFonts w:hint="eastAsia" w:ascii="宋体" w:hAnsi="宋体" w:cs="宋体"/>
          <w:sz w:val="24"/>
        </w:rPr>
        <w:t>获取招标文件，并于</w:t>
      </w:r>
      <w:bookmarkStart w:id="20" w:name="投标时间_zxzbgg_bidLastTime"/>
      <w:r>
        <w:rPr>
          <w:rFonts w:hint="eastAsia" w:ascii="宋体" w:hAnsi="宋体" w:cs="宋体"/>
          <w:sz w:val="24"/>
          <w:u w:val="single"/>
        </w:rPr>
        <w:t>2025年6月10日9点10分</w:t>
      </w:r>
      <w:bookmarkEnd w:id="20"/>
      <w:r>
        <w:rPr>
          <w:rFonts w:hint="eastAsia" w:ascii="宋体" w:hAnsi="宋体" w:cs="宋体"/>
          <w:sz w:val="24"/>
        </w:rPr>
        <w:t>（</w:t>
      </w:r>
      <w:r>
        <w:rPr>
          <w:rFonts w:hint="eastAsia" w:ascii="宋体" w:hAnsi="宋体" w:cs="宋体"/>
          <w:bCs/>
          <w:sz w:val="24"/>
        </w:rPr>
        <w:t>北京时间）前递交投标文件</w:t>
      </w:r>
      <w:r>
        <w:rPr>
          <w:rFonts w:hint="eastAsia" w:ascii="宋体" w:hAnsi="宋体" w:cs="宋体"/>
          <w:sz w:val="24"/>
        </w:rPr>
        <w:t>。</w:t>
      </w:r>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一、项目基本情况</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项目编号：</w:t>
      </w:r>
      <w:bookmarkStart w:id="21" w:name="项目编号_fa_planNo_2"/>
      <w:r>
        <w:rPr>
          <w:rFonts w:hint="eastAsia" w:ascii="宋体" w:hAnsi="宋体" w:cs="宋体"/>
          <w:sz w:val="24"/>
        </w:rPr>
        <w:t>JL2025-ZXGK-A0019-B00</w:t>
      </w:r>
      <w:bookmarkEnd w:id="21"/>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项目名称：</w:t>
      </w:r>
      <w:bookmarkStart w:id="22" w:name="项目名称_fa_planName_2"/>
      <w:r>
        <w:rPr>
          <w:rFonts w:hint="eastAsia" w:ascii="宋体" w:hAnsi="宋体" w:cs="宋体"/>
          <w:sz w:val="24"/>
        </w:rPr>
        <w:t>国家税务总局吉林省税务局2025年双向安全交换系统扩容项目</w:t>
      </w:r>
      <w:bookmarkEnd w:id="22"/>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预算金额：</w:t>
      </w:r>
      <w:bookmarkStart w:id="23" w:name="预算金额_fa_planAmount"/>
      <w:r>
        <w:rPr>
          <w:rFonts w:hint="eastAsia" w:ascii="宋体" w:hAnsi="宋体" w:cs="宋体"/>
          <w:sz w:val="24"/>
        </w:rPr>
        <w:t>86.00万元</w:t>
      </w:r>
      <w:bookmarkEnd w:id="23"/>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最高限价</w:t>
      </w:r>
      <w:r>
        <w:rPr>
          <w:rFonts w:hint="eastAsia" w:ascii="宋体" w:hAnsi="宋体" w:cs="宋体"/>
          <w:sz w:val="24"/>
        </w:rPr>
        <w:t>：</w:t>
      </w:r>
      <w:bookmarkStart w:id="24" w:name="最高限价_zxzbgg_maxPrice"/>
      <w:r>
        <w:rPr>
          <w:rFonts w:hint="eastAsia" w:ascii="宋体" w:hAnsi="宋体" w:cs="宋体"/>
          <w:sz w:val="24"/>
        </w:rPr>
        <w:t>86.00万元</w:t>
      </w:r>
      <w:bookmarkEnd w:id="24"/>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采购需求：</w:t>
      </w:r>
      <w:bookmarkStart w:id="25" w:name="采购需求_zxzbgg_requireRemark"/>
      <w:r>
        <w:rPr>
          <w:rFonts w:hint="eastAsia" w:ascii="宋体" w:hAnsi="宋体" w:cs="宋体"/>
          <w:sz w:val="24"/>
        </w:rPr>
        <w:t>服务器6台，万兆交换机4台。</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cs="宋体"/>
          <w:sz w:val="24"/>
        </w:rPr>
        <w:t>交货期限：自合同签订之日起15天内送达吉林省税务局指定地点，并保证所有货物全部符合质量标准和要求。货物经验收合格后，15天内完成部署上线，并保证所有设备稳定运行。</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cs="宋体"/>
          <w:sz w:val="24"/>
        </w:rPr>
        <w:t>质保期：自验收通过之日起三年。</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cs="宋体"/>
          <w:sz w:val="24"/>
        </w:rPr>
        <w:t>需求部门确认，本项目需求内容不包含已有合同内容；需求内容与项目立项、预算评审（如有）内容一致。</w:t>
      </w:r>
      <w:bookmarkEnd w:id="25"/>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b/>
          <w:bCs/>
          <w:sz w:val="24"/>
        </w:rPr>
      </w:pPr>
      <w:r>
        <w:rPr>
          <w:rFonts w:hint="eastAsia" w:ascii="宋体" w:hAnsi="宋体" w:cs="宋体"/>
          <w:b/>
          <w:bCs/>
          <w:sz w:val="24"/>
        </w:rPr>
        <w:t>合同履行期限：</w:t>
      </w:r>
      <w:r>
        <w:rPr>
          <w:rFonts w:hint="eastAsia" w:ascii="宋体" w:hAnsi="宋体" w:cs="宋体"/>
          <w:sz w:val="24"/>
        </w:rPr>
        <w:t>自合同签订之日起至合同全部权利义务履行完毕之日止。</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本项目（是/否）接受联合体投标：</w:t>
      </w:r>
      <w:bookmarkStart w:id="26" w:name="联合体投标_zxzbgg_canUnion"/>
      <w:r>
        <w:rPr>
          <w:rFonts w:hint="eastAsia" w:ascii="宋体" w:hAnsi="宋体" w:cs="宋体"/>
          <w:sz w:val="24"/>
        </w:rPr>
        <w:t>否</w:t>
      </w:r>
      <w:bookmarkEnd w:id="26"/>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二、申请人的资格要求</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bookmarkStart w:id="27" w:name="资格要求_zxzbgg_qualityRequire"/>
      <w:r>
        <w:rPr>
          <w:rFonts w:hint="eastAsia" w:ascii="宋体" w:hAnsi="宋体"/>
          <w:sz w:val="24"/>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2.落实政府采购政策需满足的资格要求：本项目非专门面向中小企业采购，对小型和微型企业的价格给予15%的扣除，用扣除后的价格参加评审。</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3.本项目的特定资格要求：无</w:t>
      </w:r>
      <w:bookmarkEnd w:id="27"/>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三、获取招标文件</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sz w:val="24"/>
        </w:rPr>
      </w:pPr>
      <w:r>
        <w:rPr>
          <w:rFonts w:hint="eastAsia" w:ascii="宋体" w:hAnsi="宋体"/>
          <w:b/>
          <w:bCs/>
          <w:sz w:val="24"/>
        </w:rPr>
        <w:t>时间：</w:t>
      </w:r>
      <w:bookmarkStart w:id="28" w:name="报名时间_zxzbgg_registrationTime"/>
      <w:r>
        <w:rPr>
          <w:rFonts w:hint="eastAsia" w:ascii="宋体" w:hAnsi="宋体"/>
          <w:sz w:val="24"/>
        </w:rPr>
        <w:t>2025年5月17日至2025年5月23日每天8:00至20:00</w:t>
      </w:r>
      <w:bookmarkEnd w:id="28"/>
      <w:r>
        <w:rPr>
          <w:rFonts w:hint="eastAsia" w:ascii="宋体" w:hAnsi="宋体"/>
          <w:sz w:val="24"/>
        </w:rPr>
        <w:t>（北京时间，法定节假日除外）。</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sz w:val="24"/>
        </w:rPr>
      </w:pPr>
      <w:r>
        <w:rPr>
          <w:rFonts w:hint="eastAsia" w:ascii="宋体" w:hAnsi="宋体"/>
          <w:b/>
          <w:bCs/>
          <w:sz w:val="24"/>
        </w:rPr>
        <w:t>地点：</w:t>
      </w:r>
      <w:bookmarkStart w:id="29" w:name="获取地点_zxzbgg_getBidFileAddress_2"/>
      <w:r>
        <w:rPr>
          <w:rFonts w:hint="eastAsia" w:ascii="宋体" w:hAnsi="宋体" w:cs="宋体"/>
          <w:sz w:val="24"/>
        </w:rPr>
        <w:t>国家税务总局集中采购中心网站（https://swcg.chinatax.gov.cn）</w:t>
      </w:r>
      <w:bookmarkEnd w:id="29"/>
    </w:p>
    <w:p>
      <w:pPr>
        <w:adjustRightInd w:val="0"/>
        <w:snapToGrid w:val="0"/>
        <w:spacing w:before="62" w:beforeLines="20" w:after="62" w:afterLines="20" w:line="360" w:lineRule="auto"/>
        <w:ind w:firstLine="482" w:firstLineChars="200"/>
        <w:rPr>
          <w:rFonts w:ascii="宋体" w:hAnsi="宋体"/>
          <w:bCs/>
          <w:sz w:val="24"/>
        </w:rPr>
      </w:pPr>
      <w:r>
        <w:rPr>
          <w:rFonts w:hint="eastAsia" w:ascii="宋体" w:hAnsi="宋体"/>
          <w:b/>
          <w:bCs/>
          <w:sz w:val="24"/>
        </w:rPr>
        <w:t>方式：</w:t>
      </w:r>
      <w:bookmarkStart w:id="30" w:name="获取方式_zxzbgg_getBidFileWay"/>
      <w:r>
        <w:rPr>
          <w:rFonts w:hint="eastAsia" w:ascii="宋体" w:hAnsi="宋体"/>
          <w:bCs/>
          <w:sz w:val="24"/>
        </w:rPr>
        <w:t>在线下载</w:t>
      </w:r>
      <w:bookmarkEnd w:id="30"/>
    </w:p>
    <w:p>
      <w:pPr>
        <w:adjustRightInd w:val="0"/>
        <w:snapToGrid w:val="0"/>
        <w:spacing w:before="62" w:beforeLines="20" w:after="62" w:afterLines="20" w:line="360" w:lineRule="auto"/>
        <w:ind w:firstLine="482" w:firstLineChars="200"/>
        <w:rPr>
          <w:rFonts w:ascii="宋体" w:hAnsi="宋体" w:eastAsia="Times New Roman"/>
          <w:sz w:val="24"/>
        </w:rPr>
      </w:pPr>
      <w:r>
        <w:rPr>
          <w:rFonts w:hint="eastAsia" w:ascii="宋体" w:hAnsi="宋体"/>
          <w:b/>
          <w:bCs/>
          <w:sz w:val="24"/>
        </w:rPr>
        <w:t>售价：</w:t>
      </w:r>
      <w:bookmarkStart w:id="31" w:name="标书售价_zxzbgg_bidFilePrice"/>
      <w:r>
        <w:rPr>
          <w:rFonts w:hint="eastAsia" w:ascii="宋体" w:hAnsi="宋体"/>
          <w:sz w:val="24"/>
        </w:rPr>
        <w:t>0.00</w:t>
      </w:r>
      <w:bookmarkEnd w:id="31"/>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四、提交投标文件截止时间、开标时间和地点</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sz w:val="24"/>
        </w:rPr>
      </w:pPr>
      <w:r>
        <w:rPr>
          <w:rFonts w:hint="eastAsia" w:ascii="宋体" w:hAnsi="宋体"/>
          <w:b/>
          <w:bCs/>
          <w:sz w:val="24"/>
        </w:rPr>
        <w:t>时间：</w:t>
      </w:r>
      <w:r>
        <w:rPr>
          <w:rFonts w:hint="eastAsia" w:ascii="宋体" w:hAnsi="宋体" w:cs="宋体"/>
          <w:sz w:val="24"/>
        </w:rPr>
        <w:t xml:space="preserve"> </w:t>
      </w:r>
      <w:bookmarkStart w:id="32" w:name="开标时间_zxzbgg_openBidTime"/>
      <w:r>
        <w:rPr>
          <w:rFonts w:hint="eastAsia" w:ascii="宋体" w:hAnsi="宋体" w:cs="宋体"/>
          <w:sz w:val="24"/>
        </w:rPr>
        <w:t>2025年6月10日9点10分</w:t>
      </w:r>
      <w:bookmarkEnd w:id="32"/>
      <w:r>
        <w:rPr>
          <w:rFonts w:hint="eastAsia" w:ascii="宋体" w:hAnsi="宋体"/>
          <w:sz w:val="24"/>
        </w:rPr>
        <w:t>（北京时间）</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bCs/>
          <w:sz w:val="24"/>
        </w:rPr>
      </w:pPr>
      <w:r>
        <w:rPr>
          <w:rFonts w:hint="eastAsia" w:ascii="宋体" w:hAnsi="宋体"/>
          <w:b/>
          <w:bCs/>
          <w:sz w:val="24"/>
        </w:rPr>
        <w:t>地点：</w:t>
      </w:r>
      <w:bookmarkStart w:id="33" w:name="开标地点_zxzbgg_bidAddress"/>
      <w:r>
        <w:rPr>
          <w:rFonts w:ascii="宋体" w:hAnsi="宋体"/>
          <w:bCs/>
          <w:sz w:val="24"/>
        </w:rPr>
        <w:t>本项目采用国家税务总局政府采购评审管理系统进行网上投标、开标。</w:t>
      </w:r>
      <w:bookmarkEnd w:id="33"/>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五、公告期限</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自本公告发布之日起5个工作日</w:t>
      </w:r>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六、其他补充事宜</w:t>
      </w:r>
    </w:p>
    <w:p>
      <w:pPr>
        <w:spacing w:before="48" w:after="48" w:line="360" w:lineRule="auto"/>
        <w:ind w:firstLine="480"/>
        <w:rPr>
          <w:rFonts w:ascii="宋体" w:hAnsi="宋体" w:cs="宋体"/>
        </w:rPr>
      </w:pPr>
      <w:bookmarkStart w:id="34" w:name="其他补充_zxzbgg_remarks"/>
      <w:r>
        <w:rPr>
          <w:rFonts w:ascii="宋体" w:hAnsi="宋体" w:cs="宋体"/>
          <w:sz w:val="24"/>
        </w:rPr>
        <w:t>1.本项目采用国家税务总局政府采购评审管理系统进行招投标，请在投标前详细阅读国家税务总局集中采购中心网站（https://swcg.chinatax.gov.cn）《供应商操作手册》。</w:t>
      </w:r>
    </w:p>
    <w:p>
      <w:pPr>
        <w:spacing w:before="48" w:after="48" w:line="360" w:lineRule="auto"/>
        <w:ind w:firstLine="480"/>
        <w:rPr>
          <w:rFonts w:ascii="宋体" w:hAnsi="宋体" w:cs="宋体"/>
        </w:rPr>
      </w:pPr>
      <w:r>
        <w:rPr>
          <w:rFonts w:ascii="宋体" w:hAnsi="宋体" w:cs="宋体"/>
          <w:sz w:val="24"/>
        </w:rPr>
        <w:t>2.供应商在国家税务总局集中采购中心网站，点击“供应商登录”，完成注册，登录国家税务总局政府采购评审管理系统，报名并免费下载采购文件电子版。没有报名的供应商，不能参加本项目采购活动。</w:t>
      </w:r>
    </w:p>
    <w:p>
      <w:pPr>
        <w:spacing w:before="48" w:after="48" w:line="360" w:lineRule="auto"/>
        <w:ind w:firstLine="480"/>
        <w:rPr>
          <w:rFonts w:ascii="宋体" w:hAnsi="宋体" w:cs="宋体"/>
        </w:rPr>
      </w:pPr>
      <w:r>
        <w:rPr>
          <w:rFonts w:ascii="宋体" w:hAnsi="宋体" w:cs="宋体"/>
          <w:sz w:val="24"/>
        </w:rPr>
        <w:t>3.供应商制作投标文件前须提前办理数字证书和电子签章，办理方式和注意事项详见网站《供应商操作手册》。</w:t>
      </w:r>
    </w:p>
    <w:p>
      <w:pPr>
        <w:spacing w:before="48" w:after="48" w:line="360" w:lineRule="auto"/>
        <w:ind w:firstLine="480"/>
        <w:rPr>
          <w:rFonts w:ascii="宋体" w:hAnsi="宋体" w:cs="宋体"/>
        </w:rPr>
      </w:pPr>
      <w:r>
        <w:rPr>
          <w:rFonts w:ascii="宋体" w:hAnsi="宋体" w:cs="宋体"/>
          <w:sz w:val="24"/>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360" w:lineRule="auto"/>
        <w:ind w:firstLine="480"/>
        <w:rPr>
          <w:rFonts w:ascii="宋体" w:hAnsi="宋体" w:cs="宋体"/>
        </w:rPr>
      </w:pPr>
      <w:r>
        <w:rPr>
          <w:rFonts w:ascii="宋体" w:hAnsi="宋体" w:cs="宋体"/>
          <w:sz w:val="24"/>
        </w:rPr>
        <w:t>5.本项目通过国家税务总局政府采购评审管理系统进行开标，投标人应在开标前登录系统点击“开标大厅”，参加开标过程并确认开标结果，投标人未参加开标的视同认同开标结果。</w:t>
      </w:r>
    </w:p>
    <w:p>
      <w:pPr>
        <w:spacing w:before="48" w:after="48" w:line="360" w:lineRule="auto"/>
        <w:ind w:firstLine="480"/>
        <w:rPr>
          <w:rFonts w:ascii="宋体" w:hAnsi="宋体" w:cs="宋体"/>
        </w:rPr>
      </w:pPr>
      <w:r>
        <w:rPr>
          <w:rFonts w:ascii="宋体" w:hAnsi="宋体" w:cs="宋体"/>
          <w:sz w:val="24"/>
        </w:rPr>
        <w:t>6.供应商在投标过程中涉及系统操作的技术问题，可致电系统服务热线：400-6168-636转1。</w:t>
      </w:r>
      <w:bookmarkEnd w:id="34"/>
    </w:p>
    <w:p>
      <w:pPr>
        <w:pStyle w:val="78"/>
        <w:adjustRightInd w:val="0"/>
        <w:snapToGrid w:val="0"/>
        <w:spacing w:before="62" w:beforeLines="20" w:after="62" w:afterLines="20" w:line="360" w:lineRule="auto"/>
        <w:ind w:firstLine="480" w:firstLineChars="200"/>
        <w:rPr>
          <w:rFonts w:ascii="黑体" w:hAnsi="黑体" w:eastAsia="黑体" w:cs="黑体"/>
          <w:szCs w:val="24"/>
        </w:rPr>
      </w:pPr>
      <w:r>
        <w:rPr>
          <w:rFonts w:hint="eastAsia" w:ascii="黑体" w:hAnsi="黑体" w:eastAsia="黑体" w:cs="黑体"/>
          <w:szCs w:val="24"/>
        </w:rPr>
        <w:t>七、对本次招标提出询问，请按以下方式联系</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1.采购人信息</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名称：</w:t>
      </w:r>
      <w:bookmarkStart w:id="35" w:name="采购人名称_zxzbgg_purchaseUserName"/>
      <w:r>
        <w:rPr>
          <w:rFonts w:hint="eastAsia" w:ascii="宋体" w:hAnsi="宋体"/>
          <w:sz w:val="24"/>
        </w:rPr>
        <w:t>国家税务总局吉林省税务局</w:t>
      </w:r>
      <w:bookmarkEnd w:id="35"/>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地址：</w:t>
      </w:r>
      <w:bookmarkStart w:id="36" w:name="采购人地址_zxzbgg_purchaseUserAddress"/>
      <w:r>
        <w:rPr>
          <w:rFonts w:hint="eastAsia" w:ascii="宋体" w:hAnsi="宋体"/>
          <w:sz w:val="24"/>
        </w:rPr>
        <w:t>吉林省长春市南关区南湖大路1518号</w:t>
      </w:r>
      <w:bookmarkEnd w:id="36"/>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联系方式：</w:t>
      </w:r>
      <w:bookmarkStart w:id="37" w:name="采购人电话_zxzbgg_purchaseUserPhone"/>
      <w:r>
        <w:rPr>
          <w:rFonts w:hint="eastAsia" w:ascii="宋体" w:hAnsi="宋体"/>
          <w:sz w:val="24"/>
        </w:rPr>
        <w:t>0431-80500300</w:t>
      </w:r>
      <w:bookmarkEnd w:id="37"/>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2.项目联系方式</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sz w:val="24"/>
        </w:rPr>
        <w:t>项目联系人：</w:t>
      </w:r>
      <w:bookmarkStart w:id="38" w:name="项目联系人_zxzbgg_contactName"/>
      <w:r>
        <w:rPr>
          <w:rFonts w:hint="eastAsia" w:ascii="宋体" w:hAnsi="宋体" w:cs="宋体"/>
          <w:sz w:val="24"/>
        </w:rPr>
        <w:t>冯全成  罗立权</w:t>
      </w:r>
      <w:bookmarkEnd w:id="38"/>
    </w:p>
    <w:p>
      <w:pPr>
        <w:spacing w:before="48" w:after="48" w:line="360" w:lineRule="auto"/>
        <w:ind w:firstLine="480"/>
        <w:rPr>
          <w:rFonts w:ascii="宋体" w:hAnsi="宋体" w:cs="宋体"/>
        </w:rPr>
      </w:pPr>
      <w:r>
        <w:rPr>
          <w:rFonts w:hint="eastAsia" w:ascii="宋体" w:hAnsi="宋体"/>
          <w:sz w:val="24"/>
        </w:rPr>
        <w:t>电话：</w:t>
      </w:r>
      <w:bookmarkStart w:id="39" w:name="项目联系人电话_zxzbgg_contactPhone"/>
      <w:r>
        <w:rPr>
          <w:rFonts w:ascii="宋体" w:hAnsi="宋体" w:cs="宋体"/>
          <w:sz w:val="24"/>
        </w:rPr>
        <w:t>0431-80500300</w:t>
      </w:r>
    </w:p>
    <w:bookmarkEnd w:id="39"/>
    <w:p>
      <w:pPr>
        <w:spacing w:before="48" w:after="48" w:line="360" w:lineRule="auto"/>
        <w:ind w:firstLine="480"/>
        <w:rPr>
          <w:rFonts w:ascii="宋体" w:hAnsi="宋体" w:cs="宋体"/>
        </w:rPr>
      </w:pPr>
    </w:p>
    <w:bookmarkEnd w:id="12"/>
    <w:p>
      <w:pPr>
        <w:spacing w:after="0" w:line="240" w:lineRule="auto"/>
        <w:jc w:val="center"/>
        <w:rPr>
          <w:sz w:val="24"/>
        </w:rPr>
      </w:pPr>
      <w:bookmarkStart w:id="40" w:name="_Toc1485034239"/>
    </w:p>
    <w:p>
      <w:pPr>
        <w:spacing w:line="260" w:lineRule="auto"/>
        <w:jc w:val="center"/>
        <w:outlineLvl w:val="0"/>
        <w:rPr>
          <w:b/>
          <w:bCs/>
          <w:kern w:val="44"/>
          <w:sz w:val="36"/>
          <w:szCs w:val="36"/>
        </w:rPr>
      </w:pPr>
      <w:r>
        <w:rPr>
          <w:b/>
          <w:bCs/>
          <w:kern w:val="44"/>
          <w:sz w:val="36"/>
          <w:szCs w:val="36"/>
        </w:rPr>
        <w:br w:type="page"/>
      </w:r>
      <w:bookmarkEnd w:id="13"/>
      <w:bookmarkEnd w:id="14"/>
      <w:bookmarkEnd w:id="15"/>
      <w:bookmarkEnd w:id="16"/>
      <w:bookmarkEnd w:id="17"/>
      <w:bookmarkEnd w:id="18"/>
      <w:bookmarkEnd w:id="40"/>
      <w:bookmarkStart w:id="41" w:name="_Toc256000001"/>
      <w:bookmarkStart w:id="42" w:name="_Toc30140"/>
      <w:r>
        <w:rPr>
          <w:rStyle w:val="37"/>
          <w:rFonts w:hint="eastAsia"/>
        </w:rPr>
        <w:t>第二章　投标人须知</w:t>
      </w:r>
      <w:bookmarkEnd w:id="41"/>
      <w:bookmarkEnd w:id="42"/>
    </w:p>
    <w:p>
      <w:pPr>
        <w:spacing w:line="520" w:lineRule="exact"/>
        <w:jc w:val="center"/>
        <w:rPr>
          <w:rFonts w:ascii="黑体" w:hAnsi="黑体" w:eastAsia="黑体" w:cs="黑体"/>
          <w:sz w:val="28"/>
        </w:rPr>
      </w:pPr>
      <w:bookmarkStart w:id="43" w:name="磋商须知_zxzbsw_TBXZ"/>
      <w:r>
        <w:rPr>
          <w:rFonts w:ascii="黑体" w:hAnsi="黑体" w:eastAsia="黑体" w:cs="黑体"/>
          <w:sz w:val="28"/>
        </w:rPr>
        <w:t>投标人须知前附表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b/>
              </w:rPr>
            </w:pPr>
            <w:r>
              <w:rPr>
                <w:rFonts w:ascii="宋体" w:hAnsi="宋体" w:cs="宋体"/>
                <w:b/>
              </w:rPr>
              <w:t>序 号</w:t>
            </w:r>
          </w:p>
        </w:tc>
        <w:tc>
          <w:tcPr>
            <w:tcW w:w="1763" w:type="dxa"/>
            <w:vAlign w:val="center"/>
          </w:tcPr>
          <w:p>
            <w:pPr>
              <w:spacing w:before="48" w:after="48" w:line="240" w:lineRule="auto"/>
              <w:jc w:val="center"/>
              <w:rPr>
                <w:rFonts w:ascii="宋体" w:hAnsi="宋体" w:cs="宋体"/>
                <w:b/>
              </w:rPr>
            </w:pPr>
            <w:r>
              <w:rPr>
                <w:rFonts w:ascii="宋体" w:hAnsi="宋体" w:cs="宋体"/>
                <w:b/>
              </w:rPr>
              <w:t>类  别</w:t>
            </w:r>
          </w:p>
        </w:tc>
        <w:tc>
          <w:tcPr>
            <w:tcW w:w="6795" w:type="dxa"/>
            <w:gridSpan w:val="2"/>
            <w:vAlign w:val="center"/>
          </w:tcPr>
          <w:p>
            <w:pPr>
              <w:spacing w:before="48" w:after="48" w:line="240" w:lineRule="auto"/>
              <w:jc w:val="center"/>
              <w:rPr>
                <w:rFonts w:ascii="宋体" w:hAnsi="宋体" w:cs="宋体"/>
                <w:b/>
              </w:rPr>
            </w:pPr>
            <w:r>
              <w:rPr>
                <w:rFonts w:ascii="宋体" w:hAnsi="宋体" w:cs="宋体"/>
                <w:b/>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cs="宋体"/>
              </w:rPr>
            </w:pPr>
            <w:r>
              <w:rPr>
                <w:rFonts w:ascii="宋体" w:hAnsi="宋体" w:cs="宋体"/>
              </w:rPr>
              <w:t>1</w:t>
            </w:r>
          </w:p>
        </w:tc>
        <w:tc>
          <w:tcPr>
            <w:tcW w:w="1763" w:type="dxa"/>
            <w:vMerge w:val="restart"/>
            <w:vAlign w:val="center"/>
          </w:tcPr>
          <w:p>
            <w:pPr>
              <w:spacing w:before="48" w:after="48" w:line="240" w:lineRule="auto"/>
              <w:jc w:val="center"/>
              <w:rPr>
                <w:rFonts w:ascii="宋体" w:hAnsi="宋体" w:cs="宋体"/>
              </w:rPr>
            </w:pPr>
            <w:r>
              <w:rPr>
                <w:rFonts w:ascii="宋体" w:hAnsi="宋体" w:cs="宋体"/>
              </w:rPr>
              <w:t>项目名称、编号及预算</w:t>
            </w:r>
          </w:p>
        </w:tc>
        <w:tc>
          <w:tcPr>
            <w:tcW w:w="6435" w:type="dxa"/>
            <w:gridSpan w:val="2"/>
            <w:vAlign w:val="center"/>
          </w:tcPr>
          <w:p>
            <w:pPr>
              <w:spacing w:before="48" w:after="48" w:line="240" w:lineRule="auto"/>
              <w:jc w:val="left"/>
              <w:rPr>
                <w:rFonts w:ascii="宋体" w:hAnsi="宋体" w:cs="宋体"/>
              </w:rPr>
            </w:pPr>
            <w:r>
              <w:rPr>
                <w:rFonts w:ascii="宋体" w:hAnsi="宋体" w:cs="宋体"/>
              </w:rPr>
              <w:t>项目名称：国家税务总局吉林省税务局2025年双向安全交换系统扩容项目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435" w:type="dxa"/>
            <w:gridSpan w:val="2"/>
            <w:vAlign w:val="center"/>
          </w:tcPr>
          <w:p>
            <w:pPr>
              <w:spacing w:before="48" w:after="48" w:line="240" w:lineRule="auto"/>
              <w:jc w:val="left"/>
              <w:rPr>
                <w:rFonts w:ascii="宋体" w:hAnsi="宋体" w:cs="宋体"/>
              </w:rPr>
            </w:pPr>
            <w:r>
              <w:rPr>
                <w:rFonts w:ascii="宋体" w:hAnsi="宋体" w:cs="宋体"/>
              </w:rPr>
              <w:t>项目编号：JL2025-ZXGK-A0019-B00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435" w:type="dxa"/>
            <w:gridSpan w:val="2"/>
            <w:vAlign w:val="center"/>
          </w:tcPr>
          <w:p>
            <w:pPr>
              <w:spacing w:before="48" w:after="48" w:line="240" w:lineRule="auto"/>
              <w:jc w:val="left"/>
              <w:rPr>
                <w:rFonts w:ascii="宋体" w:hAnsi="宋体" w:cs="宋体"/>
              </w:rPr>
            </w:pPr>
            <w:r>
              <w:rPr>
                <w:rFonts w:ascii="宋体" w:hAnsi="宋体" w:cs="宋体"/>
              </w:rPr>
              <w:t>项目预算：86.00万元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w:t>
            </w:r>
          </w:p>
        </w:tc>
        <w:tc>
          <w:tcPr>
            <w:tcW w:w="1763" w:type="dxa"/>
            <w:vAlign w:val="center"/>
          </w:tcPr>
          <w:p>
            <w:pPr>
              <w:spacing w:before="48" w:after="48" w:line="240" w:lineRule="auto"/>
              <w:jc w:val="center"/>
              <w:rPr>
                <w:rFonts w:ascii="宋体" w:hAnsi="宋体" w:cs="宋体"/>
              </w:rPr>
            </w:pPr>
            <w:r>
              <w:rPr>
                <w:rFonts w:ascii="宋体" w:hAnsi="宋体" w:cs="宋体"/>
              </w:rPr>
              <w:t>采购需求</w:t>
            </w:r>
          </w:p>
        </w:tc>
        <w:tc>
          <w:tcPr>
            <w:tcW w:w="6435" w:type="dxa"/>
            <w:gridSpan w:val="2"/>
            <w:vAlign w:val="center"/>
          </w:tcPr>
          <w:p>
            <w:pPr>
              <w:spacing w:before="48" w:after="48" w:line="240" w:lineRule="auto"/>
              <w:jc w:val="left"/>
              <w:rPr>
                <w:rFonts w:ascii="宋体" w:hAnsi="宋体" w:cs="宋体"/>
              </w:rPr>
            </w:pPr>
            <w:r>
              <w:rPr>
                <w:rFonts w:ascii="宋体" w:hAnsi="宋体" w:cs="宋体"/>
              </w:rPr>
              <w:t>服务器6台，万兆交换机4台。</w:t>
            </w:r>
          </w:p>
          <w:p>
            <w:pPr>
              <w:spacing w:before="48" w:after="48" w:line="240" w:lineRule="auto"/>
              <w:jc w:val="left"/>
              <w:rPr>
                <w:rFonts w:ascii="宋体" w:hAnsi="宋体" w:cs="宋体"/>
              </w:rPr>
            </w:pPr>
            <w:r>
              <w:rPr>
                <w:rFonts w:ascii="宋体" w:hAnsi="宋体" w:cs="宋体"/>
              </w:rPr>
              <w:t>交货期限：自合同签订之日起15天内送达吉林省税务局指定地点，并保证所有货物全部符合质量标准和要求。货物经验收合格后，15天内完成部署上线，并保证所有设备稳定运行。</w:t>
            </w:r>
          </w:p>
          <w:p>
            <w:pPr>
              <w:spacing w:before="48" w:after="48" w:line="240" w:lineRule="auto"/>
              <w:jc w:val="left"/>
              <w:rPr>
                <w:rFonts w:ascii="宋体" w:hAnsi="宋体" w:cs="宋体"/>
              </w:rPr>
            </w:pPr>
            <w:r>
              <w:rPr>
                <w:rFonts w:ascii="宋体" w:hAnsi="宋体" w:cs="宋体"/>
              </w:rPr>
              <w:t>质保期：自验收通过之日起三年。</w:t>
            </w:r>
          </w:p>
          <w:p>
            <w:pPr>
              <w:spacing w:before="48" w:after="48" w:line="240" w:lineRule="auto"/>
              <w:jc w:val="left"/>
              <w:rPr>
                <w:rFonts w:ascii="宋体" w:hAnsi="宋体" w:cs="宋体"/>
              </w:rPr>
            </w:pPr>
            <w:r>
              <w:rPr>
                <w:rFonts w:ascii="宋体" w:hAnsi="宋体" w:cs="宋体"/>
              </w:rPr>
              <w:t>需求部门确认，本项目需求内容不包含已有合同内容；需求内容与项目立项、预算评审（如有）内容一致。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3</w:t>
            </w:r>
          </w:p>
        </w:tc>
        <w:tc>
          <w:tcPr>
            <w:tcW w:w="1763" w:type="dxa"/>
            <w:vAlign w:val="center"/>
          </w:tcPr>
          <w:p>
            <w:pPr>
              <w:spacing w:before="48" w:after="48" w:line="240" w:lineRule="auto"/>
              <w:jc w:val="center"/>
              <w:rPr>
                <w:rFonts w:ascii="宋体" w:hAnsi="宋体" w:cs="宋体"/>
              </w:rPr>
            </w:pPr>
            <w:r>
              <w:rPr>
                <w:rFonts w:ascii="宋体" w:hAnsi="宋体" w:cs="宋体"/>
              </w:rPr>
              <w:t>项目属性和类别</w:t>
            </w:r>
          </w:p>
        </w:tc>
        <w:tc>
          <w:tcPr>
            <w:tcW w:w="6435" w:type="dxa"/>
            <w:gridSpan w:val="2"/>
            <w:vAlign w:val="center"/>
          </w:tcPr>
          <w:p>
            <w:pPr>
              <w:spacing w:before="48" w:after="48" w:line="240" w:lineRule="auto"/>
              <w:jc w:val="left"/>
              <w:rPr>
                <w:rFonts w:ascii="宋体" w:hAnsi="宋体" w:cs="宋体"/>
              </w:rPr>
            </w:pPr>
            <w:r>
              <w:rPr>
                <w:rFonts w:ascii="宋体" w:hAnsi="宋体" w:cs="宋体"/>
                <w:b/>
              </w:rPr>
              <w:t>项目属性：</w:t>
            </w:r>
            <w:r>
              <w:rPr>
                <w:rFonts w:ascii="Wingdings 2" w:hAnsi="Wingdings 2" w:eastAsia="Wingdings 2" w:cs="Wingdings 2"/>
              </w:rPr>
              <w:sym w:font="Wingdings 2" w:char="F052"/>
            </w:r>
            <w:r>
              <w:rPr>
                <w:rFonts w:ascii="宋体" w:hAnsi="宋体" w:cs="宋体"/>
              </w:rPr>
              <w:t xml:space="preserve"> 货物</w:t>
            </w:r>
            <w:r>
              <w:rPr>
                <w:rFonts w:ascii="Wingdings 2" w:hAnsi="Wingdings 2" w:eastAsia="Wingdings 2" w:cs="Wingdings 2"/>
              </w:rPr>
              <w:sym w:font="Wingdings 2" w:char="F0A3"/>
            </w:r>
            <w:r>
              <w:rPr>
                <w:rFonts w:ascii="宋体" w:hAnsi="宋体" w:cs="宋体"/>
              </w:rPr>
              <w:t xml:space="preserve"> 服务</w:t>
            </w:r>
          </w:p>
          <w:p>
            <w:pPr>
              <w:spacing w:before="48" w:after="48" w:line="240" w:lineRule="auto"/>
              <w:jc w:val="left"/>
              <w:rPr>
                <w:rFonts w:ascii="宋体" w:hAnsi="宋体" w:cs="宋体"/>
              </w:rPr>
            </w:pPr>
            <w:r>
              <w:rPr>
                <w:rFonts w:ascii="宋体" w:hAnsi="宋体" w:cs="宋体"/>
                <w:b/>
              </w:rPr>
              <w:t>项目类别：</w:t>
            </w:r>
            <w:r>
              <w:rPr>
                <w:rFonts w:ascii="Wingdings 2" w:hAnsi="Wingdings 2" w:eastAsia="Wingdings 2" w:cs="Wingdings 2"/>
              </w:rPr>
              <w:sym w:font="Wingdings 2" w:char="F052"/>
            </w:r>
            <w:r>
              <w:rPr>
                <w:rFonts w:ascii="宋体" w:hAnsi="宋体" w:cs="宋体"/>
              </w:rPr>
              <w:t xml:space="preserve"> 信息化项目</w:t>
            </w:r>
            <w:r>
              <w:rPr>
                <w:rFonts w:ascii="Wingdings 2" w:hAnsi="Wingdings 2" w:eastAsia="Wingdings 2" w:cs="Wingdings 2"/>
              </w:rPr>
              <w:sym w:font="Wingdings 2" w:char="F0A3"/>
            </w:r>
            <w:r>
              <w:rPr>
                <w:rFonts w:ascii="宋体" w:hAnsi="宋体" w:cs="宋体"/>
              </w:rPr>
              <w:t xml:space="preserve"> 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4</w:t>
            </w:r>
          </w:p>
        </w:tc>
        <w:tc>
          <w:tcPr>
            <w:tcW w:w="1763" w:type="dxa"/>
            <w:vAlign w:val="center"/>
          </w:tcPr>
          <w:p>
            <w:pPr>
              <w:spacing w:before="48" w:after="48" w:line="240" w:lineRule="auto"/>
              <w:jc w:val="center"/>
              <w:rPr>
                <w:rFonts w:ascii="宋体" w:hAnsi="宋体" w:cs="宋体"/>
              </w:rPr>
            </w:pPr>
            <w:r>
              <w:rPr>
                <w:rFonts w:ascii="宋体" w:hAnsi="宋体" w:cs="宋体"/>
              </w:rPr>
              <w:t>投标人资格要求</w:t>
            </w:r>
          </w:p>
        </w:tc>
        <w:tc>
          <w:tcPr>
            <w:tcW w:w="6435" w:type="dxa"/>
            <w:gridSpan w:val="2"/>
            <w:vAlign w:val="center"/>
          </w:tcPr>
          <w:p>
            <w:pPr>
              <w:spacing w:before="48" w:after="48" w:line="240" w:lineRule="auto"/>
              <w:jc w:val="left"/>
              <w:rPr>
                <w:rFonts w:ascii="宋体" w:hAnsi="宋体" w:cs="宋体"/>
              </w:rPr>
            </w:pPr>
            <w:r>
              <w:rPr>
                <w:rFonts w:ascii="宋体" w:hAnsi="宋体" w:cs="宋体"/>
              </w:rPr>
              <w:t>1.符合国家有关法律规定，在中国境内（指关境内）注册，满足《中华人民共和国政府采购法》第二十二条规定。</w:t>
            </w:r>
          </w:p>
          <w:p>
            <w:pPr>
              <w:spacing w:before="48" w:after="48" w:line="240" w:lineRule="auto"/>
              <w:jc w:val="left"/>
              <w:rPr>
                <w:rFonts w:ascii="宋体" w:hAnsi="宋体" w:cs="宋体"/>
              </w:rPr>
            </w:pPr>
            <w:r>
              <w:rPr>
                <w:rFonts w:ascii="宋体" w:hAnsi="宋体" w:cs="宋体"/>
              </w:rPr>
              <w:t>2.落实政府采购政策需满足的资格要求：本项目非专门面向中小企业采购，对小型和微型企业的价格给予15%的扣除，用扣除后的价格参加评审。</w:t>
            </w:r>
          </w:p>
          <w:p>
            <w:pPr>
              <w:spacing w:before="48" w:after="48" w:line="240" w:lineRule="auto"/>
              <w:jc w:val="left"/>
              <w:rPr>
                <w:rFonts w:ascii="宋体" w:hAnsi="宋体" w:cs="宋体"/>
              </w:rPr>
            </w:pPr>
            <w:r>
              <w:rPr>
                <w:rFonts w:ascii="宋体" w:hAnsi="宋体" w:cs="宋体"/>
              </w:rPr>
              <w:t>3.本项目的特定资格要求：无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5</w:t>
            </w:r>
          </w:p>
        </w:tc>
        <w:tc>
          <w:tcPr>
            <w:tcW w:w="1763" w:type="dxa"/>
            <w:vAlign w:val="center"/>
          </w:tcPr>
          <w:p>
            <w:pPr>
              <w:spacing w:before="48" w:after="48" w:line="240" w:lineRule="auto"/>
              <w:jc w:val="center"/>
              <w:rPr>
                <w:rFonts w:ascii="宋体" w:hAnsi="宋体" w:cs="宋体"/>
              </w:rPr>
            </w:pPr>
            <w:r>
              <w:rPr>
                <w:rFonts w:ascii="宋体" w:hAnsi="宋体" w:cs="宋体"/>
              </w:rPr>
              <w:t>是否接受联合体投标</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不接受</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6</w:t>
            </w:r>
          </w:p>
        </w:tc>
        <w:tc>
          <w:tcPr>
            <w:tcW w:w="1763" w:type="dxa"/>
            <w:vAlign w:val="center"/>
          </w:tcPr>
          <w:p>
            <w:pPr>
              <w:spacing w:before="48" w:after="48" w:line="240" w:lineRule="auto"/>
              <w:jc w:val="center"/>
              <w:rPr>
                <w:rFonts w:ascii="宋体" w:hAnsi="宋体" w:cs="宋体"/>
              </w:rPr>
            </w:pPr>
            <w:r>
              <w:rPr>
                <w:rFonts w:ascii="宋体" w:hAnsi="宋体" w:cs="宋体"/>
              </w:rPr>
              <w:t>采购标的对应的中小企业划分标准所属行业</w:t>
            </w:r>
          </w:p>
        </w:tc>
        <w:tc>
          <w:tcPr>
            <w:tcW w:w="6435" w:type="dxa"/>
            <w:gridSpan w:val="2"/>
            <w:vAlign w:val="center"/>
          </w:tcPr>
          <w:p>
            <w:pPr>
              <w:spacing w:before="48" w:after="48" w:line="240" w:lineRule="auto"/>
              <w:jc w:val="left"/>
              <w:rPr>
                <w:rFonts w:ascii="宋体" w:hAnsi="宋体" w:cs="宋体"/>
              </w:rPr>
            </w:pPr>
            <w:r>
              <w:rPr>
                <w:rFonts w:ascii="宋体" w:hAnsi="宋体" w:cs="宋体"/>
              </w:rPr>
              <w:t>工业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7</w:t>
            </w:r>
          </w:p>
        </w:tc>
        <w:tc>
          <w:tcPr>
            <w:tcW w:w="1763" w:type="dxa"/>
            <w:vAlign w:val="center"/>
          </w:tcPr>
          <w:p>
            <w:pPr>
              <w:spacing w:before="48" w:after="48" w:line="240" w:lineRule="auto"/>
              <w:jc w:val="center"/>
              <w:rPr>
                <w:rFonts w:ascii="宋体" w:hAnsi="宋体" w:cs="宋体"/>
              </w:rPr>
            </w:pPr>
            <w:r>
              <w:rPr>
                <w:rFonts w:ascii="宋体" w:hAnsi="宋体" w:cs="宋体"/>
              </w:rPr>
              <w:t>核心产品</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无</w:t>
            </w:r>
          </w:p>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有</w:t>
            </w:r>
          </w:p>
          <w:p>
            <w:pPr>
              <w:spacing w:before="48" w:after="48" w:line="240" w:lineRule="auto"/>
              <w:jc w:val="left"/>
              <w:rPr>
                <w:rFonts w:ascii="宋体" w:hAnsi="宋体" w:cs="宋体"/>
              </w:rPr>
            </w:pPr>
            <w:r>
              <w:rPr>
                <w:rFonts w:ascii="宋体" w:hAnsi="宋体" w:cs="宋体"/>
              </w:rPr>
              <w:t>产品名称：</w:t>
            </w:r>
            <w:r>
              <w:rPr>
                <w:rFonts w:ascii="宋体" w:hAnsi="宋体" w:cs="宋体"/>
                <w:u w:val="single"/>
              </w:rPr>
              <w:t>服务器</w:t>
            </w:r>
          </w:p>
          <w:p>
            <w:pPr>
              <w:spacing w:before="48" w:after="48" w:line="240" w:lineRule="auto"/>
              <w:jc w:val="left"/>
              <w:rPr>
                <w:rFonts w:ascii="宋体" w:hAnsi="宋体" w:cs="宋体"/>
              </w:rPr>
            </w:pPr>
            <w:r>
              <w:rPr>
                <w:rFonts w:ascii="宋体" w:hAnsi="宋体" w:cs="宋体"/>
                <w:b/>
              </w:rPr>
              <w:t>多家投标人提供的核心产品品牌相同，且通过资格审查、符合性审查的，按一家投标人计算，评审后得分最高的同品牌投标人获得中标人推荐资格，其他同品牌投标人不作为中标候选人。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8</w:t>
            </w:r>
          </w:p>
        </w:tc>
        <w:tc>
          <w:tcPr>
            <w:tcW w:w="1763" w:type="dxa"/>
            <w:vAlign w:val="center"/>
          </w:tcPr>
          <w:p>
            <w:pPr>
              <w:spacing w:before="48" w:after="48" w:line="240" w:lineRule="auto"/>
              <w:jc w:val="center"/>
              <w:rPr>
                <w:rFonts w:ascii="宋体" w:hAnsi="宋体" w:cs="宋体"/>
              </w:rPr>
            </w:pPr>
            <w:r>
              <w:rPr>
                <w:rFonts w:ascii="宋体" w:hAnsi="宋体" w:cs="宋体"/>
              </w:rPr>
              <w:t>采购进口产品</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本采购项目拒绝进口产品参加投标</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本采购项目已经财政部审核同意购买进口产品</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9</w:t>
            </w:r>
          </w:p>
        </w:tc>
        <w:tc>
          <w:tcPr>
            <w:tcW w:w="1763" w:type="dxa"/>
            <w:vAlign w:val="center"/>
          </w:tcPr>
          <w:p>
            <w:pPr>
              <w:spacing w:before="48" w:after="48" w:line="240" w:lineRule="auto"/>
              <w:jc w:val="center"/>
              <w:rPr>
                <w:rFonts w:ascii="宋体" w:hAnsi="宋体" w:cs="宋体"/>
              </w:rPr>
            </w:pPr>
            <w:r>
              <w:rPr>
                <w:rFonts w:ascii="宋体" w:hAnsi="宋体" w:cs="宋体"/>
              </w:rPr>
              <w:t>信息发布媒体</w:t>
            </w:r>
          </w:p>
        </w:tc>
        <w:tc>
          <w:tcPr>
            <w:tcW w:w="6435" w:type="dxa"/>
            <w:gridSpan w:val="2"/>
            <w:vAlign w:val="center"/>
          </w:tcPr>
          <w:p>
            <w:pPr>
              <w:spacing w:before="48" w:after="48" w:line="240" w:lineRule="auto"/>
              <w:jc w:val="left"/>
              <w:rPr>
                <w:rFonts w:ascii="宋体" w:hAnsi="宋体" w:cs="宋体"/>
              </w:rPr>
            </w:pPr>
            <w:r>
              <w:rPr>
                <w:rFonts w:ascii="宋体" w:hAnsi="宋体" w:cs="宋体"/>
              </w:rPr>
              <w:t>中国政府采购网（www.ccgp.gov.cn）</w:t>
            </w:r>
          </w:p>
          <w:p>
            <w:pPr>
              <w:spacing w:before="48" w:after="48" w:line="240" w:lineRule="auto"/>
              <w:jc w:val="left"/>
              <w:rPr>
                <w:rFonts w:ascii="宋体" w:hAnsi="宋体" w:cs="宋体"/>
              </w:rPr>
            </w:pPr>
            <w:r>
              <w:rPr>
                <w:rFonts w:ascii="宋体" w:hAnsi="宋体" w:cs="宋体"/>
              </w:rPr>
              <w:t>国家税务总局集中采购中心网站（https://swcg.chinatax.gov.cn）</w:t>
            </w:r>
          </w:p>
          <w:p>
            <w:pPr>
              <w:spacing w:before="48" w:after="48" w:line="240" w:lineRule="auto"/>
              <w:jc w:val="left"/>
              <w:rPr>
                <w:rFonts w:ascii="宋体" w:hAnsi="宋体" w:cs="宋体"/>
              </w:rPr>
            </w:pPr>
            <w:r>
              <w:rPr>
                <w:rFonts w:ascii="宋体" w:hAnsi="宋体" w:cs="宋体"/>
              </w:rPr>
              <w:t>国家税务总局吉林省税务局门户网站（www.jilin.chinatax.gov.cn）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10</w:t>
            </w:r>
          </w:p>
        </w:tc>
        <w:tc>
          <w:tcPr>
            <w:tcW w:w="1763" w:type="dxa"/>
            <w:vAlign w:val="center"/>
          </w:tcPr>
          <w:p>
            <w:pPr>
              <w:spacing w:before="48" w:after="48" w:line="240" w:lineRule="auto"/>
              <w:jc w:val="center"/>
              <w:rPr>
                <w:rFonts w:ascii="宋体" w:hAnsi="宋体" w:cs="宋体"/>
              </w:rPr>
            </w:pPr>
            <w:r>
              <w:rPr>
                <w:rFonts w:ascii="宋体" w:hAnsi="宋体" w:cs="宋体"/>
              </w:rPr>
              <w:t>获取招标文件时间、地点和方式等</w:t>
            </w:r>
          </w:p>
        </w:tc>
        <w:tc>
          <w:tcPr>
            <w:tcW w:w="6435" w:type="dxa"/>
            <w:gridSpan w:val="2"/>
            <w:vAlign w:val="center"/>
          </w:tcPr>
          <w:p>
            <w:pPr>
              <w:spacing w:before="48" w:after="48" w:line="240" w:lineRule="auto"/>
              <w:jc w:val="left"/>
              <w:rPr>
                <w:rFonts w:ascii="宋体" w:hAnsi="宋体" w:cs="宋体"/>
              </w:rPr>
            </w:pPr>
            <w:r>
              <w:rPr>
                <w:rFonts w:ascii="宋体" w:hAnsi="宋体" w:cs="宋体"/>
                <w:b/>
              </w:rPr>
              <w:t>时间：</w:t>
            </w:r>
            <w:r>
              <w:rPr>
                <w:rFonts w:ascii="宋体" w:hAnsi="宋体" w:cs="宋体"/>
              </w:rPr>
              <w:t>2025年5月17日至2025年5月23日每天8:00至20:00（北京时间，法定节假日除外）</w:t>
            </w:r>
          </w:p>
          <w:p>
            <w:pPr>
              <w:spacing w:before="48" w:after="48" w:line="240" w:lineRule="auto"/>
              <w:jc w:val="left"/>
              <w:rPr>
                <w:rFonts w:ascii="宋体" w:hAnsi="宋体" w:cs="宋体"/>
              </w:rPr>
            </w:pPr>
            <w:r>
              <w:rPr>
                <w:rFonts w:ascii="宋体" w:hAnsi="宋体" w:cs="宋体"/>
                <w:b/>
              </w:rPr>
              <w:t>地点：</w:t>
            </w:r>
            <w:r>
              <w:rPr>
                <w:rFonts w:ascii="宋体" w:hAnsi="宋体" w:cs="宋体"/>
              </w:rPr>
              <w:t>国家税务总局集中采购中心网站（https://swcg.chinatax.gov.cn）</w:t>
            </w:r>
          </w:p>
          <w:p>
            <w:pPr>
              <w:spacing w:before="48" w:after="48" w:line="240" w:lineRule="auto"/>
              <w:jc w:val="left"/>
              <w:rPr>
                <w:rFonts w:ascii="宋体" w:hAnsi="宋体" w:cs="宋体"/>
              </w:rPr>
            </w:pPr>
            <w:r>
              <w:rPr>
                <w:rFonts w:ascii="宋体" w:hAnsi="宋体" w:cs="宋体"/>
                <w:b/>
              </w:rPr>
              <w:t>方式：</w:t>
            </w:r>
            <w:r>
              <w:rPr>
                <w:rFonts w:ascii="宋体" w:hAnsi="宋体" w:cs="宋体"/>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11</w:t>
            </w:r>
          </w:p>
        </w:tc>
        <w:tc>
          <w:tcPr>
            <w:tcW w:w="1763" w:type="dxa"/>
            <w:vAlign w:val="center"/>
          </w:tcPr>
          <w:p>
            <w:pPr>
              <w:spacing w:before="48" w:after="48" w:line="240" w:lineRule="auto"/>
              <w:jc w:val="center"/>
              <w:rPr>
                <w:rFonts w:ascii="宋体" w:hAnsi="宋体" w:cs="宋体"/>
              </w:rPr>
            </w:pPr>
            <w:r>
              <w:rPr>
                <w:rFonts w:ascii="宋体" w:hAnsi="宋体" w:cs="宋体"/>
              </w:rPr>
              <w:t>现场考察</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不组织现场考察</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组织现场考察：</w:t>
            </w:r>
          </w:p>
          <w:p>
            <w:pPr>
              <w:spacing w:before="48" w:after="48" w:line="240" w:lineRule="auto"/>
              <w:jc w:val="left"/>
              <w:rPr>
                <w:rFonts w:ascii="宋体" w:hAnsi="宋体" w:cs="宋体"/>
              </w:rPr>
            </w:pPr>
            <w:r>
              <w:rPr>
                <w:rFonts w:ascii="宋体" w:hAnsi="宋体" w:cs="宋体"/>
                <w:b/>
              </w:rPr>
              <w:t>时间：</w:t>
            </w:r>
            <w:r>
              <w:rPr>
                <w:rFonts w:ascii="宋体" w:hAnsi="宋体" w:cs="宋体"/>
                <w:u w:val="single"/>
              </w:rPr>
              <w:t xml:space="preserve"> </w:t>
            </w:r>
            <w:r>
              <w:rPr>
                <w:rFonts w:ascii="宋体" w:hAnsi="宋体" w:cs="宋体"/>
              </w:rPr>
              <w:t>年</w:t>
            </w:r>
            <w:r>
              <w:rPr>
                <w:rFonts w:ascii="宋体" w:hAnsi="宋体" w:cs="宋体"/>
                <w:u w:val="single"/>
              </w:rPr>
              <w:t xml:space="preserve"> </w:t>
            </w:r>
            <w:r>
              <w:rPr>
                <w:rFonts w:ascii="宋体" w:hAnsi="宋体" w:cs="宋体"/>
              </w:rPr>
              <w:t>月</w:t>
            </w:r>
            <w:r>
              <w:rPr>
                <w:rFonts w:ascii="宋体" w:hAnsi="宋体" w:cs="宋体"/>
                <w:u w:val="single"/>
              </w:rPr>
              <w:t xml:space="preserve"> </w:t>
            </w:r>
            <w:r>
              <w:rPr>
                <w:rFonts w:ascii="宋体" w:hAnsi="宋体" w:cs="宋体"/>
              </w:rPr>
              <w:t>日（北京时间）</w:t>
            </w:r>
          </w:p>
          <w:p>
            <w:pPr>
              <w:spacing w:before="48" w:after="48" w:line="240" w:lineRule="auto"/>
              <w:jc w:val="left"/>
              <w:rPr>
                <w:rFonts w:ascii="宋体" w:hAnsi="宋体" w:cs="宋体"/>
              </w:rPr>
            </w:pPr>
            <w:r>
              <w:rPr>
                <w:rFonts w:ascii="宋体" w:hAnsi="宋体" w:cs="宋体"/>
                <w:b/>
              </w:rPr>
              <w:t>地点：</w:t>
            </w:r>
            <w:r>
              <w:rPr>
                <w:rFonts w:ascii="宋体" w:hAnsi="宋体" w:cs="宋体"/>
                <w:u w:val="single"/>
              </w:rPr>
              <w:t>__________</w:t>
            </w:r>
          </w:p>
          <w:p>
            <w:pPr>
              <w:spacing w:before="48" w:after="48" w:line="240" w:lineRule="auto"/>
              <w:jc w:val="left"/>
              <w:rPr>
                <w:rFonts w:ascii="宋体" w:hAnsi="宋体" w:cs="宋体"/>
              </w:rPr>
            </w:pPr>
            <w:r>
              <w:rPr>
                <w:rFonts w:ascii="宋体" w:hAnsi="宋体" w:cs="宋体"/>
                <w:b/>
              </w:rPr>
              <w:t>联系人：</w:t>
            </w:r>
            <w:r>
              <w:rPr>
                <w:rFonts w:ascii="宋体" w:hAnsi="宋体" w:cs="宋体"/>
                <w:u w:val="single"/>
              </w:rPr>
              <w:t>__________</w:t>
            </w:r>
          </w:p>
          <w:p>
            <w:pPr>
              <w:spacing w:before="48" w:after="48" w:line="240" w:lineRule="auto"/>
              <w:jc w:val="left"/>
              <w:rPr>
                <w:rFonts w:ascii="宋体" w:hAnsi="宋体" w:cs="宋体"/>
              </w:rPr>
            </w:pPr>
            <w:r>
              <w:rPr>
                <w:rFonts w:ascii="宋体" w:hAnsi="宋体" w:cs="宋体"/>
              </w:rPr>
              <w:t>联系电话：</w:t>
            </w:r>
            <w:r>
              <w:rPr>
                <w:rFonts w:ascii="宋体" w:hAnsi="宋体" w:cs="宋体"/>
                <w:u w:val="single"/>
              </w:rPr>
              <w:t>__________</w:t>
            </w:r>
          </w:p>
          <w:p>
            <w:pPr>
              <w:spacing w:before="48" w:after="48" w:line="240" w:lineRule="auto"/>
              <w:jc w:val="left"/>
              <w:rPr>
                <w:rFonts w:ascii="宋体" w:hAnsi="宋体" w:cs="宋体"/>
              </w:rPr>
            </w:pPr>
            <w:r>
              <w:rPr>
                <w:rFonts w:ascii="宋体" w:hAnsi="宋体" w:cs="宋体"/>
                <w:b/>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cs="宋体"/>
              </w:rPr>
            </w:pPr>
            <w:r>
              <w:rPr>
                <w:rFonts w:ascii="宋体" w:hAnsi="宋体" w:cs="宋体"/>
              </w:rPr>
              <w:t>12</w:t>
            </w:r>
          </w:p>
        </w:tc>
        <w:tc>
          <w:tcPr>
            <w:tcW w:w="1763" w:type="dxa"/>
            <w:vMerge w:val="restart"/>
            <w:vAlign w:val="center"/>
          </w:tcPr>
          <w:p>
            <w:pPr>
              <w:spacing w:before="48" w:after="48" w:line="240" w:lineRule="auto"/>
              <w:jc w:val="center"/>
              <w:rPr>
                <w:rFonts w:ascii="宋体" w:hAnsi="宋体" w:cs="宋体"/>
              </w:rPr>
            </w:pPr>
            <w:r>
              <w:rPr>
                <w:rFonts w:ascii="宋体" w:hAnsi="宋体" w:cs="宋体"/>
              </w:rPr>
              <w:t>投标文件组成</w:t>
            </w:r>
          </w:p>
        </w:tc>
        <w:tc>
          <w:tcPr>
            <w:tcW w:w="612" w:type="dxa"/>
            <w:vMerge w:val="restart"/>
            <w:vAlign w:val="center"/>
          </w:tcPr>
          <w:p>
            <w:pPr>
              <w:spacing w:before="48" w:after="48" w:line="240" w:lineRule="auto"/>
              <w:jc w:val="center"/>
              <w:rPr>
                <w:rFonts w:ascii="宋体" w:hAnsi="宋体" w:cs="宋体"/>
              </w:rPr>
            </w:pPr>
            <w:r>
              <w:rPr>
                <w:rFonts w:ascii="宋体" w:hAnsi="宋体" w:cs="宋体"/>
              </w:rPr>
              <w:t>商务部分</w:t>
            </w:r>
          </w:p>
        </w:tc>
        <w:tc>
          <w:tcPr>
            <w:tcW w:w="5822" w:type="dxa"/>
            <w:vAlign w:val="center"/>
          </w:tcPr>
          <w:p>
            <w:pPr>
              <w:spacing w:before="48" w:after="48" w:line="240" w:lineRule="auto"/>
              <w:jc w:val="left"/>
              <w:rPr>
                <w:rFonts w:ascii="宋体" w:hAnsi="宋体" w:cs="宋体"/>
                <w:b/>
              </w:rPr>
            </w:pPr>
            <w:r>
              <w:rPr>
                <w:rFonts w:ascii="宋体" w:hAnsi="宋体" w:cs="宋体"/>
                <w:b/>
              </w:rPr>
              <w:t>一、资格证明文件：</w:t>
            </w:r>
          </w:p>
          <w:p>
            <w:pPr>
              <w:spacing w:before="48" w:after="48" w:line="240" w:lineRule="auto"/>
              <w:jc w:val="left"/>
              <w:rPr>
                <w:rFonts w:ascii="宋体" w:hAnsi="宋体" w:cs="宋体"/>
              </w:rPr>
            </w:pPr>
            <w:r>
              <w:rPr>
                <w:rFonts w:ascii="宋体" w:hAnsi="宋体" w:cs="宋体"/>
              </w:rPr>
              <w:t>1.★法人或者其他组织的营业执照等证明文件（上传扫描件）；</w:t>
            </w:r>
          </w:p>
          <w:p>
            <w:pPr>
              <w:spacing w:before="48" w:after="48" w:line="240" w:lineRule="auto"/>
              <w:jc w:val="left"/>
              <w:rPr>
                <w:rFonts w:ascii="宋体" w:hAnsi="宋体" w:cs="宋体"/>
              </w:rPr>
            </w:pPr>
            <w:r>
              <w:rPr>
                <w:rFonts w:ascii="宋体" w:hAnsi="宋体" w:cs="宋体"/>
              </w:rPr>
              <w:t>2.★2024年度经会计师事务所审计的财务报告（须上传加盖会计师事务所公章及注册会计师签章的扫描件）；没有经审计的财务报告的，可以提供基本开户银行出具的资信证明（上传扫描件）；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宋体" w:hAnsi="宋体" w:cs="宋体"/>
              </w:rPr>
            </w:pPr>
            <w:r>
              <w:rPr>
                <w:rFonts w:ascii="宋体" w:hAnsi="宋体" w:cs="宋体"/>
              </w:rPr>
              <w:t>3.★近6个月以来不少于2个月依法缴纳税收（不包括个人所得税）的相关材料，如依法免税或不需要纳税的，则应提供相应证明材料（上传扫描件）；</w:t>
            </w:r>
          </w:p>
          <w:p>
            <w:pPr>
              <w:spacing w:before="48" w:after="48" w:line="240" w:lineRule="auto"/>
              <w:jc w:val="left"/>
              <w:rPr>
                <w:rFonts w:ascii="宋体" w:hAnsi="宋体" w:cs="宋体"/>
              </w:rPr>
            </w:pPr>
            <w:r>
              <w:rPr>
                <w:rFonts w:ascii="宋体" w:hAnsi="宋体" w:cs="宋体"/>
              </w:rPr>
              <w:t>4.★近6个月以来不少于2个月的依法缴纳社会保障资金的相关材料，如依法不需要缴纳社会保障资金的，则应提供相应证明材料（上传扫描件）；</w:t>
            </w:r>
          </w:p>
          <w:p>
            <w:pPr>
              <w:spacing w:before="48" w:after="48" w:line="240" w:lineRule="auto"/>
              <w:jc w:val="left"/>
              <w:rPr>
                <w:rFonts w:ascii="宋体" w:hAnsi="宋体" w:cs="宋体"/>
              </w:rPr>
            </w:pPr>
            <w:r>
              <w:rPr>
                <w:rFonts w:ascii="宋体" w:hAnsi="宋体" w:cs="宋体"/>
              </w:rPr>
              <w:t>5.★参加本项目投标前三年内，在经营活动中没有重大违法记录（指供应商因违法经营受到刑事处罚或者责令停产停业、吊销许可证或者执照、较大数额罚款等行政处罚）的书面声明；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宋体" w:hAnsi="宋体" w:cs="宋体"/>
              </w:rPr>
            </w:pPr>
            <w:r>
              <w:rPr>
                <w:rFonts w:ascii="宋体" w:hAnsi="宋体" w:cs="宋体"/>
              </w:rPr>
              <w:t>6.★具备履行合同所必需的设备和专业技术能力的证明材料(由供应商根据项目需求提供说明材料或者承诺)。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12" w:type="dxa"/>
            <w:vMerge w:val="continue"/>
            <w:vAlign w:val="center"/>
          </w:tcPr>
          <w:p>
            <w:pPr>
              <w:spacing w:before="48" w:after="48" w:line="240" w:lineRule="auto"/>
              <w:jc w:val="center"/>
              <w:rPr>
                <w:rFonts w:ascii="宋体" w:hAnsi="宋体" w:cs="宋体"/>
              </w:rPr>
            </w:pPr>
          </w:p>
        </w:tc>
        <w:tc>
          <w:tcPr>
            <w:tcW w:w="5822" w:type="dxa"/>
            <w:vAlign w:val="center"/>
          </w:tcPr>
          <w:p>
            <w:pPr>
              <w:spacing w:before="48" w:after="48" w:line="240" w:lineRule="auto"/>
              <w:jc w:val="left"/>
              <w:rPr>
                <w:rFonts w:ascii="宋体" w:hAnsi="宋体" w:cs="宋体"/>
                <w:b/>
              </w:rPr>
            </w:pPr>
            <w:r>
              <w:rPr>
                <w:rFonts w:ascii="宋体" w:hAnsi="宋体" w:cs="宋体"/>
                <w:b/>
              </w:rPr>
              <w:t>二、报价一览表：</w:t>
            </w:r>
          </w:p>
          <w:p>
            <w:pPr>
              <w:spacing w:before="48" w:after="48" w:line="240" w:lineRule="auto"/>
              <w:jc w:val="left"/>
              <w:rPr>
                <w:rFonts w:ascii="宋体" w:hAnsi="宋体" w:cs="宋体"/>
              </w:rPr>
            </w:pPr>
            <w:r>
              <w:rPr>
                <w:rFonts w:ascii="宋体" w:hAnsi="宋体" w:cs="宋体"/>
              </w:rPr>
              <w:t>1.投标报价表（开标一览表）。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12" w:type="dxa"/>
            <w:vMerge w:val="continue"/>
            <w:vAlign w:val="center"/>
          </w:tcPr>
          <w:p>
            <w:pPr>
              <w:spacing w:before="48" w:after="48" w:line="240" w:lineRule="auto"/>
              <w:jc w:val="center"/>
              <w:rPr>
                <w:rFonts w:ascii="宋体" w:hAnsi="宋体" w:cs="宋体"/>
              </w:rPr>
            </w:pPr>
          </w:p>
        </w:tc>
        <w:tc>
          <w:tcPr>
            <w:tcW w:w="5822" w:type="dxa"/>
            <w:vAlign w:val="center"/>
          </w:tcPr>
          <w:p>
            <w:pPr>
              <w:spacing w:before="48" w:after="48" w:line="240" w:lineRule="auto"/>
              <w:jc w:val="left"/>
              <w:rPr>
                <w:rFonts w:ascii="宋体" w:hAnsi="宋体" w:cs="宋体"/>
                <w:b/>
              </w:rPr>
            </w:pPr>
            <w:r>
              <w:rPr>
                <w:rFonts w:ascii="宋体" w:hAnsi="宋体" w:cs="宋体"/>
                <w:b/>
              </w:rPr>
              <w:t>三、其他文件及资料：</w:t>
            </w:r>
          </w:p>
          <w:p>
            <w:pPr>
              <w:spacing w:before="48" w:after="48" w:line="240" w:lineRule="auto"/>
              <w:jc w:val="left"/>
              <w:rPr>
                <w:rFonts w:ascii="宋体" w:hAnsi="宋体" w:cs="宋体"/>
              </w:rPr>
            </w:pPr>
            <w:r>
              <w:rPr>
                <w:rFonts w:ascii="宋体" w:hAnsi="宋体" w:cs="宋体"/>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宋体" w:hAnsi="宋体" w:cs="宋体"/>
              </w:rPr>
            </w:pPr>
            <w:r>
              <w:rPr>
                <w:rFonts w:ascii="宋体" w:hAnsi="宋体" w:cs="宋体"/>
              </w:rPr>
              <w:t>2.★投标函（上传加盖公章的扫描件）；</w:t>
            </w:r>
          </w:p>
          <w:p>
            <w:pPr>
              <w:spacing w:before="48" w:after="48" w:line="240" w:lineRule="auto"/>
              <w:jc w:val="left"/>
              <w:rPr>
                <w:rFonts w:ascii="宋体" w:hAnsi="宋体" w:cs="宋体"/>
              </w:rPr>
            </w:pPr>
            <w:r>
              <w:rPr>
                <w:rFonts w:ascii="宋体" w:hAnsi="宋体" w:cs="宋体"/>
              </w:rPr>
              <w:t>3.★商务条款偏离表；</w:t>
            </w:r>
          </w:p>
          <w:p>
            <w:pPr>
              <w:spacing w:before="48" w:after="48" w:line="240" w:lineRule="auto"/>
              <w:jc w:val="left"/>
              <w:rPr>
                <w:rFonts w:ascii="宋体" w:hAnsi="宋体" w:cs="宋体"/>
              </w:rPr>
            </w:pPr>
            <w:r>
              <w:rPr>
                <w:rFonts w:ascii="宋体" w:hAnsi="宋体" w:cs="宋体"/>
              </w:rPr>
              <w:t>4.中小企业声明函（中小企业投标的，应按照《政府采购促进中小企业发展管理办法》（财库﹝2020﹞46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宋体" w:hAnsi="宋体" w:cs="宋体"/>
              </w:rPr>
            </w:pPr>
            <w:r>
              <w:rPr>
                <w:rFonts w:ascii="宋体" w:hAnsi="宋体" w:cs="宋体"/>
              </w:rPr>
              <w:t>5.监狱企业证明文件[监狱企业投标的，应提交省级以上监狱管理局、戒毒管理局（含新疆生产建设兵团）出具的证明文件，格式自拟]；</w:t>
            </w:r>
          </w:p>
          <w:p>
            <w:pPr>
              <w:spacing w:before="48" w:after="48" w:line="240" w:lineRule="auto"/>
              <w:jc w:val="left"/>
              <w:rPr>
                <w:rFonts w:ascii="宋体" w:hAnsi="宋体" w:cs="宋体"/>
              </w:rPr>
            </w:pPr>
            <w:r>
              <w:rPr>
                <w:rFonts w:ascii="宋体" w:hAnsi="宋体" w:cs="宋体"/>
              </w:rPr>
              <w:t>6.残疾人福利性单位声明函（残疾人福利性单位投标的，应提交此函）；</w:t>
            </w:r>
          </w:p>
          <w:p>
            <w:pPr>
              <w:spacing w:before="48" w:after="48" w:line="240" w:lineRule="auto"/>
              <w:jc w:val="left"/>
              <w:rPr>
                <w:rFonts w:ascii="宋体" w:hAnsi="宋体" w:cs="宋体"/>
              </w:rPr>
            </w:pPr>
            <w:r>
              <w:rPr>
                <w:rFonts w:ascii="宋体" w:hAnsi="宋体" w:cs="宋体"/>
              </w:rPr>
              <w:t>7.具有ISO9001:2015质量管理体系认证证书（上传扫描件）；</w:t>
            </w:r>
          </w:p>
          <w:p>
            <w:pPr>
              <w:spacing w:before="48" w:after="48" w:line="240" w:lineRule="auto"/>
              <w:jc w:val="left"/>
              <w:rPr>
                <w:rFonts w:ascii="宋体" w:hAnsi="宋体" w:cs="宋体"/>
              </w:rPr>
            </w:pPr>
            <w:r>
              <w:rPr>
                <w:rFonts w:ascii="宋体" w:hAnsi="宋体" w:cs="宋体"/>
              </w:rPr>
              <w:t>8.具有ISO/IEC ：27001信息安全管理体系认证证书（上传扫描件）；</w:t>
            </w:r>
          </w:p>
          <w:p>
            <w:pPr>
              <w:spacing w:before="48" w:after="48" w:line="240" w:lineRule="auto"/>
              <w:jc w:val="left"/>
              <w:rPr>
                <w:rFonts w:ascii="宋体" w:hAnsi="宋体" w:cs="宋体"/>
              </w:rPr>
            </w:pPr>
            <w:r>
              <w:rPr>
                <w:rFonts w:ascii="宋体" w:hAnsi="宋体" w:cs="宋体"/>
              </w:rPr>
              <w:t>9.具有ISO/IEC 20000信息技术服务管理体系认证证书（上传扫描件）；</w:t>
            </w:r>
          </w:p>
          <w:p>
            <w:pPr>
              <w:spacing w:before="48" w:after="48" w:line="240" w:lineRule="auto"/>
              <w:jc w:val="left"/>
              <w:rPr>
                <w:rFonts w:ascii="宋体" w:hAnsi="宋体" w:cs="宋体"/>
              </w:rPr>
            </w:pPr>
            <w:r>
              <w:rPr>
                <w:rFonts w:ascii="宋体" w:hAnsi="宋体" w:cs="宋体"/>
              </w:rPr>
              <w:t>10.成功案例一览表：提供2022年1月1日以来（以合同签订日期为准），投标人独立承担的相似或类似项目案例。应提供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宋体" w:hAnsi="宋体" w:cs="宋体"/>
              </w:rPr>
            </w:pPr>
            <w:r>
              <w:rPr>
                <w:rFonts w:ascii="宋体" w:hAnsi="宋体" w:cs="宋体"/>
              </w:rPr>
              <w:t>11.投标人认为需要提供的其它说明和资料。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12" w:type="dxa"/>
            <w:vAlign w:val="center"/>
          </w:tcPr>
          <w:p>
            <w:pPr>
              <w:spacing w:before="48" w:after="48" w:line="240" w:lineRule="auto"/>
              <w:jc w:val="center"/>
              <w:rPr>
                <w:rFonts w:ascii="宋体" w:hAnsi="宋体" w:cs="宋体"/>
              </w:rPr>
            </w:pPr>
            <w:r>
              <w:rPr>
                <w:rFonts w:ascii="宋体" w:hAnsi="宋体" w:cs="宋体"/>
              </w:rPr>
              <w:t>技术部分</w:t>
            </w:r>
          </w:p>
        </w:tc>
        <w:tc>
          <w:tcPr>
            <w:tcW w:w="5822" w:type="dxa"/>
            <w:vAlign w:val="center"/>
          </w:tcPr>
          <w:p>
            <w:pPr>
              <w:spacing w:before="48" w:after="48" w:line="240" w:lineRule="auto"/>
              <w:jc w:val="left"/>
              <w:rPr>
                <w:rFonts w:ascii="宋体" w:hAnsi="宋体" w:cs="宋体"/>
              </w:rPr>
            </w:pPr>
            <w:r>
              <w:rPr>
                <w:rFonts w:ascii="宋体" w:hAnsi="宋体" w:cs="宋体"/>
              </w:rPr>
              <w:t>1.★技术条款偏离表；</w:t>
            </w:r>
          </w:p>
          <w:p>
            <w:pPr>
              <w:spacing w:before="48" w:after="48" w:line="240" w:lineRule="auto"/>
              <w:jc w:val="left"/>
              <w:rPr>
                <w:rFonts w:ascii="宋体" w:hAnsi="宋体" w:cs="宋体"/>
              </w:rPr>
            </w:pPr>
            <w:r>
              <w:rPr>
                <w:rFonts w:ascii="宋体" w:hAnsi="宋体" w:cs="宋体"/>
              </w:rPr>
              <w:t>2.★技术力量一览表；</w:t>
            </w:r>
          </w:p>
          <w:p>
            <w:pPr>
              <w:spacing w:before="48" w:after="48" w:line="240" w:lineRule="auto"/>
              <w:jc w:val="left"/>
              <w:rPr>
                <w:rFonts w:ascii="宋体" w:hAnsi="宋体" w:cs="宋体"/>
              </w:rPr>
            </w:pPr>
            <w:r>
              <w:rPr>
                <w:rFonts w:ascii="宋体" w:hAnsi="宋体" w:cs="宋体"/>
              </w:rPr>
              <w:t>3.技术人员简历表；</w:t>
            </w:r>
          </w:p>
          <w:p>
            <w:pPr>
              <w:spacing w:before="48" w:after="48" w:line="240" w:lineRule="auto"/>
              <w:jc w:val="left"/>
              <w:rPr>
                <w:rFonts w:ascii="宋体" w:hAnsi="宋体" w:cs="宋体"/>
              </w:rPr>
            </w:pPr>
            <w:r>
              <w:rPr>
                <w:rFonts w:ascii="宋体" w:hAnsi="宋体" w:cs="宋体"/>
              </w:rPr>
              <w:t>4.提供投标人为投入本项目的项目经理、技术主管人员及技术主要人员缴纳社保的证明材料；</w:t>
            </w:r>
          </w:p>
          <w:p>
            <w:pPr>
              <w:spacing w:before="48" w:after="48" w:line="240" w:lineRule="auto"/>
              <w:jc w:val="left"/>
              <w:rPr>
                <w:rFonts w:ascii="宋体" w:hAnsi="宋体" w:cs="宋体"/>
              </w:rPr>
            </w:pPr>
            <w:r>
              <w:rPr>
                <w:rFonts w:ascii="宋体" w:hAnsi="宋体" w:cs="宋体"/>
              </w:rPr>
              <w:t>5.满足指标要求情况（相关内容在《技术条款偏离表》中予以响应）；</w:t>
            </w:r>
          </w:p>
          <w:p>
            <w:pPr>
              <w:spacing w:before="48" w:after="48" w:line="240" w:lineRule="auto"/>
              <w:jc w:val="left"/>
              <w:rPr>
                <w:rFonts w:ascii="宋体" w:hAnsi="宋体" w:cs="宋体"/>
              </w:rPr>
            </w:pPr>
            <w:r>
              <w:rPr>
                <w:rFonts w:ascii="宋体" w:hAnsi="宋体" w:cs="宋体"/>
              </w:rPr>
              <w:t>6.管理实施方案；</w:t>
            </w:r>
          </w:p>
          <w:p>
            <w:pPr>
              <w:spacing w:before="48" w:after="48" w:line="240" w:lineRule="auto"/>
              <w:jc w:val="left"/>
              <w:rPr>
                <w:rFonts w:ascii="宋体" w:hAnsi="宋体" w:cs="宋体"/>
              </w:rPr>
            </w:pPr>
            <w:r>
              <w:rPr>
                <w:rFonts w:ascii="宋体" w:hAnsi="宋体" w:cs="宋体"/>
              </w:rPr>
              <w:t>7.技术服务方案；</w:t>
            </w:r>
          </w:p>
          <w:p>
            <w:pPr>
              <w:spacing w:before="48" w:after="48" w:line="240" w:lineRule="auto"/>
              <w:jc w:val="left"/>
              <w:rPr>
                <w:rFonts w:ascii="宋体" w:hAnsi="宋体" w:cs="宋体"/>
              </w:rPr>
            </w:pPr>
            <w:r>
              <w:rPr>
                <w:rFonts w:ascii="宋体" w:hAnsi="宋体" w:cs="宋体"/>
              </w:rPr>
              <w:t>8.应急及安全保障方案；</w:t>
            </w:r>
          </w:p>
          <w:p>
            <w:pPr>
              <w:spacing w:before="48" w:after="48" w:line="240" w:lineRule="auto"/>
              <w:jc w:val="left"/>
              <w:rPr>
                <w:rFonts w:ascii="宋体" w:hAnsi="宋体" w:cs="宋体"/>
              </w:rPr>
            </w:pPr>
            <w:r>
              <w:rPr>
                <w:rFonts w:ascii="宋体" w:hAnsi="宋体" w:cs="宋体"/>
              </w:rPr>
              <w:t>9.保密方案；</w:t>
            </w:r>
          </w:p>
          <w:p>
            <w:pPr>
              <w:spacing w:before="48" w:after="48" w:line="240" w:lineRule="auto"/>
              <w:jc w:val="left"/>
              <w:rPr>
                <w:rFonts w:ascii="宋体" w:hAnsi="宋体" w:cs="宋体"/>
              </w:rPr>
            </w:pPr>
            <w:r>
              <w:rPr>
                <w:rFonts w:ascii="宋体" w:hAnsi="宋体" w:cs="宋体"/>
              </w:rPr>
              <w:t>10.验收方案；</w:t>
            </w:r>
          </w:p>
          <w:p>
            <w:pPr>
              <w:spacing w:before="48" w:after="48" w:line="240" w:lineRule="auto"/>
              <w:jc w:val="left"/>
              <w:rPr>
                <w:rFonts w:ascii="宋体" w:hAnsi="宋体" w:cs="宋体"/>
              </w:rPr>
            </w:pPr>
            <w:r>
              <w:rPr>
                <w:rFonts w:ascii="宋体" w:hAnsi="宋体" w:cs="宋体"/>
              </w:rPr>
              <w:t>11.投标人认为需要提供的其它方案、说明和资料。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435" w:type="dxa"/>
            <w:gridSpan w:val="2"/>
            <w:vAlign w:val="center"/>
          </w:tcPr>
          <w:p>
            <w:pPr>
              <w:spacing w:before="48" w:after="48" w:line="240" w:lineRule="auto"/>
              <w:jc w:val="left"/>
              <w:rPr>
                <w:rFonts w:ascii="宋体" w:hAnsi="宋体" w:cs="宋体"/>
              </w:rPr>
            </w:pPr>
            <w:r>
              <w:rPr>
                <w:rFonts w:ascii="宋体" w:hAnsi="宋体" w:cs="宋体"/>
              </w:rPr>
              <w:t>1.以上带★的文件及资料未提供或提供的无效，则投标无效。</w:t>
            </w:r>
          </w:p>
          <w:p>
            <w:pPr>
              <w:spacing w:before="48" w:after="48" w:line="240" w:lineRule="auto"/>
              <w:jc w:val="left"/>
              <w:rPr>
                <w:rFonts w:ascii="宋体" w:hAnsi="宋体" w:cs="宋体"/>
              </w:rPr>
            </w:pPr>
            <w:r>
              <w:rPr>
                <w:rFonts w:ascii="宋体" w:hAnsi="宋体" w:cs="宋体"/>
              </w:rPr>
              <w:t>2.要求提供扫描件的，照片、图片等电子文件与扫描件效力相等。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13</w:t>
            </w:r>
          </w:p>
        </w:tc>
        <w:tc>
          <w:tcPr>
            <w:tcW w:w="1763" w:type="dxa"/>
            <w:vAlign w:val="center"/>
          </w:tcPr>
          <w:p>
            <w:pPr>
              <w:spacing w:before="48" w:after="48" w:line="240" w:lineRule="auto"/>
              <w:jc w:val="center"/>
              <w:rPr>
                <w:rFonts w:ascii="宋体" w:hAnsi="宋体" w:cs="宋体"/>
              </w:rPr>
            </w:pPr>
            <w:r>
              <w:rPr>
                <w:rFonts w:ascii="宋体" w:hAnsi="宋体" w:cs="宋体"/>
              </w:rPr>
              <w:t>投标有效期</w:t>
            </w:r>
          </w:p>
        </w:tc>
        <w:tc>
          <w:tcPr>
            <w:tcW w:w="6435" w:type="dxa"/>
            <w:gridSpan w:val="2"/>
            <w:vAlign w:val="center"/>
          </w:tcPr>
          <w:p>
            <w:pPr>
              <w:spacing w:before="48" w:after="48" w:line="240" w:lineRule="auto"/>
              <w:jc w:val="left"/>
              <w:rPr>
                <w:rFonts w:ascii="宋体" w:hAnsi="宋体" w:cs="宋体"/>
              </w:rPr>
            </w:pPr>
            <w:r>
              <w:rPr>
                <w:rFonts w:ascii="宋体" w:hAnsi="宋体" w:cs="宋体"/>
              </w:rPr>
              <w:t>120天（从提交投标文件的截止之日起计算）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14</w:t>
            </w:r>
          </w:p>
        </w:tc>
        <w:tc>
          <w:tcPr>
            <w:tcW w:w="1763" w:type="dxa"/>
            <w:vAlign w:val="center"/>
          </w:tcPr>
          <w:p>
            <w:pPr>
              <w:spacing w:before="48" w:after="48" w:line="240" w:lineRule="auto"/>
              <w:jc w:val="center"/>
              <w:rPr>
                <w:rFonts w:ascii="宋体" w:hAnsi="宋体" w:cs="宋体"/>
              </w:rPr>
            </w:pPr>
            <w:r>
              <w:rPr>
                <w:rFonts w:ascii="宋体" w:hAnsi="宋体" w:cs="宋体"/>
              </w:rPr>
              <w:t>提交投标文件方式、截止时间、开标时间</w:t>
            </w:r>
          </w:p>
        </w:tc>
        <w:tc>
          <w:tcPr>
            <w:tcW w:w="6435" w:type="dxa"/>
            <w:gridSpan w:val="2"/>
            <w:vAlign w:val="center"/>
          </w:tcPr>
          <w:p>
            <w:pPr>
              <w:spacing w:before="48" w:after="48" w:line="240" w:lineRule="auto"/>
              <w:jc w:val="left"/>
              <w:rPr>
                <w:rFonts w:ascii="宋体" w:hAnsi="宋体" w:cs="宋体"/>
              </w:rPr>
            </w:pPr>
            <w:r>
              <w:rPr>
                <w:rFonts w:ascii="宋体" w:hAnsi="宋体" w:cs="宋体"/>
                <w:b/>
              </w:rPr>
              <w:t>提交方式：</w:t>
            </w:r>
            <w:r>
              <w:rPr>
                <w:rFonts w:ascii="宋体" w:hAnsi="宋体" w:cs="宋体"/>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宋体" w:hAnsi="宋体" w:cs="宋体"/>
              </w:rPr>
            </w:pPr>
            <w:r>
              <w:rPr>
                <w:rFonts w:ascii="宋体" w:hAnsi="宋体" w:cs="宋体"/>
                <w:b/>
              </w:rPr>
              <w:t>投标截止时间和开标时间：</w:t>
            </w:r>
            <w:r>
              <w:rPr>
                <w:rFonts w:ascii="宋体" w:hAnsi="宋体" w:cs="宋体"/>
              </w:rPr>
              <w:t>2025年6月10日9:10（北京时间）</w:t>
            </w:r>
          </w:p>
          <w:p>
            <w:pPr>
              <w:spacing w:before="48" w:after="48" w:line="240" w:lineRule="auto"/>
              <w:jc w:val="left"/>
              <w:rPr>
                <w:rFonts w:ascii="宋体" w:hAnsi="宋体" w:cs="宋体"/>
              </w:rPr>
            </w:pPr>
            <w:r>
              <w:rPr>
                <w:rFonts w:ascii="宋体" w:hAnsi="宋体" w:cs="宋体"/>
                <w:b/>
              </w:rPr>
              <w:t>开标方式：</w:t>
            </w:r>
            <w:r>
              <w:rPr>
                <w:rFonts w:ascii="宋体" w:hAnsi="宋体" w:cs="宋体"/>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宋体" w:hAnsi="宋体" w:cs="宋体"/>
              </w:rPr>
            </w:pPr>
            <w:r>
              <w:rPr>
                <w:rFonts w:ascii="宋体" w:hAnsi="宋体" w:cs="宋体"/>
                <w:b/>
              </w:rPr>
              <w:t>联系电话：</w:t>
            </w:r>
            <w:r>
              <w:rPr>
                <w:rFonts w:ascii="宋体" w:hAnsi="宋体" w:cs="宋体"/>
              </w:rPr>
              <w:t>0431-80500300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15</w:t>
            </w:r>
          </w:p>
        </w:tc>
        <w:tc>
          <w:tcPr>
            <w:tcW w:w="1763" w:type="dxa"/>
            <w:vAlign w:val="center"/>
          </w:tcPr>
          <w:p>
            <w:pPr>
              <w:spacing w:before="48" w:after="48" w:line="240" w:lineRule="auto"/>
              <w:jc w:val="center"/>
              <w:rPr>
                <w:rFonts w:ascii="宋体" w:hAnsi="宋体" w:cs="宋体"/>
              </w:rPr>
            </w:pPr>
            <w:r>
              <w:rPr>
                <w:rFonts w:ascii="宋体" w:hAnsi="宋体" w:cs="宋体"/>
              </w:rPr>
              <w:t>投标保证金</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不要求提供</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要求提供，数额不得超过采购项目预算金额的</w:t>
            </w:r>
            <w:r>
              <w:rPr>
                <w:rFonts w:ascii="宋体" w:hAnsi="宋体" w:cs="宋体"/>
                <w:u w:val="single"/>
              </w:rPr>
              <w:t xml:space="preserve"> </w:t>
            </w:r>
            <w:r>
              <w:rPr>
                <w:rFonts w:ascii="宋体" w:hAnsi="宋体" w:cs="宋体"/>
              </w:rPr>
              <w:t>%， 本项目的投标保证金为人民币</w:t>
            </w:r>
            <w:r>
              <w:rPr>
                <w:rFonts w:ascii="宋体" w:hAnsi="宋体" w:cs="宋体"/>
                <w:u w:val="single"/>
              </w:rPr>
              <w:t xml:space="preserve"> </w:t>
            </w:r>
            <w:r>
              <w:rPr>
                <w:rFonts w:ascii="宋体" w:hAnsi="宋体" w:cs="宋体"/>
              </w:rPr>
              <w:t>元， 提交方式为银行电汇、金融机构或担保机构出具的保函。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16</w:t>
            </w:r>
          </w:p>
        </w:tc>
        <w:tc>
          <w:tcPr>
            <w:tcW w:w="1763" w:type="dxa"/>
            <w:vAlign w:val="center"/>
          </w:tcPr>
          <w:p>
            <w:pPr>
              <w:spacing w:before="48" w:after="48" w:line="240" w:lineRule="auto"/>
              <w:jc w:val="center"/>
              <w:rPr>
                <w:rFonts w:ascii="宋体" w:hAnsi="宋体" w:cs="宋体"/>
              </w:rPr>
            </w:pPr>
            <w:r>
              <w:rPr>
                <w:rFonts w:ascii="宋体" w:hAnsi="宋体" w:cs="宋体"/>
              </w:rPr>
              <w:t>信用记录审查</w:t>
            </w:r>
          </w:p>
        </w:tc>
        <w:tc>
          <w:tcPr>
            <w:tcW w:w="6435" w:type="dxa"/>
            <w:gridSpan w:val="2"/>
            <w:vAlign w:val="center"/>
          </w:tcPr>
          <w:p>
            <w:pPr>
              <w:spacing w:before="48" w:after="48" w:line="240" w:lineRule="auto"/>
              <w:jc w:val="left"/>
              <w:rPr>
                <w:rFonts w:ascii="宋体" w:hAnsi="宋体" w:cs="宋体"/>
              </w:rPr>
            </w:pPr>
            <w:r>
              <w:rPr>
                <w:rFonts w:ascii="宋体" w:hAnsi="宋体" w:cs="宋体"/>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宋体" w:hAnsi="宋体" w:cs="宋体"/>
              </w:rPr>
            </w:pPr>
            <w:r>
              <w:rPr>
                <w:rFonts w:ascii="宋体" w:hAnsi="宋体" w:cs="宋体"/>
              </w:rPr>
              <w:t>本次查询的信用记录仅限于本项目使用，查询结果将留存在采购档案中。</w:t>
            </w:r>
          </w:p>
          <w:p>
            <w:pPr>
              <w:spacing w:before="48" w:after="48" w:line="240" w:lineRule="auto"/>
              <w:jc w:val="left"/>
              <w:rPr>
                <w:rFonts w:ascii="宋体" w:hAnsi="宋体" w:cs="宋体"/>
              </w:rPr>
            </w:pPr>
            <w:r>
              <w:rPr>
                <w:rFonts w:ascii="宋体" w:hAnsi="宋体" w:cs="宋体"/>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17</w:t>
            </w:r>
          </w:p>
        </w:tc>
        <w:tc>
          <w:tcPr>
            <w:tcW w:w="1763" w:type="dxa"/>
            <w:vAlign w:val="center"/>
          </w:tcPr>
          <w:p>
            <w:pPr>
              <w:spacing w:before="48" w:after="48" w:line="240" w:lineRule="auto"/>
              <w:jc w:val="center"/>
              <w:rPr>
                <w:rFonts w:ascii="宋体" w:hAnsi="宋体" w:cs="宋体"/>
              </w:rPr>
            </w:pPr>
            <w:r>
              <w:rPr>
                <w:rFonts w:ascii="宋体" w:hAnsi="宋体" w:cs="宋体"/>
              </w:rPr>
              <w:t>促进中小企业发展</w:t>
            </w:r>
          </w:p>
        </w:tc>
        <w:tc>
          <w:tcPr>
            <w:tcW w:w="6435" w:type="dxa"/>
            <w:gridSpan w:val="2"/>
            <w:vAlign w:val="center"/>
          </w:tcPr>
          <w:p>
            <w:pPr>
              <w:spacing w:before="48" w:after="48" w:line="240" w:lineRule="auto"/>
              <w:jc w:val="left"/>
              <w:rPr>
                <w:rFonts w:ascii="宋体" w:hAnsi="宋体" w:cs="宋体"/>
              </w:rPr>
            </w:pPr>
            <w:r>
              <w:rPr>
                <w:rFonts w:ascii="宋体" w:hAnsi="宋体" w:cs="宋体"/>
              </w:rPr>
              <w:t>根据《政府采购促进中小企业发展管理办法》（财库〔2020〕46号），鼓励中小企业参加本项目采购活动。</w:t>
            </w:r>
          </w:p>
          <w:p>
            <w:pPr>
              <w:spacing w:before="48" w:after="48" w:line="240" w:lineRule="auto"/>
              <w:jc w:val="left"/>
              <w:rPr>
                <w:rFonts w:ascii="宋体" w:hAnsi="宋体" w:cs="宋体"/>
              </w:rPr>
            </w:pPr>
            <w:r>
              <w:rPr>
                <w:rFonts w:ascii="宋体" w:hAnsi="宋体" w:cs="宋体"/>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宋体" w:hAnsi="宋体" w:cs="宋体"/>
              </w:rPr>
            </w:pPr>
            <w:r>
              <w:rPr>
                <w:rFonts w:ascii="宋体" w:hAnsi="宋体" w:cs="宋体"/>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宋体" w:hAnsi="宋体" w:cs="宋体"/>
              </w:rPr>
            </w:pPr>
            <w:r>
              <w:rPr>
                <w:rFonts w:ascii="宋体" w:hAnsi="宋体" w:cs="宋体"/>
              </w:rPr>
              <w:t>本项目:</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专门面向中小企业采购项目。</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预留份额面向中小企业采购项目。</w:t>
            </w:r>
          </w:p>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非专门面向中小企业采购项目。对小型和微型企业的投标价格给予</w:t>
            </w:r>
            <w:r>
              <w:rPr>
                <w:rFonts w:ascii="宋体" w:hAnsi="宋体" w:cs="宋体"/>
                <w:u w:val="single"/>
              </w:rPr>
              <w:t>15</w:t>
            </w:r>
            <w:r>
              <w:rPr>
                <w:rFonts w:ascii="宋体" w:hAnsi="宋体" w:cs="宋体"/>
              </w:rPr>
              <w:t xml:space="preserve"> %的扣除，用扣除后的价格参与评审。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18</w:t>
            </w:r>
          </w:p>
        </w:tc>
        <w:tc>
          <w:tcPr>
            <w:tcW w:w="1763" w:type="dxa"/>
            <w:vAlign w:val="center"/>
          </w:tcPr>
          <w:p>
            <w:pPr>
              <w:spacing w:before="48" w:after="48" w:line="240" w:lineRule="auto"/>
              <w:jc w:val="center"/>
              <w:rPr>
                <w:rFonts w:ascii="宋体" w:hAnsi="宋体" w:cs="宋体"/>
              </w:rPr>
            </w:pPr>
            <w:r>
              <w:rPr>
                <w:rFonts w:ascii="宋体" w:hAnsi="宋体" w:cs="宋体"/>
              </w:rPr>
              <w:t>支持监狱企业发展</w:t>
            </w:r>
          </w:p>
        </w:tc>
        <w:tc>
          <w:tcPr>
            <w:tcW w:w="6435" w:type="dxa"/>
            <w:gridSpan w:val="2"/>
            <w:vAlign w:val="center"/>
          </w:tcPr>
          <w:p>
            <w:pPr>
              <w:spacing w:before="48" w:after="48" w:line="240" w:lineRule="auto"/>
              <w:jc w:val="left"/>
              <w:rPr>
                <w:rFonts w:ascii="宋体" w:hAnsi="宋体" w:cs="宋体"/>
              </w:rPr>
            </w:pPr>
            <w:r>
              <w:rPr>
                <w:rFonts w:ascii="宋体" w:hAnsi="宋体" w:cs="宋体"/>
              </w:rPr>
              <w:t>根据《关于政府采购支持监狱企业发展有关问题的通知》（财库〔2014〕68号），监狱企业视同小型、微型企业，按照投标人须知前附表第17项享受政府采购促进中小企业发展的政府采购政策。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19</w:t>
            </w:r>
          </w:p>
        </w:tc>
        <w:tc>
          <w:tcPr>
            <w:tcW w:w="1763" w:type="dxa"/>
            <w:vAlign w:val="center"/>
          </w:tcPr>
          <w:p>
            <w:pPr>
              <w:spacing w:before="48" w:after="48" w:line="240" w:lineRule="auto"/>
              <w:jc w:val="center"/>
              <w:rPr>
                <w:rFonts w:ascii="宋体" w:hAnsi="宋体" w:cs="宋体"/>
              </w:rPr>
            </w:pPr>
            <w:r>
              <w:rPr>
                <w:rFonts w:ascii="宋体" w:hAnsi="宋体" w:cs="宋体"/>
              </w:rPr>
              <w:t>促进残疾人就业</w:t>
            </w:r>
          </w:p>
        </w:tc>
        <w:tc>
          <w:tcPr>
            <w:tcW w:w="6435" w:type="dxa"/>
            <w:gridSpan w:val="2"/>
            <w:vAlign w:val="center"/>
          </w:tcPr>
          <w:p>
            <w:pPr>
              <w:spacing w:before="48" w:after="48" w:line="240" w:lineRule="auto"/>
              <w:jc w:val="left"/>
              <w:rPr>
                <w:rFonts w:ascii="宋体" w:hAnsi="宋体" w:cs="宋体"/>
              </w:rPr>
            </w:pPr>
            <w:r>
              <w:rPr>
                <w:rFonts w:ascii="宋体" w:hAnsi="宋体" w:cs="宋体"/>
              </w:rPr>
              <w:t>根据《关于促进残疾人就业政府采购政策的通知》（财库〔2017〕141号），残疾人福利性单位视同小型、微型企业，按照投标人须知前附表第17项享受政府采购促进中小企业发展的政府采购政策。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20</w:t>
            </w:r>
          </w:p>
        </w:tc>
        <w:tc>
          <w:tcPr>
            <w:tcW w:w="1763" w:type="dxa"/>
            <w:vAlign w:val="center"/>
          </w:tcPr>
          <w:p>
            <w:pPr>
              <w:spacing w:before="48" w:after="48" w:line="240" w:lineRule="auto"/>
              <w:jc w:val="center"/>
              <w:rPr>
                <w:rFonts w:ascii="宋体" w:hAnsi="宋体" w:cs="宋体"/>
              </w:rPr>
            </w:pPr>
            <w:r>
              <w:rPr>
                <w:rFonts w:ascii="宋体" w:hAnsi="宋体" w:cs="宋体"/>
              </w:rPr>
              <w:t>其他法律法规强制性规定或扶持政策</w:t>
            </w:r>
          </w:p>
        </w:tc>
        <w:tc>
          <w:tcPr>
            <w:tcW w:w="6435" w:type="dxa"/>
            <w:gridSpan w:val="2"/>
            <w:vAlign w:val="center"/>
          </w:tcPr>
          <w:p>
            <w:pPr>
              <w:spacing w:before="48" w:after="48" w:line="240" w:lineRule="auto"/>
              <w:jc w:val="left"/>
              <w:rPr>
                <w:rFonts w:ascii="宋体" w:hAnsi="宋体" w:cs="宋体"/>
              </w:rPr>
            </w:pPr>
            <w:r>
              <w:rPr>
                <w:rFonts w:ascii="宋体" w:hAnsi="宋体" w:cs="宋体"/>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宋体" w:hAnsi="宋体" w:cs="宋体"/>
              </w:rPr>
            </w:pPr>
            <w:r>
              <w:rPr>
                <w:rFonts w:ascii="宋体" w:hAnsi="宋体" w:cs="宋体"/>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宋体" w:hAnsi="宋体" w:cs="宋体"/>
              </w:rPr>
            </w:pPr>
            <w:r>
              <w:rPr>
                <w:rFonts w:ascii="宋体" w:hAnsi="宋体" w:cs="宋体"/>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宋体" w:hAnsi="宋体" w:cs="宋体"/>
              </w:rPr>
            </w:pPr>
            <w:r>
              <w:rPr>
                <w:rFonts w:ascii="宋体" w:hAnsi="宋体" w:cs="宋体"/>
              </w:rPr>
              <w:t>在履约验收中，采购人将按照采购文件、中标/成交供应商响应文件、采购合同等对中标/成交供应商提供的货物和服务进行验收，必要时依法依规开展相应检测、认证。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21</w:t>
            </w:r>
          </w:p>
        </w:tc>
        <w:tc>
          <w:tcPr>
            <w:tcW w:w="1763" w:type="dxa"/>
            <w:vAlign w:val="center"/>
          </w:tcPr>
          <w:p>
            <w:pPr>
              <w:spacing w:before="48" w:after="48" w:line="240" w:lineRule="auto"/>
              <w:jc w:val="center"/>
              <w:rPr>
                <w:rFonts w:ascii="宋体" w:hAnsi="宋体" w:cs="宋体"/>
              </w:rPr>
            </w:pPr>
            <w:r>
              <w:rPr>
                <w:rFonts w:ascii="宋体" w:hAnsi="宋体" w:cs="宋体"/>
              </w:rPr>
              <w:t>评标方法及分值</w:t>
            </w:r>
          </w:p>
        </w:tc>
        <w:tc>
          <w:tcPr>
            <w:tcW w:w="6435" w:type="dxa"/>
            <w:gridSpan w:val="2"/>
            <w:vAlign w:val="center"/>
          </w:tcPr>
          <w:p>
            <w:pPr>
              <w:spacing w:before="48" w:after="48" w:line="240" w:lineRule="auto"/>
              <w:jc w:val="left"/>
              <w:rPr>
                <w:rFonts w:ascii="宋体" w:hAnsi="宋体" w:cs="宋体"/>
              </w:rPr>
            </w:pPr>
            <w:r>
              <w:rPr>
                <w:rFonts w:ascii="宋体" w:hAnsi="宋体" w:cs="宋体"/>
              </w:rPr>
              <w:t>本项目采用综合评分法，其中价格分值为30分，其他因素分值为70分，详见招标文件商务部分第三章。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22</w:t>
            </w:r>
          </w:p>
        </w:tc>
        <w:tc>
          <w:tcPr>
            <w:tcW w:w="1763" w:type="dxa"/>
            <w:vAlign w:val="center"/>
          </w:tcPr>
          <w:p>
            <w:pPr>
              <w:spacing w:before="48" w:after="48" w:line="240" w:lineRule="auto"/>
              <w:jc w:val="center"/>
              <w:rPr>
                <w:rFonts w:ascii="宋体" w:hAnsi="宋体" w:cs="宋体"/>
              </w:rPr>
            </w:pPr>
            <w:r>
              <w:rPr>
                <w:rFonts w:ascii="宋体" w:hAnsi="宋体" w:cs="宋体"/>
              </w:rPr>
              <w:t>合同类型和定价方式</w:t>
            </w:r>
          </w:p>
        </w:tc>
        <w:tc>
          <w:tcPr>
            <w:tcW w:w="6435" w:type="dxa"/>
            <w:gridSpan w:val="2"/>
            <w:vAlign w:val="center"/>
          </w:tcPr>
          <w:p>
            <w:pPr>
              <w:spacing w:before="48" w:after="48" w:line="240" w:lineRule="auto"/>
              <w:jc w:val="left"/>
              <w:rPr>
                <w:rFonts w:ascii="宋体" w:hAnsi="宋体" w:cs="宋体"/>
              </w:rPr>
            </w:pPr>
            <w:r>
              <w:rPr>
                <w:rFonts w:ascii="宋体" w:hAnsi="宋体" w:cs="宋体"/>
              </w:rPr>
              <w:t>本项目拟签订固定总价货物类买卖合同。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23</w:t>
            </w:r>
          </w:p>
        </w:tc>
        <w:tc>
          <w:tcPr>
            <w:tcW w:w="1763" w:type="dxa"/>
            <w:vAlign w:val="center"/>
          </w:tcPr>
          <w:p>
            <w:pPr>
              <w:spacing w:before="48" w:after="48" w:line="240" w:lineRule="auto"/>
              <w:jc w:val="center"/>
              <w:rPr>
                <w:rFonts w:ascii="宋体" w:hAnsi="宋体" w:cs="宋体"/>
              </w:rPr>
            </w:pPr>
            <w:r>
              <w:rPr>
                <w:rFonts w:ascii="宋体" w:hAnsi="宋体" w:cs="宋体"/>
              </w:rPr>
              <w:t>履约保证金</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不要求提供。</w:t>
            </w:r>
          </w:p>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本采购项目履约保证金为合同金额的</w:t>
            </w:r>
            <w:r>
              <w:rPr>
                <w:rFonts w:ascii="宋体" w:hAnsi="宋体" w:cs="宋体"/>
                <w:u w:val="single"/>
              </w:rPr>
              <w:t>5</w:t>
            </w:r>
            <w:r>
              <w:rPr>
                <w:rFonts w:ascii="宋体" w:hAnsi="宋体" w:cs="宋体"/>
              </w:rPr>
              <w:t>%， 提交方式为银行电汇、金融机构或担保机构出具的保函。</w:t>
            </w:r>
          </w:p>
          <w:p>
            <w:pPr>
              <w:spacing w:before="48" w:after="48" w:line="240" w:lineRule="auto"/>
              <w:jc w:val="left"/>
              <w:rPr>
                <w:rFonts w:ascii="宋体" w:hAnsi="宋体" w:cs="宋体"/>
              </w:rPr>
            </w:pPr>
            <w:r>
              <w:rPr>
                <w:rFonts w:ascii="宋体" w:hAnsi="宋体" w:cs="宋体"/>
              </w:rPr>
              <w:t>账户信息：</w:t>
            </w:r>
          </w:p>
          <w:p>
            <w:pPr>
              <w:spacing w:before="48" w:after="48" w:line="240" w:lineRule="auto"/>
              <w:jc w:val="left"/>
              <w:rPr>
                <w:rFonts w:ascii="宋体" w:hAnsi="宋体" w:cs="宋体"/>
              </w:rPr>
            </w:pPr>
            <w:r>
              <w:rPr>
                <w:rFonts w:ascii="宋体" w:hAnsi="宋体" w:cs="宋体"/>
              </w:rPr>
              <w:t>收款单位：国家税务总局吉林省税务局</w:t>
            </w:r>
          </w:p>
          <w:p>
            <w:pPr>
              <w:spacing w:before="48" w:after="48" w:line="240" w:lineRule="auto"/>
              <w:jc w:val="left"/>
              <w:rPr>
                <w:rFonts w:ascii="宋体" w:hAnsi="宋体" w:cs="宋体"/>
              </w:rPr>
            </w:pPr>
            <w:r>
              <w:rPr>
                <w:rFonts w:ascii="宋体" w:hAnsi="宋体" w:cs="宋体"/>
              </w:rPr>
              <w:t>银行</w:t>
            </w:r>
            <w:r>
              <w:rPr>
                <w:rFonts w:hint="eastAsia" w:ascii="宋体" w:hAnsi="宋体" w:cs="宋体"/>
              </w:rPr>
              <w:t>账</w:t>
            </w:r>
            <w:r>
              <w:rPr>
                <w:rFonts w:ascii="宋体" w:hAnsi="宋体" w:cs="宋体"/>
              </w:rPr>
              <w:t>号：61010155260002888</w:t>
            </w:r>
          </w:p>
          <w:p>
            <w:pPr>
              <w:spacing w:before="48" w:after="48" w:line="240" w:lineRule="auto"/>
              <w:jc w:val="left"/>
              <w:rPr>
                <w:rFonts w:ascii="宋体" w:hAnsi="宋体" w:cs="宋体"/>
              </w:rPr>
            </w:pPr>
            <w:r>
              <w:rPr>
                <w:rFonts w:ascii="宋体" w:hAnsi="宋体" w:cs="宋体"/>
              </w:rPr>
              <w:t>开户银行：上海浦东发展银行长春分行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24</w:t>
            </w:r>
          </w:p>
        </w:tc>
        <w:tc>
          <w:tcPr>
            <w:tcW w:w="1763" w:type="dxa"/>
            <w:vAlign w:val="center"/>
          </w:tcPr>
          <w:p>
            <w:pPr>
              <w:spacing w:before="48" w:after="48" w:line="240" w:lineRule="auto"/>
              <w:jc w:val="center"/>
              <w:rPr>
                <w:rFonts w:ascii="宋体" w:hAnsi="宋体" w:cs="宋体"/>
              </w:rPr>
            </w:pPr>
            <w:r>
              <w:rPr>
                <w:rFonts w:ascii="宋体" w:hAnsi="宋体" w:cs="宋体"/>
              </w:rPr>
              <w:t>付款安排</w:t>
            </w:r>
          </w:p>
        </w:tc>
        <w:tc>
          <w:tcPr>
            <w:tcW w:w="6435" w:type="dxa"/>
            <w:gridSpan w:val="2"/>
            <w:vAlign w:val="center"/>
          </w:tcPr>
          <w:p>
            <w:pPr>
              <w:spacing w:before="48" w:after="48" w:line="240" w:lineRule="auto"/>
              <w:jc w:val="left"/>
              <w:rPr>
                <w:rFonts w:ascii="宋体" w:hAnsi="宋体" w:cs="宋体"/>
              </w:rPr>
            </w:pPr>
            <w:r>
              <w:rPr>
                <w:rFonts w:ascii="宋体" w:hAnsi="宋体" w:cs="宋体"/>
              </w:rPr>
              <w:t>项目经验收合格后,30个工作日内由中标供应商出具等额发票后，一次性支付项目款。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25</w:t>
            </w:r>
          </w:p>
        </w:tc>
        <w:tc>
          <w:tcPr>
            <w:tcW w:w="1763" w:type="dxa"/>
            <w:vAlign w:val="center"/>
          </w:tcPr>
          <w:p>
            <w:pPr>
              <w:spacing w:before="48" w:after="48" w:line="240" w:lineRule="auto"/>
              <w:jc w:val="center"/>
              <w:rPr>
                <w:rFonts w:ascii="宋体" w:hAnsi="宋体" w:cs="宋体"/>
              </w:rPr>
            </w:pPr>
            <w:r>
              <w:rPr>
                <w:rFonts w:ascii="宋体" w:hAnsi="宋体" w:cs="宋体"/>
              </w:rPr>
              <w:t>接收质疑的方式、部门、电话和通讯地址</w:t>
            </w:r>
          </w:p>
        </w:tc>
        <w:tc>
          <w:tcPr>
            <w:tcW w:w="6435" w:type="dxa"/>
            <w:gridSpan w:val="2"/>
            <w:vAlign w:val="center"/>
          </w:tcPr>
          <w:p>
            <w:pPr>
              <w:spacing w:before="48" w:after="48" w:line="240" w:lineRule="auto"/>
              <w:jc w:val="left"/>
              <w:rPr>
                <w:rFonts w:ascii="宋体" w:hAnsi="宋体" w:cs="宋体"/>
              </w:rPr>
            </w:pPr>
            <w:r>
              <w:rPr>
                <w:rFonts w:ascii="宋体" w:hAnsi="宋体" w:cs="宋体"/>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宋体" w:hAnsi="宋体" w:cs="宋体"/>
              </w:rPr>
            </w:pPr>
            <w:r>
              <w:rPr>
                <w:rFonts w:ascii="宋体" w:hAnsi="宋体" w:cs="宋体"/>
              </w:rPr>
              <w:t>逾期提交的，采购人有权不予受理。</w:t>
            </w:r>
          </w:p>
          <w:p>
            <w:pPr>
              <w:spacing w:before="48" w:after="48" w:line="240" w:lineRule="auto"/>
              <w:jc w:val="left"/>
              <w:rPr>
                <w:rFonts w:ascii="宋体" w:hAnsi="宋体" w:cs="宋体"/>
              </w:rPr>
            </w:pPr>
            <w:r>
              <w:rPr>
                <w:rFonts w:ascii="宋体" w:hAnsi="宋体" w:cs="宋体"/>
              </w:rPr>
              <w:t>联系部门：国家税务总局吉林省税务局</w:t>
            </w:r>
          </w:p>
          <w:p>
            <w:pPr>
              <w:spacing w:before="48" w:after="48" w:line="240" w:lineRule="auto"/>
              <w:jc w:val="left"/>
              <w:rPr>
                <w:rFonts w:ascii="宋体" w:hAnsi="宋体" w:cs="宋体"/>
              </w:rPr>
            </w:pPr>
            <w:r>
              <w:rPr>
                <w:rFonts w:ascii="宋体" w:hAnsi="宋体" w:cs="宋体"/>
              </w:rPr>
              <w:t>联系电话：0431-80500300</w:t>
            </w:r>
          </w:p>
          <w:p>
            <w:pPr>
              <w:spacing w:before="48" w:after="48" w:line="240" w:lineRule="auto"/>
              <w:jc w:val="left"/>
              <w:rPr>
                <w:rFonts w:ascii="宋体" w:hAnsi="宋体" w:cs="宋体"/>
              </w:rPr>
            </w:pPr>
            <w:r>
              <w:rPr>
                <w:rFonts w:ascii="宋体" w:hAnsi="宋体" w:cs="宋体"/>
              </w:rPr>
              <w:t>通讯地址：吉林省长春市南关区南湖大路1518号</w:t>
            </w:r>
          </w:p>
          <w:p>
            <w:pPr>
              <w:spacing w:before="48" w:after="48" w:line="240" w:lineRule="auto"/>
              <w:jc w:val="left"/>
              <w:rPr>
                <w:rFonts w:ascii="宋体" w:hAnsi="宋体" w:cs="宋体"/>
              </w:rPr>
            </w:pPr>
            <w:r>
              <w:rPr>
                <w:rFonts w:ascii="宋体" w:hAnsi="宋体" w:cs="宋体"/>
              </w:rPr>
              <w:t>电子邮箱：jlswcg2021@163.com</w:t>
            </w:r>
          </w:p>
        </w:tc>
      </w:tr>
      <w:bookmarkEnd w:id="43"/>
    </w:tbl>
    <w:p>
      <w:pPr>
        <w:topLinePunct/>
        <w:autoSpaceDE w:val="0"/>
        <w:autoSpaceDN w:val="0"/>
        <w:adjustRightInd w:val="0"/>
        <w:snapToGrid w:val="0"/>
        <w:spacing w:after="0" w:line="360" w:lineRule="auto"/>
        <w:jc w:val="center"/>
        <w:rPr>
          <w:rFonts w:ascii="宋体" w:hAnsi="宋体" w:cs="宋体"/>
          <w:sz w:val="24"/>
        </w:rPr>
      </w:pPr>
      <w:r>
        <w:rPr>
          <w:sz w:val="32"/>
          <w:szCs w:val="32"/>
        </w:rPr>
        <w:br w:type="page"/>
      </w:r>
    </w:p>
    <w:p>
      <w:pPr>
        <w:topLinePunct/>
        <w:autoSpaceDE w:val="0"/>
        <w:autoSpaceDN w:val="0"/>
        <w:adjustRightInd w:val="0"/>
        <w:snapToGrid w:val="0"/>
        <w:spacing w:after="0" w:line="360" w:lineRule="auto"/>
        <w:jc w:val="center"/>
        <w:rPr>
          <w:b/>
          <w:sz w:val="32"/>
          <w:szCs w:val="32"/>
        </w:rPr>
      </w:pPr>
      <w:r>
        <w:rPr>
          <w:rFonts w:hint="eastAsia"/>
          <w:b/>
          <w:sz w:val="32"/>
          <w:szCs w:val="32"/>
        </w:rPr>
        <w:t>一、总则</w:t>
      </w:r>
    </w:p>
    <w:p>
      <w:pPr>
        <w:topLinePunct/>
        <w:autoSpaceDE w:val="0"/>
        <w:autoSpaceDN w:val="0"/>
        <w:adjustRightInd w:val="0"/>
        <w:snapToGrid w:val="0"/>
        <w:spacing w:after="0" w:line="360" w:lineRule="auto"/>
        <w:ind w:firstLine="472" w:firstLineChars="196"/>
        <w:rPr>
          <w:rFonts w:ascii="宋体" w:hAnsi="宋体" w:cs="宋体"/>
          <w:b/>
          <w:sz w:val="24"/>
        </w:rPr>
      </w:pPr>
      <w:r>
        <w:rPr>
          <w:rFonts w:hint="eastAsia" w:ascii="宋体" w:hAnsi="宋体" w:cs="宋体"/>
          <w:b/>
          <w:sz w:val="24"/>
        </w:rPr>
        <w:t>1.预算资金及来源</w:t>
      </w:r>
    </w:p>
    <w:p>
      <w:pPr>
        <w:topLinePunct/>
        <w:autoSpaceDE w:val="0"/>
        <w:autoSpaceDN w:val="0"/>
        <w:adjustRightInd w:val="0"/>
        <w:snapToGrid w:val="0"/>
        <w:spacing w:after="0" w:line="360" w:lineRule="auto"/>
        <w:ind w:left="432"/>
        <w:rPr>
          <w:rFonts w:ascii="宋体" w:hAnsi="宋体" w:cs="宋体"/>
          <w:sz w:val="24"/>
        </w:rPr>
      </w:pPr>
      <w:r>
        <w:rPr>
          <w:rFonts w:hint="eastAsia" w:ascii="宋体" w:hAnsi="宋体" w:cs="宋体"/>
          <w:sz w:val="24"/>
        </w:rPr>
        <w:t>1.1 本项目已批准立项。</w:t>
      </w:r>
    </w:p>
    <w:p>
      <w:pPr>
        <w:topLinePunct/>
        <w:autoSpaceDE w:val="0"/>
        <w:autoSpaceDN w:val="0"/>
        <w:adjustRightInd w:val="0"/>
        <w:snapToGrid w:val="0"/>
        <w:spacing w:after="0" w:line="360" w:lineRule="auto"/>
        <w:ind w:firstLine="432" w:firstLineChars="180"/>
        <w:rPr>
          <w:rFonts w:ascii="宋体" w:hAnsi="宋体" w:cs="宋体"/>
          <w:sz w:val="24"/>
        </w:rPr>
      </w:pPr>
      <w:r>
        <w:rPr>
          <w:rFonts w:hint="eastAsia" w:ascii="宋体" w:hAnsi="宋体" w:cs="宋体"/>
          <w:sz w:val="24"/>
        </w:rPr>
        <w:t>1.2 本项目预算资金见</w:t>
      </w:r>
      <w:r>
        <w:rPr>
          <w:rFonts w:hint="eastAsia" w:ascii="宋体" w:hAnsi="宋体" w:cs="宋体"/>
          <w:b/>
          <w:bCs/>
          <w:sz w:val="24"/>
        </w:rPr>
        <w:t>投标人须知前附表</w:t>
      </w:r>
      <w:r>
        <w:rPr>
          <w:rFonts w:hint="eastAsia" w:ascii="宋体" w:hAnsi="宋体" w:cs="宋体"/>
          <w:sz w:val="24"/>
        </w:rPr>
        <w:t>，已列入预算。</w:t>
      </w:r>
    </w:p>
    <w:p>
      <w:pPr>
        <w:topLinePunct/>
        <w:autoSpaceDE w:val="0"/>
        <w:autoSpaceDN w:val="0"/>
        <w:adjustRightInd w:val="0"/>
        <w:snapToGrid w:val="0"/>
        <w:spacing w:after="0" w:line="360" w:lineRule="auto"/>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2.合格的产品和服务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 本项目所涉及的所有产品和服务均应来自中国境内（指关境内），合同金额的支付也仅限于这些产品和服务。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2.2 合格的产品和服务即</w:t>
      </w:r>
      <w:r>
        <w:rPr>
          <w:rFonts w:hint="eastAsia" w:ascii="宋体" w:hAnsi="宋体" w:cs="宋体"/>
          <w:b/>
          <w:bCs/>
          <w:sz w:val="24"/>
        </w:rPr>
        <w:t>采购需求</w:t>
      </w:r>
      <w:r>
        <w:rPr>
          <w:rFonts w:hint="eastAsia" w:ascii="宋体" w:hAnsi="宋体" w:cs="宋体"/>
          <w:sz w:val="24"/>
        </w:rPr>
        <w:t>见</w:t>
      </w:r>
      <w:r>
        <w:rPr>
          <w:rFonts w:hint="eastAsia" w:ascii="宋体" w:hAnsi="宋体" w:cs="宋体"/>
          <w:b/>
          <w:sz w:val="24"/>
        </w:rPr>
        <w:t>招标文件（技术部分）。</w:t>
      </w:r>
    </w:p>
    <w:p>
      <w:pPr>
        <w:adjustRightInd w:val="0"/>
        <w:snapToGrid w:val="0"/>
        <w:spacing w:after="0" w:line="360" w:lineRule="auto"/>
        <w:ind w:firstLine="480" w:firstLineChars="200"/>
        <w:rPr>
          <w:rFonts w:ascii="宋体" w:hAnsi="宋体" w:cs="宋体"/>
          <w:sz w:val="24"/>
        </w:rPr>
      </w:pPr>
      <w:r>
        <w:rPr>
          <w:rFonts w:hint="eastAsia" w:ascii="宋体" w:hAnsi="宋体" w:cs="宋体"/>
          <w:sz w:val="24"/>
        </w:rPr>
        <w:t>2.3 投标人应保证所提供的产品及服务免受第三方提出侵犯其知识产权（专利权、商标权、工业设计权及使用权）的请求及起诉。</w:t>
      </w:r>
    </w:p>
    <w:p>
      <w:pPr>
        <w:adjustRightInd w:val="0"/>
        <w:snapToGrid w:val="0"/>
        <w:spacing w:after="0" w:line="360" w:lineRule="auto"/>
        <w:ind w:firstLine="472" w:firstLineChars="196"/>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3.合格的投标人</w:t>
      </w:r>
    </w:p>
    <w:p>
      <w:pPr>
        <w:topLinePunct/>
        <w:autoSpaceDE w:val="0"/>
        <w:autoSpaceDN w:val="0"/>
        <w:adjustRightInd w:val="0"/>
        <w:snapToGrid w:val="0"/>
        <w:spacing w:after="0" w:line="360" w:lineRule="auto"/>
        <w:ind w:firstLine="432" w:firstLineChars="180"/>
        <w:rPr>
          <w:rFonts w:ascii="宋体" w:hAnsi="宋体" w:cs="宋体"/>
          <w:b/>
          <w:sz w:val="24"/>
        </w:rPr>
      </w:pPr>
      <w:r>
        <w:rPr>
          <w:rFonts w:hint="eastAsia" w:ascii="宋体" w:hAnsi="宋体" w:cs="宋体"/>
          <w:sz w:val="24"/>
        </w:rPr>
        <w:t>3.1 投标人的资格要求及本项目的特定资格要求见</w:t>
      </w:r>
      <w:r>
        <w:rPr>
          <w:rFonts w:hint="eastAsia" w:ascii="宋体" w:hAnsi="宋体" w:cs="宋体"/>
          <w:b/>
          <w:sz w:val="24"/>
        </w:rPr>
        <w:t>投标人须知前附表。</w:t>
      </w:r>
    </w:p>
    <w:p>
      <w:pPr>
        <w:topLinePunct/>
        <w:autoSpaceDE w:val="0"/>
        <w:autoSpaceDN w:val="0"/>
        <w:adjustRightInd w:val="0"/>
        <w:snapToGrid w:val="0"/>
        <w:spacing w:after="0" w:line="360" w:lineRule="auto"/>
        <w:ind w:firstLine="432" w:firstLineChars="180"/>
        <w:rPr>
          <w:rFonts w:ascii="宋体" w:hAnsi="宋体" w:cs="宋体"/>
          <w:sz w:val="24"/>
        </w:rPr>
      </w:pPr>
      <w:r>
        <w:rPr>
          <w:rFonts w:hint="eastAsia" w:ascii="宋体" w:hAnsi="宋体" w:cs="宋体"/>
          <w:sz w:val="24"/>
        </w:rPr>
        <w:t>3.2 投标人相关要求</w:t>
      </w:r>
    </w:p>
    <w:p>
      <w:pPr>
        <w:widowControl/>
        <w:topLinePunct/>
        <w:autoSpaceDE w:val="0"/>
        <w:autoSpaceDN w:val="0"/>
        <w:adjustRightInd w:val="0"/>
        <w:snapToGrid w:val="0"/>
        <w:spacing w:after="0" w:line="360" w:lineRule="auto"/>
        <w:ind w:firstLine="432" w:firstLineChars="180"/>
        <w:jc w:val="left"/>
        <w:rPr>
          <w:rFonts w:ascii="宋体" w:hAnsi="宋体" w:cs="宋体"/>
          <w:sz w:val="24"/>
        </w:rPr>
      </w:pPr>
      <w:r>
        <w:rPr>
          <w:rFonts w:hint="eastAsia" w:ascii="宋体" w:hAnsi="宋体" w:cs="宋体"/>
          <w:sz w:val="24"/>
        </w:rPr>
        <w:t>3.2.1 单位负责人为同一人或者存在直接控股、管理关系的不同供应商，不得参加同一合同项下的政府采购活动。</w:t>
      </w:r>
    </w:p>
    <w:p>
      <w:pPr>
        <w:widowControl/>
        <w:topLinePunct/>
        <w:autoSpaceDE w:val="0"/>
        <w:autoSpaceDN w:val="0"/>
        <w:adjustRightInd w:val="0"/>
        <w:snapToGrid w:val="0"/>
        <w:spacing w:after="0" w:line="360" w:lineRule="auto"/>
        <w:ind w:firstLine="432" w:firstLineChars="180"/>
        <w:jc w:val="left"/>
        <w:rPr>
          <w:rFonts w:ascii="宋体" w:hAnsi="宋体" w:cs="宋体"/>
          <w:sz w:val="24"/>
        </w:rPr>
      </w:pPr>
      <w:r>
        <w:rPr>
          <w:rFonts w:hint="eastAsia" w:ascii="宋体" w:hAnsi="宋体" w:cs="宋体"/>
          <w:sz w:val="24"/>
        </w:rPr>
        <w:t>3.2.2 为采购项目提供整体设计、规范编制或者项目管理、监理、检测等服务的供应商，不得再参加该采购项目的其他采购活动。</w:t>
      </w:r>
    </w:p>
    <w:p>
      <w:pPr>
        <w:adjustRightInd w:val="0"/>
        <w:snapToGrid w:val="0"/>
        <w:spacing w:after="0" w:line="360" w:lineRule="auto"/>
        <w:ind w:firstLine="434" w:firstLineChars="180"/>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4.投标费用</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4.1 投标人应承担所有与编写、提交投标文件有关的费用，不论招标的结果如何，采购人在任何情况下均无义务和责任承担这些费用。</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二、  招标文件</w:t>
      </w:r>
    </w:p>
    <w:p>
      <w:pPr>
        <w:topLinePunct/>
        <w:autoSpaceDE w:val="0"/>
        <w:autoSpaceDN w:val="0"/>
        <w:adjustRightInd w:val="0"/>
        <w:snapToGrid w:val="0"/>
        <w:spacing w:after="0" w:line="360" w:lineRule="auto"/>
        <w:jc w:val="center"/>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5.招标文件构成</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第一部分 商务部分</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（1）招标公告</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（2）投标人须知</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（3）评标方法及标准</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（4）政府采购合同文本</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（5）投标文件格式</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第二部分 技术部分</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72" w:firstLineChars="196"/>
        <w:rPr>
          <w:rFonts w:ascii="宋体" w:hAnsi="宋体" w:cs="宋体"/>
          <w:b/>
          <w:sz w:val="24"/>
        </w:rPr>
      </w:pPr>
      <w:r>
        <w:rPr>
          <w:rFonts w:hint="eastAsia" w:ascii="宋体" w:hAnsi="宋体" w:cs="宋体"/>
          <w:b/>
          <w:sz w:val="24"/>
        </w:rPr>
        <w:t>6.招标文件询问、澄清或修改</w:t>
      </w:r>
    </w:p>
    <w:p>
      <w:pPr>
        <w:widowControl/>
        <w:topLinePunct/>
        <w:autoSpaceDE w:val="0"/>
        <w:autoSpaceDN w:val="0"/>
        <w:adjustRightInd w:val="0"/>
        <w:snapToGrid w:val="0"/>
        <w:spacing w:after="0" w:line="360" w:lineRule="auto"/>
        <w:ind w:firstLine="480" w:firstLineChars="200"/>
        <w:jc w:val="left"/>
        <w:rPr>
          <w:rFonts w:ascii="宋体" w:hAnsi="宋体" w:cs="宋体"/>
          <w:b/>
          <w:sz w:val="24"/>
        </w:rPr>
      </w:pPr>
      <w:r>
        <w:rPr>
          <w:rFonts w:hint="eastAsia" w:ascii="宋体" w:hAnsi="宋体" w:cs="宋体"/>
          <w:sz w:val="24"/>
        </w:rPr>
        <w:t>6.1 投标人对招标文件如有疑问的，可以向采购人提出询问，采购人应当在3个工作日内作出答复</w:t>
      </w:r>
      <w:r>
        <w:rPr>
          <w:rFonts w:hint="eastAsia" w:ascii="宋体" w:hAnsi="宋体" w:cs="宋体"/>
          <w:bCs/>
          <w:sz w:val="24"/>
        </w:rPr>
        <w:t>，但答复的内容不得涉及商业秘密。</w:t>
      </w:r>
      <w:r>
        <w:rPr>
          <w:rFonts w:hint="eastAsia" w:ascii="宋体" w:hAnsi="宋体" w:cs="宋体"/>
          <w:sz w:val="24"/>
        </w:rPr>
        <w:t>如有必要，采购人可对招标文件进行澄清或者修改。</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6.2 采购人可主动对招标文件进行必要的澄清或者修改，但不得改变采购标的和资格条件。</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6.3 澄清或者修改应当在原公告发布媒体上发布更正公告，</w:t>
      </w:r>
      <w:r>
        <w:rPr>
          <w:rFonts w:hint="eastAsia" w:ascii="宋体" w:hAnsi="宋体"/>
          <w:sz w:val="24"/>
        </w:rPr>
        <w:t>并通过国家税务总局政府采购评审管理系统（以下简称“评审管理系统”）通知所有获取</w:t>
      </w:r>
      <w:r>
        <w:rPr>
          <w:rFonts w:hint="eastAsia" w:ascii="宋体" w:hAnsi="宋体" w:cs="宋体"/>
          <w:sz w:val="24"/>
        </w:rPr>
        <w:t>招标文件的潜在投标人。</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6.4 澄清或者修改的内容可能影响投标文件编制的，采购人应当在投标截止时间至少15日前，</w:t>
      </w:r>
      <w:r>
        <w:rPr>
          <w:rFonts w:hint="eastAsia" w:ascii="宋体" w:hAnsi="宋体"/>
          <w:sz w:val="24"/>
        </w:rPr>
        <w:t>通过评审管理系统通知</w:t>
      </w:r>
      <w:r>
        <w:rPr>
          <w:rFonts w:hint="eastAsia" w:ascii="宋体" w:hAnsi="宋体" w:cs="宋体"/>
          <w:sz w:val="24"/>
        </w:rPr>
        <w:t>所有获取招标文件的潜在投标人；不足15日的，采购人应当顺延提交投标文件的截止时间。</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6.5 澄清或者修改的内容为招标文件的组成部分。</w:t>
      </w:r>
    </w:p>
    <w:p>
      <w:pPr>
        <w:topLinePunct/>
        <w:autoSpaceDE w:val="0"/>
        <w:autoSpaceDN w:val="0"/>
        <w:adjustRightInd w:val="0"/>
        <w:snapToGrid w:val="0"/>
        <w:spacing w:after="0" w:line="360" w:lineRule="auto"/>
        <w:rPr>
          <w:rFonts w:ascii="宋体" w:hAnsi="宋体" w:cs="宋体"/>
          <w:sz w:val="24"/>
        </w:rPr>
      </w:pPr>
    </w:p>
    <w:p>
      <w:pPr>
        <w:topLinePunct/>
        <w:autoSpaceDE w:val="0"/>
        <w:autoSpaceDN w:val="0"/>
        <w:adjustRightInd w:val="0"/>
        <w:snapToGrid w:val="0"/>
        <w:spacing w:after="0" w:line="360" w:lineRule="auto"/>
        <w:jc w:val="center"/>
        <w:rPr>
          <w:rFonts w:ascii="宋体" w:hAnsi="宋体" w:cs="宋体"/>
          <w:b/>
          <w:sz w:val="24"/>
        </w:rPr>
      </w:pPr>
      <w:r>
        <w:rPr>
          <w:rFonts w:hint="eastAsia" w:ascii="宋体" w:hAnsi="宋体" w:cs="宋体"/>
          <w:b/>
          <w:bCs/>
          <w:sz w:val="32"/>
          <w:szCs w:val="32"/>
        </w:rPr>
        <w:t>三、投标文件</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7</w:t>
      </w:r>
      <w:r>
        <w:rPr>
          <w:rFonts w:hint="eastAsia" w:ascii="宋体" w:hAnsi="宋体" w:cs="宋体"/>
          <w:szCs w:val="21"/>
        </w:rPr>
        <w:t>．</w:t>
      </w:r>
      <w:r>
        <w:rPr>
          <w:rFonts w:hint="eastAsia" w:ascii="宋体" w:hAnsi="宋体" w:cs="宋体"/>
          <w:b/>
          <w:sz w:val="24"/>
        </w:rPr>
        <w:t>投标文件编制</w:t>
      </w:r>
    </w:p>
    <w:p>
      <w:pPr>
        <w:topLinePunct/>
        <w:autoSpaceDE w:val="0"/>
        <w:autoSpaceDN w:val="0"/>
        <w:adjustRightInd w:val="0"/>
        <w:snapToGrid w:val="0"/>
        <w:spacing w:after="0" w:line="360" w:lineRule="auto"/>
        <w:ind w:firstLine="480" w:firstLineChars="200"/>
        <w:rPr>
          <w:rFonts w:ascii="宋体" w:hAnsi="宋体" w:eastAsia="Times New Roman" w:cs="宋体"/>
          <w:sz w:val="24"/>
        </w:rPr>
      </w:pPr>
      <w:r>
        <w:rPr>
          <w:rFonts w:hint="eastAsia" w:ascii="宋体" w:hAnsi="宋体" w:cs="宋体"/>
          <w:sz w:val="24"/>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7.2 投标文件应使用中文简化字。</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7.4 除在招标文件的要求中另有规定外，投标文件计量单位应使用中华人民共和国法定计量单位。</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8.投标文件的组成</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8.1 投标文件包括商务部分和技术部分。</w:t>
      </w:r>
    </w:p>
    <w:p>
      <w:pPr>
        <w:topLinePunct/>
        <w:autoSpaceDE w:val="0"/>
        <w:autoSpaceDN w:val="0"/>
        <w:adjustRightInd w:val="0"/>
        <w:snapToGrid w:val="0"/>
        <w:spacing w:after="0" w:line="360" w:lineRule="auto"/>
        <w:ind w:firstLine="489" w:firstLineChars="204"/>
        <w:rPr>
          <w:rFonts w:ascii="宋体" w:hAnsi="宋体" w:cs="宋体"/>
          <w:sz w:val="24"/>
        </w:rPr>
      </w:pPr>
      <w:r>
        <w:rPr>
          <w:rFonts w:hint="eastAsia" w:ascii="宋体" w:hAnsi="宋体" w:cs="宋体"/>
          <w:sz w:val="24"/>
        </w:rPr>
        <w:t>8.2 投标文件</w:t>
      </w:r>
      <w:r>
        <w:rPr>
          <w:rFonts w:hint="eastAsia" w:ascii="宋体" w:hAnsi="宋体" w:cs="宋体"/>
          <w:b/>
          <w:bCs/>
          <w:sz w:val="24"/>
        </w:rPr>
        <w:t>商务部分</w:t>
      </w:r>
      <w:r>
        <w:rPr>
          <w:rFonts w:hint="eastAsia" w:ascii="宋体" w:hAnsi="宋体" w:cs="宋体"/>
          <w:sz w:val="24"/>
        </w:rPr>
        <w:t>主要包括的文件和资料：</w:t>
      </w:r>
    </w:p>
    <w:p>
      <w:pPr>
        <w:topLinePunct/>
        <w:autoSpaceDE w:val="0"/>
        <w:autoSpaceDN w:val="0"/>
        <w:adjustRightInd w:val="0"/>
        <w:snapToGrid w:val="0"/>
        <w:spacing w:after="0" w:line="360" w:lineRule="auto"/>
        <w:ind w:firstLine="489" w:firstLineChars="204"/>
        <w:rPr>
          <w:rFonts w:ascii="宋体" w:hAnsi="宋体" w:cs="宋体"/>
          <w:sz w:val="24"/>
        </w:rPr>
      </w:pPr>
      <w:r>
        <w:rPr>
          <w:rFonts w:hint="eastAsia" w:ascii="宋体" w:hAnsi="宋体" w:cs="宋体"/>
          <w:sz w:val="24"/>
        </w:rPr>
        <w:t>8.2.1 资格证明文件，见</w:t>
      </w:r>
      <w:r>
        <w:rPr>
          <w:rFonts w:hint="eastAsia" w:ascii="宋体" w:hAnsi="宋体" w:cs="宋体"/>
          <w:b/>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sz w:val="24"/>
        </w:rPr>
      </w:pPr>
      <w:r>
        <w:rPr>
          <w:rFonts w:hint="eastAsia" w:ascii="宋体" w:hAnsi="宋体" w:cs="宋体"/>
          <w:sz w:val="24"/>
        </w:rPr>
        <w:t>8.2.2 其他文件及资料，见</w:t>
      </w:r>
      <w:r>
        <w:rPr>
          <w:rFonts w:hint="eastAsia" w:ascii="宋体" w:hAnsi="宋体" w:cs="宋体"/>
          <w:b/>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sz w:val="24"/>
        </w:rPr>
      </w:pPr>
      <w:r>
        <w:rPr>
          <w:rFonts w:hint="eastAsia" w:ascii="宋体" w:hAnsi="宋体" w:cs="宋体"/>
          <w:sz w:val="24"/>
        </w:rPr>
        <w:t>8.3 投标文件</w:t>
      </w:r>
      <w:r>
        <w:rPr>
          <w:rFonts w:hint="eastAsia" w:ascii="宋体" w:hAnsi="宋体" w:cs="宋体"/>
          <w:b/>
          <w:bCs/>
          <w:sz w:val="24"/>
        </w:rPr>
        <w:t>技术部分</w:t>
      </w:r>
      <w:r>
        <w:rPr>
          <w:rFonts w:hint="eastAsia" w:ascii="宋体" w:hAnsi="宋体" w:cs="宋体"/>
          <w:sz w:val="24"/>
        </w:rPr>
        <w:t>主要包括的文件及资料，见</w:t>
      </w:r>
      <w:r>
        <w:rPr>
          <w:rFonts w:hint="eastAsia" w:ascii="宋体" w:hAnsi="宋体" w:cs="宋体"/>
          <w:b/>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sz w:val="24"/>
        </w:rPr>
      </w:pPr>
      <w:r>
        <w:rPr>
          <w:rFonts w:hint="eastAsia" w:ascii="宋体" w:hAnsi="宋体" w:cs="宋体"/>
          <w:sz w:val="24"/>
        </w:rPr>
        <w:t>8.4 证明资料如标明有效期的，必须在有效期内。</w:t>
      </w:r>
    </w:p>
    <w:p>
      <w:pPr>
        <w:overflowPunct w:val="0"/>
        <w:autoSpaceDE w:val="0"/>
        <w:autoSpaceDN w:val="0"/>
        <w:adjustRightInd w:val="0"/>
        <w:snapToGrid w:val="0"/>
        <w:spacing w:after="0" w:line="360" w:lineRule="auto"/>
        <w:ind w:firstLine="489" w:firstLineChars="203"/>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9.报价要求</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9.1 投标应以人民币报价，且必须按照投标工具的流程和提示编制并上传投标报价表。</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9.2 本项目不接受任何形式的赠送、“零”报价和折扣报价。</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9.3 本项目以投标报价为依据计算价格分。投标报价应包括招标文件中要求投标人承担所有工作内容的全部费用。</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9.5 最低报价不能作为中标的保证。</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10.投标文件的签署、盖章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10.1 投标文件</w:t>
      </w:r>
      <w:r>
        <w:rPr>
          <w:rFonts w:hint="eastAsia" w:ascii="宋体" w:hAnsi="宋体"/>
          <w:sz w:val="24"/>
        </w:rPr>
        <w:t>必须按照招标文件给出文件格式的签署要求进行</w:t>
      </w:r>
      <w:r>
        <w:rPr>
          <w:rFonts w:hint="eastAsia" w:ascii="宋体" w:hAnsi="宋体"/>
          <w:b/>
          <w:sz w:val="24"/>
        </w:rPr>
        <w:t>电子</w:t>
      </w:r>
      <w:r>
        <w:rPr>
          <w:rFonts w:hint="eastAsia" w:ascii="宋体" w:hAnsi="宋体"/>
          <w:sz w:val="24"/>
        </w:rPr>
        <w:t>签署。</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10.2 投标人在</w:t>
      </w:r>
      <w:r>
        <w:rPr>
          <w:rFonts w:hint="eastAsia" w:ascii="宋体" w:hAnsi="宋体" w:cs="宋体"/>
          <w:b/>
          <w:bCs/>
          <w:sz w:val="24"/>
        </w:rPr>
        <w:t>“投标函”“法定代表人授权委托书”</w:t>
      </w:r>
      <w:r>
        <w:rPr>
          <w:rFonts w:hint="eastAsia" w:ascii="宋体" w:hAnsi="宋体" w:cs="宋体"/>
          <w:sz w:val="24"/>
        </w:rPr>
        <w:t>上应当按格式要求加盖与投标人名称全称一致的标准公章，并按照招标文件第五章投标文件格式中的相应格式文件要求签署全名或加盖名章。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10.3 投标文件中的“盖章”指加盖投标人的“公章”，而非“合同专用章”、“投标专用章”等其他非公章。</w:t>
      </w:r>
    </w:p>
    <w:p>
      <w:pPr>
        <w:topLinePunct/>
        <w:autoSpaceDE w:val="0"/>
        <w:autoSpaceDN w:val="0"/>
        <w:adjustRightInd w:val="0"/>
        <w:snapToGrid w:val="0"/>
        <w:spacing w:after="0" w:line="360" w:lineRule="auto"/>
        <w:ind w:firstLine="489" w:firstLineChars="204"/>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11</w:t>
      </w:r>
      <w:r>
        <w:rPr>
          <w:rFonts w:hint="eastAsia" w:ascii="宋体" w:hAnsi="宋体" w:cs="宋体"/>
          <w:szCs w:val="21"/>
        </w:rPr>
        <w:t>．</w:t>
      </w:r>
      <w:r>
        <w:rPr>
          <w:rFonts w:hint="eastAsia" w:ascii="宋体" w:hAnsi="宋体" w:cs="宋体"/>
          <w:b/>
          <w:sz w:val="24"/>
        </w:rPr>
        <w:t>投标有效期</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11.1 投标有效期见</w:t>
      </w:r>
      <w:r>
        <w:rPr>
          <w:rFonts w:hint="eastAsia" w:ascii="宋体" w:hAnsi="宋体" w:cs="宋体"/>
          <w:b/>
          <w:sz w:val="24"/>
        </w:rPr>
        <w:t>投标人须知前附表</w:t>
      </w:r>
      <w:r>
        <w:rPr>
          <w:rFonts w:hint="eastAsia" w:ascii="宋体" w:hAnsi="宋体" w:cs="宋体"/>
          <w:sz w:val="24"/>
        </w:rPr>
        <w:t>，在此期间，投标文件对投标人具有法律约束力，以保证采购人有足够的时间完成评标、定标以及签订合同。投标文件中承诺的投标有效期应当不少于招标文件中载明的投标有效期，否则作为无效投标处理。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11.2 特殊情况下，在原投标有效期期满之前，采购人可征得投标人同意延长投标有效期。</w:t>
      </w:r>
    </w:p>
    <w:p>
      <w:pPr>
        <w:topLinePunct/>
        <w:autoSpaceDE w:val="0"/>
        <w:autoSpaceDN w:val="0"/>
        <w:adjustRightInd w:val="0"/>
        <w:snapToGrid w:val="0"/>
        <w:spacing w:after="0" w:line="360" w:lineRule="auto"/>
        <w:jc w:val="center"/>
        <w:rPr>
          <w:rFonts w:ascii="宋体" w:hAnsi="宋体" w:cs="宋体"/>
          <w:b/>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四、投标文件递交</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12</w:t>
      </w:r>
      <w:r>
        <w:rPr>
          <w:rFonts w:hint="eastAsia" w:ascii="宋体" w:hAnsi="宋体" w:cs="宋体"/>
          <w:szCs w:val="21"/>
        </w:rPr>
        <w:t>．</w:t>
      </w:r>
      <w:r>
        <w:rPr>
          <w:rFonts w:hint="eastAsia" w:ascii="宋体" w:hAnsi="宋体" w:cs="宋体"/>
          <w:b/>
          <w:sz w:val="24"/>
        </w:rPr>
        <w:t>投标文件递交</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12.1 投标人应当在</w:t>
      </w:r>
      <w:r>
        <w:rPr>
          <w:rFonts w:hint="eastAsia" w:ascii="宋体" w:hAnsi="宋体" w:cs="宋体"/>
          <w:b/>
          <w:sz w:val="24"/>
        </w:rPr>
        <w:t>投标人须知前附表</w:t>
      </w:r>
      <w:r>
        <w:rPr>
          <w:rFonts w:hint="eastAsia" w:ascii="宋体" w:hAnsi="宋体" w:cs="宋体"/>
          <w:sz w:val="24"/>
        </w:rPr>
        <w:t>要求提交投标文件截止时间前，登录评审管理系统并使用投标工具加密上传投标文件。除上述方式之外，不接受投标人以纸质文件以及其他任何方式提交的投标文件。投标人应充分考虑网络传输时间等因素，合理安排上传时间。</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12.2 提交投标文件截止时间后，评审管理系统不提供投标文件上传功能。投标人未完成投标文件上传的，投标将被拒绝。</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　　</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13</w:t>
      </w:r>
      <w:r>
        <w:rPr>
          <w:rFonts w:hint="eastAsia" w:ascii="宋体" w:hAnsi="宋体" w:cs="宋体"/>
          <w:szCs w:val="21"/>
        </w:rPr>
        <w:t>．</w:t>
      </w:r>
      <w:r>
        <w:rPr>
          <w:rFonts w:hint="eastAsia" w:ascii="宋体" w:hAnsi="宋体" w:cs="宋体"/>
          <w:b/>
          <w:sz w:val="24"/>
        </w:rPr>
        <w:t>投标文件补充、修改或撤回</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13.1 投标人在投标截止时间前，可以登录评审管理系统对所提交的投标文件进行撤回、补充、修改、重新提交</w:t>
      </w:r>
      <w:r>
        <w:rPr>
          <w:rFonts w:hint="eastAsia" w:ascii="宋体" w:hAnsi="宋体"/>
          <w:sz w:val="24"/>
        </w:rPr>
        <w:t>。</w:t>
      </w:r>
      <w:r>
        <w:rPr>
          <w:rFonts w:hint="eastAsia" w:ascii="宋体" w:hAnsi="宋体" w:cs="宋体"/>
          <w:sz w:val="24"/>
        </w:rPr>
        <w:t>补充、修改的内容应当按照招标文件要求签署、盖章。</w:t>
      </w:r>
    </w:p>
    <w:p>
      <w:pPr>
        <w:widowControl/>
        <w:topLinePunct/>
        <w:autoSpaceDE w:val="0"/>
        <w:autoSpaceDN w:val="0"/>
        <w:adjustRightInd w:val="0"/>
        <w:snapToGrid w:val="0"/>
        <w:spacing w:after="0" w:line="360" w:lineRule="auto"/>
        <w:ind w:firstLine="480" w:firstLineChars="200"/>
        <w:jc w:val="left"/>
        <w:rPr>
          <w:rFonts w:ascii="宋体" w:hAnsi="宋体" w:cs="宋体"/>
          <w:sz w:val="24"/>
        </w:rPr>
      </w:pPr>
      <w:r>
        <w:rPr>
          <w:rFonts w:hint="eastAsia" w:ascii="宋体" w:hAnsi="宋体" w:cs="宋体"/>
          <w:sz w:val="24"/>
        </w:rPr>
        <w:t>13.2 提交投标文件截止时间后，评审管理系统不支持对已提交的投标文件作任何补充、修改或者撤回。</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五、开标与评标</w:t>
      </w:r>
    </w:p>
    <w:p>
      <w:pPr>
        <w:topLinePunct/>
        <w:autoSpaceDE w:val="0"/>
        <w:autoSpaceDN w:val="0"/>
        <w:adjustRightInd w:val="0"/>
        <w:snapToGrid w:val="0"/>
        <w:spacing w:after="0" w:line="360" w:lineRule="auto"/>
        <w:ind w:firstLine="482" w:firstLineChars="200"/>
        <w:rPr>
          <w:rFonts w:ascii="宋体" w:hAnsi="宋体" w:cs="宋体"/>
          <w:sz w:val="24"/>
        </w:rPr>
      </w:pPr>
      <w:r>
        <w:rPr>
          <w:rFonts w:hint="eastAsia" w:ascii="宋体" w:hAnsi="宋体" w:cs="宋体"/>
          <w:b/>
          <w:sz w:val="24"/>
        </w:rPr>
        <w:t>14</w:t>
      </w:r>
      <w:r>
        <w:rPr>
          <w:rFonts w:hint="eastAsia" w:ascii="宋体" w:hAnsi="宋体" w:cs="宋体"/>
          <w:szCs w:val="21"/>
        </w:rPr>
        <w:t>．</w:t>
      </w:r>
      <w:r>
        <w:rPr>
          <w:rFonts w:hint="eastAsia" w:ascii="宋体" w:hAnsi="宋体" w:cs="宋体"/>
          <w:b/>
          <w:sz w:val="24"/>
        </w:rPr>
        <w:t>开标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14.1 采购人将在</w:t>
      </w:r>
      <w:r>
        <w:rPr>
          <w:rFonts w:hint="eastAsia" w:ascii="宋体" w:hAnsi="宋体" w:cs="宋体"/>
          <w:b/>
          <w:sz w:val="24"/>
        </w:rPr>
        <w:t>投标人须知前附表</w:t>
      </w:r>
      <w:r>
        <w:rPr>
          <w:rFonts w:hint="eastAsia" w:ascii="宋体" w:hAnsi="宋体" w:cs="宋体"/>
          <w:sz w:val="24"/>
        </w:rPr>
        <w:t>规定的时间进行电子开标，采购人将对开标、评标现场活动进行全程录音录像，音像资料作为采购文件一并存档。开标由采购人主持，投标人通过登录评审管理系统进入开标大厅远程参加。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 xml:space="preserve">14.2 </w:t>
      </w:r>
      <w:r>
        <w:rPr>
          <w:rFonts w:hint="eastAsia" w:ascii="宋体" w:hAnsi="宋体"/>
          <w:sz w:val="24"/>
        </w:rPr>
        <w:t>提交投标文件截止时间后进入解密程序，由采购人对所有完成投递的电子投标文件进行解密。</w:t>
      </w:r>
      <w:r>
        <w:rPr>
          <w:rFonts w:hint="eastAsia" w:ascii="宋体" w:hAnsi="宋体" w:cs="宋体"/>
          <w:sz w:val="24"/>
        </w:rPr>
        <w:t>投标人不足3家的，不进入解密程序。</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14.3 解密完成后，进行电子开标。开标结束后，采购人发起开标结果确认，</w:t>
      </w:r>
      <w:r>
        <w:rPr>
          <w:rFonts w:hint="eastAsia" w:ascii="宋体" w:hAnsi="宋体"/>
          <w:sz w:val="24"/>
        </w:rPr>
        <w:t>投标人在开标大厅于规定时间内确认开标结果，未按时确认的系统将自动确认。</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14.4 投标人未参加开标的，视同认可开标结果。</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14.5 投标人代表对开标过程和开标记录有疑义，以及认为采购人相关工作人员有需要回避情形的，应及时提出询问或者回避申请。采购人对投标人代表提出的询问或者回避申请应当及时处理。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14.6 未解密或解密失败的投标文件，按无效投标处理。若解密成功的投标人不足3家，不进入后续程序。</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15</w:t>
      </w:r>
      <w:r>
        <w:rPr>
          <w:rFonts w:hint="eastAsia" w:ascii="宋体" w:hAnsi="宋体" w:cs="宋体"/>
          <w:szCs w:val="21"/>
        </w:rPr>
        <w:t>．</w:t>
      </w:r>
      <w:r>
        <w:rPr>
          <w:rFonts w:hint="eastAsia" w:ascii="宋体" w:hAnsi="宋体" w:cs="宋体"/>
          <w:b/>
          <w:sz w:val="24"/>
        </w:rPr>
        <w:t>投标资格审查</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15.1 采购人依法对投标人的资格进行审查，以确定投标人是否具备投标资格。</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15.1.1 审查投标人按照8.2.1提交的</w:t>
      </w:r>
      <w:r>
        <w:rPr>
          <w:rFonts w:hint="eastAsia" w:ascii="宋体" w:hAnsi="宋体" w:cs="宋体"/>
          <w:b/>
          <w:sz w:val="24"/>
        </w:rPr>
        <w:t>“资格证明文件”</w:t>
      </w:r>
      <w:r>
        <w:rPr>
          <w:rFonts w:hint="eastAsia" w:ascii="宋体" w:hAnsi="宋体" w:cs="宋体"/>
          <w:sz w:val="24"/>
        </w:rPr>
        <w:t>。</w:t>
      </w:r>
    </w:p>
    <w:p>
      <w:pPr>
        <w:topLinePunct/>
        <w:autoSpaceDE w:val="0"/>
        <w:autoSpaceDN w:val="0"/>
        <w:adjustRightInd w:val="0"/>
        <w:snapToGrid w:val="0"/>
        <w:spacing w:after="0" w:line="360" w:lineRule="auto"/>
        <w:ind w:firstLine="480" w:firstLineChars="200"/>
        <w:rPr>
          <w:rFonts w:ascii="宋体" w:hAnsi="宋体" w:cs="宋体"/>
          <w:b/>
          <w:bCs/>
          <w:sz w:val="24"/>
        </w:rPr>
      </w:pPr>
      <w:r>
        <w:rPr>
          <w:rFonts w:hint="eastAsia" w:ascii="宋体" w:hAnsi="宋体" w:cs="宋体"/>
          <w:sz w:val="24"/>
        </w:rPr>
        <w:t>15.1.2 信用记录审查。</w:t>
      </w:r>
      <w:r>
        <w:rPr>
          <w:rFonts w:hint="eastAsia" w:ascii="宋体" w:hAnsi="宋体" w:cs="宋体"/>
          <w:b/>
          <w:bCs/>
          <w:sz w:val="24"/>
        </w:rPr>
        <w:t>见投标人须知前附表。</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15.2 未通过资格审查的投标人，其投标无效。</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15.3 合格投标人不足3家的，不得评标。</w:t>
      </w:r>
    </w:p>
    <w:p>
      <w:pPr>
        <w:topLinePunct/>
        <w:autoSpaceDE w:val="0"/>
        <w:autoSpaceDN w:val="0"/>
        <w:adjustRightInd w:val="0"/>
        <w:snapToGrid w:val="0"/>
        <w:spacing w:after="0" w:line="360" w:lineRule="auto"/>
        <w:ind w:firstLine="480"/>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16</w:t>
      </w:r>
      <w:r>
        <w:rPr>
          <w:rFonts w:hint="eastAsia" w:ascii="宋体" w:hAnsi="宋体" w:cs="宋体"/>
          <w:szCs w:val="21"/>
        </w:rPr>
        <w:t>．</w:t>
      </w:r>
      <w:r>
        <w:rPr>
          <w:rFonts w:hint="eastAsia" w:ascii="宋体" w:hAnsi="宋体" w:cs="宋体"/>
          <w:b/>
          <w:sz w:val="24"/>
        </w:rPr>
        <w:t>评标委员会的组成</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16.1 根据有关法律法规规定组建评标委员会，评标委员会由采购人代表和评审专家组成。</w:t>
      </w:r>
    </w:p>
    <w:p>
      <w:pPr>
        <w:topLinePunct/>
        <w:autoSpaceDE w:val="0"/>
        <w:autoSpaceDN w:val="0"/>
        <w:adjustRightInd w:val="0"/>
        <w:snapToGrid w:val="0"/>
        <w:spacing w:after="0" w:line="360" w:lineRule="auto"/>
        <w:ind w:firstLine="480"/>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17</w:t>
      </w:r>
      <w:r>
        <w:rPr>
          <w:rFonts w:hint="eastAsia" w:ascii="宋体" w:hAnsi="宋体" w:cs="宋体"/>
          <w:szCs w:val="21"/>
        </w:rPr>
        <w:t>．</w:t>
      </w:r>
      <w:r>
        <w:rPr>
          <w:rFonts w:hint="eastAsia" w:ascii="宋体" w:hAnsi="宋体" w:cs="宋体"/>
          <w:b/>
          <w:sz w:val="24"/>
        </w:rPr>
        <w:t>投标符合性审查</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17.1 评标委员会对符合资格的投标人的投标文件进行符合性审查，以确定其是否符合招标文件的商务、技术等实质性要求。</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17.2 未通过符合性审查的投标人，其投标无效。</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17.3 通过符合性审查的投标人不足3家的，应予以废标。</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18</w:t>
      </w:r>
      <w:r>
        <w:rPr>
          <w:rFonts w:hint="eastAsia" w:ascii="宋体" w:hAnsi="宋体" w:cs="宋体"/>
          <w:szCs w:val="21"/>
        </w:rPr>
        <w:t>．</w:t>
      </w:r>
      <w:r>
        <w:rPr>
          <w:rFonts w:hint="eastAsia" w:ascii="宋体" w:hAnsi="宋体" w:cs="宋体"/>
          <w:b/>
          <w:sz w:val="24"/>
        </w:rPr>
        <w:t>投标文件的澄清</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18.1 对于投标文件中含义不明确、同类问题表述不一致或者有明显文字和计算错误的内容，评标委员会可以书面形式要求投标人作出必要的澄清、说明或者补正。</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18.2 投标人的澄清、说明或者补正应当采用书面形式，通过评审管理系统上传加盖电子公章的扫描件。投标人的澄清、说明或者补正不得超出投标文件的范围或者改变投标文件的实质性内容。</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18.3 除评标委员会要求投标人做出的澄清、说明或者补正以外，评标委员会不接受投标人的任何询问、说明、更改及文件。</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18.4 投标人的澄清必须在规定的时间内提交。</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19</w:t>
      </w:r>
      <w:r>
        <w:rPr>
          <w:rFonts w:hint="eastAsia" w:ascii="宋体" w:hAnsi="宋体" w:cs="宋体"/>
          <w:szCs w:val="21"/>
        </w:rPr>
        <w:t>．</w:t>
      </w:r>
      <w:r>
        <w:rPr>
          <w:rFonts w:hint="eastAsia" w:ascii="宋体" w:hAnsi="宋体" w:cs="宋体"/>
          <w:b/>
          <w:sz w:val="24"/>
        </w:rPr>
        <w:t>核价原则</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bCs/>
          <w:sz w:val="24"/>
        </w:rPr>
        <w:t xml:space="preserve">19.1 </w:t>
      </w:r>
      <w:r>
        <w:rPr>
          <w:rFonts w:hint="eastAsia" w:ascii="宋体" w:hAnsi="宋体" w:cs="宋体"/>
          <w:sz w:val="24"/>
        </w:rPr>
        <w:t>投标文件报价出现前后不一致的，除招标文件另有规定外，按照下列规定修正：</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（1）投标文件中开标一览表（总报价表）内容与投标文件中相应内容不一致的，以开标一览表（总报价表）为准；</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（2）大写金额和小写金额不一致的，以大写金额为准；</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（3）单价金额小数点或者百分比有明显错位的，以开标一览表的总价为准，并修改单价；</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（4）总价金额与按单价汇总金额不一致的，以单价金额计算结果为准。</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（5）同时出现两种以上不一致的，按照前款规定的顺序修正。修正后的报价按照18.2条的规定经投标人确认后产生约束力，投标人不确认的，其投标无效。</w:t>
      </w:r>
    </w:p>
    <w:p>
      <w:pPr>
        <w:topLinePunct/>
        <w:autoSpaceDE w:val="0"/>
        <w:autoSpaceDN w:val="0"/>
        <w:adjustRightInd w:val="0"/>
        <w:snapToGrid w:val="0"/>
        <w:spacing w:after="0" w:line="360" w:lineRule="auto"/>
        <w:ind w:left="42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20</w:t>
      </w:r>
      <w:r>
        <w:rPr>
          <w:rFonts w:hint="eastAsia" w:ascii="宋体" w:hAnsi="宋体" w:cs="宋体"/>
          <w:szCs w:val="21"/>
        </w:rPr>
        <w:t>．</w:t>
      </w:r>
      <w:r>
        <w:rPr>
          <w:rFonts w:hint="eastAsia" w:ascii="宋体" w:hAnsi="宋体" w:cs="宋体"/>
          <w:b/>
          <w:sz w:val="24"/>
        </w:rPr>
        <w:t>投标无效</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20.1 投标人及投标文件有下列情况之一的，应当在资格审查时按照投标无效处理：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 不具备招标文件中规定的资格要求的；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 投标文件组成中“资格证明文件”未提供或无效的；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 未通过信用记录审查或未提供相关证明材料的。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20.2 投标人及投标文件有下列情况之一的，应当在符合性审查时按照投标无效处理：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 投标文件组成中除“资格证明文件”外，★条款相关文件及资料未提供或提供无效的;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 投标文件未按招标文件要求签署、盖章的；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 投标报价超过招标文件中规定的预算金额或者最高限价（分项预算最高限价，如有）的；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 投标有效期不足的；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（5） 投标文件含有采购人不能接受的附加条件的；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20.3 除20.1及20.2情形外，投标人及投标文件有下列情况之一的，应当按照投标无效处理：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 提供虚假投标文件材料的；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 投标人串通投标的；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 投标报价明显低于其他通过符合性审查投标人的报价，且不能证明其报价合理性的。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 法律、法规和招标文件规定的其他无效情形。</w:t>
      </w:r>
    </w:p>
    <w:p>
      <w:pPr>
        <w:topLinePunct/>
        <w:autoSpaceDE w:val="0"/>
        <w:autoSpaceDN w:val="0"/>
        <w:adjustRightInd w:val="0"/>
        <w:snapToGrid w:val="0"/>
        <w:spacing w:after="0" w:line="360" w:lineRule="auto"/>
        <w:ind w:firstLine="720" w:firstLineChars="3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21</w:t>
      </w:r>
      <w:r>
        <w:rPr>
          <w:rFonts w:hint="eastAsia" w:ascii="宋体" w:hAnsi="宋体" w:cs="宋体"/>
          <w:szCs w:val="21"/>
        </w:rPr>
        <w:t>．</w:t>
      </w:r>
      <w:r>
        <w:rPr>
          <w:rFonts w:hint="eastAsia" w:ascii="宋体" w:hAnsi="宋体" w:cs="宋体"/>
          <w:b/>
          <w:sz w:val="24"/>
        </w:rPr>
        <w:t>比较与评价</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21.1 评标委员会按照招标文件中规定的评标方法和标准，对符合性审查合格的投标文件进行商务和技术评估，综合比较与评价。</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21.2 价格分应当采用低价优先法计算。</w:t>
      </w:r>
      <w:r>
        <w:rPr>
          <w:rFonts w:hint="eastAsia" w:ascii="宋体" w:hAnsi="宋体" w:cs="宋体"/>
          <w:sz w:val="24"/>
          <w:lang w:bidi="ar"/>
        </w:rPr>
        <w:t>如果小型、微型企业和监狱企业、残疾人福利性单位的投标报价按照</w:t>
      </w:r>
      <w:r>
        <w:rPr>
          <w:rFonts w:hint="eastAsia" w:ascii="宋体" w:hAnsi="宋体" w:cs="宋体"/>
          <w:b/>
          <w:sz w:val="24"/>
          <w:lang w:bidi="ar"/>
        </w:rPr>
        <w:t>投标人须知前附表</w:t>
      </w:r>
      <w:r>
        <w:rPr>
          <w:rFonts w:hint="eastAsia" w:ascii="宋体" w:hAnsi="宋体" w:cs="宋体"/>
          <w:sz w:val="24"/>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21.3 评标委员会各成员独立对每个投标人的投标文件进行评价，并汇总得出每个投标人的评审得分。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topLinePunct/>
        <w:autoSpaceDE w:val="0"/>
        <w:autoSpaceDN w:val="0"/>
        <w:adjustRightInd w:val="0"/>
        <w:snapToGrid w:val="0"/>
        <w:spacing w:after="0" w:line="360" w:lineRule="auto"/>
        <w:ind w:firstLine="480" w:firstLineChars="200"/>
        <w:rPr>
          <w:rFonts w:ascii="宋体" w:hAnsi="宋体" w:cs="宋体"/>
          <w:b/>
          <w:sz w:val="24"/>
        </w:rPr>
      </w:pPr>
      <w:r>
        <w:rPr>
          <w:rFonts w:hint="eastAsia" w:ascii="宋体" w:hAnsi="宋体" w:cs="宋体"/>
          <w:sz w:val="24"/>
        </w:rPr>
        <w:t>21.5 评标方法及标准</w:t>
      </w:r>
      <w:r>
        <w:rPr>
          <w:rFonts w:hint="eastAsia" w:ascii="宋体" w:hAnsi="宋体" w:cs="宋体"/>
          <w:b/>
          <w:sz w:val="24"/>
        </w:rPr>
        <w:t>详见招标文件商务部分第三章。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22</w:t>
      </w:r>
      <w:r>
        <w:rPr>
          <w:rFonts w:hint="eastAsia" w:ascii="宋体" w:hAnsi="宋体" w:cs="宋体"/>
          <w:szCs w:val="21"/>
        </w:rPr>
        <w:t>．</w:t>
      </w:r>
      <w:r>
        <w:rPr>
          <w:rFonts w:hint="eastAsia" w:ascii="宋体" w:hAnsi="宋体" w:cs="宋体"/>
          <w:b/>
          <w:sz w:val="24"/>
        </w:rPr>
        <w:t>废标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22.1 在招标采购中，出现下列情形之一的，应予废标：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（1）符合专业条件的供应商或者对招标文件作实质响应的供应商不足三家的；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（2）出现影响采购公正的违法、违规行为的；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（3）投标人的报价均超过了采购预算，采购人不能支付的；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（4）因重大变故，采购任务取消的。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22.2 废标后，采购人将废标理由通知所有投标人。</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六、中标和合同</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23</w:t>
      </w:r>
      <w:r>
        <w:rPr>
          <w:rFonts w:hint="eastAsia" w:ascii="宋体" w:hAnsi="宋体" w:cs="宋体"/>
          <w:szCs w:val="21"/>
        </w:rPr>
        <w:t>．</w:t>
      </w:r>
      <w:r>
        <w:rPr>
          <w:rFonts w:hint="eastAsia" w:ascii="宋体" w:hAnsi="宋体" w:cs="宋体"/>
          <w:b/>
          <w:sz w:val="24"/>
        </w:rPr>
        <w:t>中标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23.1 采购人在评标结束后5个工作日内，按评标报告推荐的中标候选人顺序确定中标人。</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23.2 采购人自中标人确定之日起2个工作日内，在</w:t>
      </w:r>
      <w:r>
        <w:rPr>
          <w:rFonts w:hint="eastAsia" w:ascii="宋体" w:hAnsi="宋体" w:cs="宋体"/>
          <w:b/>
          <w:sz w:val="24"/>
        </w:rPr>
        <w:t>投标人须知前附表</w:t>
      </w:r>
      <w:r>
        <w:rPr>
          <w:rFonts w:hint="eastAsia" w:ascii="宋体" w:hAnsi="宋体" w:cs="宋体"/>
          <w:sz w:val="24"/>
        </w:rPr>
        <w:t>规定的媒体上公告中标结果，招标文件应随中标结果同时公告（中标、成交结果公告前采购文件已公告的，不再重复公告）。中标公告期限为1个工作日。</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23.3 在公告中标结果的同时，采购人通过评审管理系统，发出中标通知书；对未通过资格审查的投标人，告知其未通过的原因；采用综合评分法评审的，同时告知未中标人本人的评审得分与排序。</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23.4 中标通知书发出后，采购人不得违法改变中标结果，中标人无正当理由不得放弃中标。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23.5 中标通知书对采购人和中标人具有同等法律效力。</w:t>
      </w:r>
    </w:p>
    <w:p>
      <w:pPr>
        <w:topLinePunct/>
        <w:autoSpaceDE w:val="0"/>
        <w:autoSpaceDN w:val="0"/>
        <w:adjustRightInd w:val="0"/>
        <w:snapToGrid w:val="0"/>
        <w:spacing w:after="0" w:line="360" w:lineRule="auto"/>
        <w:ind w:left="42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24</w:t>
      </w:r>
      <w:r>
        <w:rPr>
          <w:rFonts w:hint="eastAsia" w:ascii="宋体" w:hAnsi="宋体" w:cs="宋体"/>
          <w:szCs w:val="21"/>
        </w:rPr>
        <w:t>．</w:t>
      </w:r>
      <w:r>
        <w:rPr>
          <w:rFonts w:hint="eastAsia" w:ascii="宋体" w:hAnsi="宋体" w:cs="宋体"/>
          <w:b/>
          <w:sz w:val="24"/>
        </w:rPr>
        <w:t>签订合同</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24.1 采购人应当自中标通知书发出之日起30日内，按照招标文件和中标人投标文件的规定，通过国家税务总局政府采购评审管理系统与中标人签订合同。</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24.2 所签订的合同不得对招标文件确定的事项和中标人投标文件作实质性修改。</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24.3 采购人不得向中标人提出任何不合理的要求作为签订合同的条件。</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24.4 中标人拒绝与采购人签订合同的，采购人可以按照评审报告推荐的中标候选人名单排序，确定下一候选人为中标人，也可以重新开展政府采购活动。</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25</w:t>
      </w:r>
      <w:r>
        <w:rPr>
          <w:rFonts w:hint="eastAsia" w:ascii="宋体" w:hAnsi="宋体" w:cs="宋体"/>
          <w:szCs w:val="21"/>
        </w:rPr>
        <w:t>．</w:t>
      </w:r>
      <w:r>
        <w:rPr>
          <w:rFonts w:hint="eastAsia" w:ascii="宋体" w:hAnsi="宋体" w:cs="宋体"/>
          <w:b/>
          <w:sz w:val="24"/>
        </w:rPr>
        <w:t>履约保证金</w:t>
      </w:r>
    </w:p>
    <w:p>
      <w:pPr>
        <w:topLinePunct/>
        <w:autoSpaceDE w:val="0"/>
        <w:autoSpaceDN w:val="0"/>
        <w:adjustRightInd w:val="0"/>
        <w:snapToGrid w:val="0"/>
        <w:spacing w:after="0" w:line="360" w:lineRule="auto"/>
        <w:ind w:firstLine="480" w:firstLineChars="200"/>
        <w:rPr>
          <w:rFonts w:ascii="宋体"/>
          <w:sz w:val="24"/>
        </w:rPr>
      </w:pPr>
      <w:r>
        <w:rPr>
          <w:rFonts w:hint="eastAsia" w:ascii="宋体" w:hAnsi="宋体" w:cs="宋体"/>
          <w:sz w:val="24"/>
        </w:rPr>
        <w:t>25.1 需提交履约保证金的项目，中标人应在合同签订之日起30日内，</w:t>
      </w:r>
      <w:r>
        <w:rPr>
          <w:rFonts w:hint="eastAsia" w:ascii="宋体"/>
          <w:sz w:val="24"/>
        </w:rPr>
        <w:t>按照</w:t>
      </w:r>
      <w:r>
        <w:rPr>
          <w:rFonts w:hint="eastAsia" w:ascii="宋体" w:hAnsi="宋体" w:cs="宋体"/>
          <w:b/>
          <w:sz w:val="24"/>
        </w:rPr>
        <w:t>投标人须知前附表</w:t>
      </w:r>
      <w:r>
        <w:rPr>
          <w:rFonts w:hint="eastAsia" w:ascii="宋体"/>
          <w:sz w:val="24"/>
        </w:rPr>
        <w:t>的规定，向采购人提交履约保证金。</w:t>
      </w:r>
    </w:p>
    <w:p>
      <w:pPr>
        <w:pStyle w:val="78"/>
        <w:adjustRightInd w:val="0"/>
        <w:snapToGrid w:val="0"/>
        <w:spacing w:after="0" w:line="360" w:lineRule="auto"/>
      </w:pP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hint="eastAsia" w:ascii="宋体" w:hAnsi="宋体" w:cs="宋体"/>
          <w:b/>
          <w:bCs/>
          <w:sz w:val="32"/>
          <w:szCs w:val="32"/>
        </w:rPr>
        <w:t>七、询问和质疑</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26. 询问</w:t>
      </w:r>
    </w:p>
    <w:p>
      <w:pPr>
        <w:topLinePunct/>
        <w:autoSpaceDE w:val="0"/>
        <w:autoSpaceDN w:val="0"/>
        <w:adjustRightInd w:val="0"/>
        <w:snapToGrid w:val="0"/>
        <w:spacing w:after="0" w:line="360" w:lineRule="auto"/>
        <w:ind w:firstLine="480" w:firstLineChars="200"/>
        <w:jc w:val="left"/>
        <w:rPr>
          <w:rFonts w:ascii="宋体" w:hAnsi="宋体" w:cs="宋体"/>
          <w:sz w:val="24"/>
        </w:rPr>
      </w:pPr>
      <w:r>
        <w:rPr>
          <w:rFonts w:hint="eastAsia" w:ascii="宋体" w:hAnsi="宋体" w:cs="宋体"/>
          <w:sz w:val="24"/>
        </w:rPr>
        <w:t>26.1 供应商对政府采购活动事项有疑问的，可以向采购人提出询问，采购人应在3个工作日内作出答复，但答复的内容不得涉及商业秘密。</w:t>
      </w:r>
    </w:p>
    <w:p>
      <w:pPr>
        <w:topLinePunct/>
        <w:autoSpaceDE w:val="0"/>
        <w:autoSpaceDN w:val="0"/>
        <w:adjustRightInd w:val="0"/>
        <w:snapToGrid w:val="0"/>
        <w:spacing w:after="0" w:line="360" w:lineRule="auto"/>
        <w:ind w:firstLine="480" w:firstLineChars="200"/>
        <w:jc w:val="left"/>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27</w:t>
      </w:r>
      <w:r>
        <w:rPr>
          <w:rFonts w:hint="eastAsia" w:ascii="宋体" w:hAnsi="宋体" w:cs="宋体"/>
          <w:szCs w:val="21"/>
        </w:rPr>
        <w:t>．</w:t>
      </w:r>
      <w:r>
        <w:rPr>
          <w:rFonts w:hint="eastAsia" w:ascii="宋体" w:hAnsi="宋体" w:cs="宋体"/>
          <w:b/>
          <w:sz w:val="24"/>
        </w:rPr>
        <w:t>质疑</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27.1 供应商认为招标文件、招标过程和中标结果使自己的权益受到损害的，可以在知道或者应知其权益受到损害之日起7个工作日内</w:t>
      </w:r>
      <w:r>
        <w:rPr>
          <w:rFonts w:hint="eastAsia" w:ascii="宋体" w:hAnsi="宋体" w:cs="宋体"/>
          <w:bCs/>
          <w:sz w:val="24"/>
        </w:rPr>
        <w:t>通过评审管理系统等书面形式</w:t>
      </w:r>
      <w:r>
        <w:rPr>
          <w:rFonts w:hint="eastAsia" w:ascii="宋体" w:hAnsi="宋体" w:cs="宋体"/>
          <w:sz w:val="24"/>
        </w:rPr>
        <w:t>向采购人提出质疑。联系部门、联系电话、通讯地址、电子邮箱</w:t>
      </w:r>
      <w:r>
        <w:rPr>
          <w:rFonts w:hint="eastAsia" w:ascii="宋体" w:hAnsi="宋体" w:cs="宋体"/>
          <w:b/>
          <w:bCs/>
          <w:sz w:val="24"/>
        </w:rPr>
        <w:t>见</w:t>
      </w:r>
      <w:r>
        <w:rPr>
          <w:rFonts w:hint="eastAsia" w:ascii="宋体" w:hAnsi="宋体" w:cs="宋体"/>
          <w:b/>
          <w:sz w:val="24"/>
        </w:rPr>
        <w:t>投标人须知前附表</w:t>
      </w:r>
      <w:r>
        <w:rPr>
          <w:rFonts w:hint="eastAsia" w:ascii="宋体" w:hAnsi="宋体" w:cs="宋体"/>
          <w:sz w:val="24"/>
        </w:rPr>
        <w:t>。在法定质疑期内，针对同一采购程序环节的质疑应一次性提出。</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27.2 供应商提出质疑应当提交质疑函和必要的证明材料。供应商为自然人的，应当由本人签字；供应商为法人或者其他组织的，应当由法定代表人、主要负责人，或者其授权代表签字或者签章，并加盖公章。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27.3 采购人应当在收到供应商的质疑函后7个工作日内，对质疑内容作出答复，并通过评审管理系统</w:t>
      </w:r>
      <w:r>
        <w:rPr>
          <w:rFonts w:hint="eastAsia" w:ascii="宋体" w:hAnsi="宋体" w:cs="宋体"/>
          <w:bCs/>
          <w:sz w:val="24"/>
        </w:rPr>
        <w:t>等书面形式</w:t>
      </w:r>
      <w:r>
        <w:rPr>
          <w:rFonts w:hint="eastAsia" w:ascii="宋体" w:hAnsi="宋体" w:cs="宋体"/>
          <w:sz w:val="24"/>
        </w:rPr>
        <w:t>通知质疑供应商和其他有关供应商，但答复内容不得涉及商业秘密。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27.4 质疑供应商对采购人的答复不满意或者采购人未在规定时间内作出答复的，可以在答复期满后15个工作日内按有关规定，向同级人民政府财政部门投诉。</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八、其他</w:t>
      </w:r>
    </w:p>
    <w:p>
      <w:pPr>
        <w:topLinePunct/>
        <w:autoSpaceDE w:val="0"/>
        <w:autoSpaceDN w:val="0"/>
        <w:adjustRightInd w:val="0"/>
        <w:snapToGrid w:val="0"/>
        <w:spacing w:after="0" w:line="360" w:lineRule="auto"/>
        <w:ind w:firstLine="482" w:firstLineChars="200"/>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28</w:t>
      </w:r>
      <w:r>
        <w:rPr>
          <w:rFonts w:hint="eastAsia" w:ascii="宋体" w:hAnsi="宋体" w:cs="宋体"/>
          <w:szCs w:val="21"/>
        </w:rPr>
        <w:t>．</w:t>
      </w:r>
      <w:r>
        <w:rPr>
          <w:rFonts w:hint="eastAsia" w:ascii="宋体" w:hAnsi="宋体" w:cs="宋体"/>
          <w:b/>
          <w:sz w:val="24"/>
        </w:rPr>
        <w:t>保密</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28.1 采购人应当采取必要措施，保证评标在严格保密的情况下进行。除采购人代表、评标现场组织人员外，采购人的其他工作人员以及与评标工作无关的人员不得进入评标现场。</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28.2 评标委员会成员和参与评标工作的有关人员对评标情况以及在评标过程中获悉的国家秘密、商业秘密负有保密责任。</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29. 知识产权与规避专利、版权纠纷</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29.1 知识产权</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29.1.1 本项目涉及需开发的系统的版权属于采购人所有，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 规避专利、版权纠纷</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29.2.1 投标人应保证其投标方案中的有关软件、文件、图纸等没有违反有关专利和版权等知识产权的规定。</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29.2.2 中标人应保证采购人在中华人民共和国使用本项目成果任何一部分、或接受乙方服务时，免受第三方提出的侵犯其专利权、商标权或工业设计权等知识产权的索赔或起诉。</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spacing w:line="360" w:lineRule="auto"/>
        <w:jc w:val="center"/>
        <w:outlineLvl w:val="0"/>
        <w:rPr>
          <w:rFonts w:ascii="宋体" w:hAnsi="宋体" w:cs="宋体"/>
          <w:sz w:val="24"/>
        </w:rPr>
      </w:pPr>
      <w:r>
        <w:rPr>
          <w:sz w:val="24"/>
        </w:rPr>
        <w:br w:type="page"/>
      </w:r>
      <w:bookmarkStart w:id="44" w:name="_Toc256000002"/>
      <w:bookmarkStart w:id="45" w:name="_Toc525052846"/>
      <w:bookmarkStart w:id="46" w:name="_Toc1762322514"/>
      <w:bookmarkStart w:id="47" w:name="_Toc937455070"/>
      <w:bookmarkStart w:id="48" w:name="_Toc1168671576"/>
      <w:bookmarkStart w:id="49" w:name="_Toc1380332034"/>
      <w:bookmarkStart w:id="50" w:name="_Toc38030149"/>
      <w:bookmarkStart w:id="51" w:name="_Toc1481241717"/>
      <w:r>
        <w:rPr>
          <w:rStyle w:val="37"/>
          <w:rFonts w:hint="eastAsia"/>
        </w:rPr>
        <w:t>第三章　评标方法及标准</w:t>
      </w:r>
      <w:bookmarkEnd w:id="44"/>
      <w:bookmarkEnd w:id="45"/>
      <w:bookmarkEnd w:id="46"/>
      <w:bookmarkEnd w:id="47"/>
      <w:bookmarkEnd w:id="48"/>
      <w:bookmarkEnd w:id="49"/>
      <w:bookmarkEnd w:id="50"/>
      <w:bookmarkEnd w:id="51"/>
    </w:p>
    <w:p>
      <w:pPr>
        <w:spacing w:line="360" w:lineRule="auto"/>
        <w:rPr>
          <w:rFonts w:ascii="宋体" w:hAnsi="宋体" w:cs="宋体"/>
        </w:rPr>
      </w:pPr>
      <w:bookmarkStart w:id="52" w:name="评审办法_zxzbsw_PSBF"/>
      <w:r>
        <w:rPr>
          <w:rFonts w:ascii="宋体" w:hAnsi="宋体" w:cs="宋体"/>
          <w:sz w:val="24"/>
        </w:rPr>
        <w:t xml:space="preserve">    根据财政部《政府采购货物和服务招标投标管理办法》（财政部令第87号）第五十五条规定，本项目拟采用综合评分法，其中价格分值30分，客观分值57分，主观分值13分。具体评审标准如下：</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276"/>
        <w:gridCol w:w="1134"/>
        <w:gridCol w:w="1276"/>
        <w:gridCol w:w="3475"/>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9" w:type="dxa"/>
            <w:vAlign w:val="center"/>
          </w:tcPr>
          <w:p>
            <w:pPr>
              <w:spacing w:before="48" w:after="48" w:line="240" w:lineRule="auto"/>
              <w:jc w:val="center"/>
            </w:pPr>
            <w:r>
              <w:rPr>
                <w:rFonts w:ascii="宋体" w:hAnsi="宋体" w:cs="宋体"/>
                <w:b/>
              </w:rPr>
              <w:t>序号</w:t>
            </w:r>
          </w:p>
        </w:tc>
        <w:tc>
          <w:tcPr>
            <w:tcW w:w="1276" w:type="dxa"/>
            <w:vAlign w:val="center"/>
          </w:tcPr>
          <w:p>
            <w:pPr>
              <w:spacing w:before="48" w:after="48" w:line="240" w:lineRule="auto"/>
              <w:jc w:val="center"/>
            </w:pPr>
            <w:r>
              <w:rPr>
                <w:rFonts w:ascii="宋体" w:hAnsi="宋体" w:cs="宋体"/>
                <w:b/>
              </w:rPr>
              <w:t>类别</w:t>
            </w:r>
          </w:p>
        </w:tc>
        <w:tc>
          <w:tcPr>
            <w:tcW w:w="1134" w:type="dxa"/>
            <w:vAlign w:val="center"/>
          </w:tcPr>
          <w:p>
            <w:pPr>
              <w:spacing w:before="48" w:after="48" w:line="240" w:lineRule="auto"/>
              <w:jc w:val="center"/>
            </w:pPr>
            <w:r>
              <w:rPr>
                <w:rFonts w:ascii="宋体" w:hAnsi="宋体" w:cs="宋体"/>
                <w:b/>
              </w:rPr>
              <w:t>评审因素</w:t>
            </w:r>
          </w:p>
        </w:tc>
        <w:tc>
          <w:tcPr>
            <w:tcW w:w="1276" w:type="dxa"/>
            <w:vAlign w:val="center"/>
          </w:tcPr>
          <w:p>
            <w:pPr>
              <w:spacing w:before="48" w:after="48" w:line="240" w:lineRule="auto"/>
              <w:jc w:val="center"/>
            </w:pPr>
            <w:r>
              <w:rPr>
                <w:rFonts w:ascii="宋体" w:hAnsi="宋体" w:cs="宋体"/>
                <w:b/>
              </w:rPr>
              <w:t>主要内容</w:t>
            </w:r>
          </w:p>
        </w:tc>
        <w:tc>
          <w:tcPr>
            <w:tcW w:w="3475" w:type="dxa"/>
            <w:vAlign w:val="center"/>
          </w:tcPr>
          <w:p>
            <w:pPr>
              <w:spacing w:before="48" w:after="48" w:line="240" w:lineRule="auto"/>
              <w:jc w:val="center"/>
            </w:pPr>
            <w:r>
              <w:rPr>
                <w:rFonts w:ascii="宋体" w:hAnsi="宋体" w:cs="宋体"/>
                <w:b/>
              </w:rPr>
              <w:t>指标要求</w:t>
            </w:r>
          </w:p>
        </w:tc>
        <w:tc>
          <w:tcPr>
            <w:tcW w:w="1196" w:type="dxa"/>
            <w:vAlign w:val="center"/>
          </w:tcPr>
          <w:p>
            <w:pPr>
              <w:spacing w:before="48" w:after="48" w:line="240" w:lineRule="auto"/>
              <w:jc w:val="center"/>
            </w:pPr>
            <w:r>
              <w:rPr>
                <w:rFonts w:ascii="宋体" w:hAnsi="宋体" w:cs="宋体"/>
                <w:b/>
              </w:rPr>
              <w:t>细项分值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1</w:t>
            </w:r>
          </w:p>
        </w:tc>
        <w:tc>
          <w:tcPr>
            <w:tcW w:w="360" w:type="dxa"/>
            <w:vMerge w:val="restart"/>
            <w:vAlign w:val="center"/>
          </w:tcPr>
          <w:p>
            <w:pPr>
              <w:spacing w:before="48" w:after="48" w:line="240" w:lineRule="auto"/>
              <w:jc w:val="center"/>
            </w:pPr>
            <w:r>
              <w:rPr>
                <w:rFonts w:ascii="宋体" w:hAnsi="宋体" w:cs="宋体"/>
              </w:rPr>
              <w:t>价格分</w:t>
            </w:r>
            <w:r>
              <w:br w:type="textWrapping"/>
            </w:r>
            <w:r>
              <w:rPr>
                <w:rFonts w:ascii="宋体" w:hAnsi="宋体" w:cs="宋体"/>
              </w:rPr>
              <w:t>(30分)</w:t>
            </w:r>
          </w:p>
        </w:tc>
        <w:tc>
          <w:tcPr>
            <w:tcW w:w="360" w:type="dxa"/>
            <w:vMerge w:val="restart"/>
            <w:vAlign w:val="center"/>
          </w:tcPr>
          <w:p>
            <w:pPr>
              <w:spacing w:before="48" w:after="48" w:line="240" w:lineRule="auto"/>
              <w:jc w:val="center"/>
            </w:pPr>
            <w:r>
              <w:rPr>
                <w:rFonts w:ascii="宋体" w:hAnsi="宋体" w:cs="宋体"/>
              </w:rPr>
              <w:t>报价</w:t>
            </w:r>
          </w:p>
        </w:tc>
        <w:tc>
          <w:tcPr>
            <w:tcW w:w="360" w:type="dxa"/>
            <w:vMerge w:val="restart"/>
            <w:vAlign w:val="center"/>
          </w:tcPr>
          <w:p>
            <w:pPr>
              <w:spacing w:before="48" w:after="48" w:line="240" w:lineRule="auto"/>
              <w:jc w:val="center"/>
            </w:pPr>
            <w:r>
              <w:rPr>
                <w:rFonts w:ascii="宋体" w:hAnsi="宋体" w:cs="宋体"/>
              </w:rPr>
              <w:t>价格</w:t>
            </w:r>
          </w:p>
        </w:tc>
        <w:tc>
          <w:tcPr>
            <w:tcW w:w="360" w:type="dxa"/>
          </w:tcPr>
          <w:p>
            <w:pPr>
              <w:spacing w:before="48" w:after="48" w:line="240" w:lineRule="auto"/>
            </w:pPr>
            <w:r>
              <w:rPr>
                <w:rFonts w:ascii="宋体" w:hAnsi="宋体" w:cs="宋体"/>
              </w:rPr>
              <w:t>得分S＝（Pmin/P）×30，其中：Pmin为所有供应商的最低有效报价，P为供应商有效报价。</w:t>
            </w:r>
            <w:r>
              <w:rPr>
                <w:rFonts w:ascii="宋体" w:hAnsi="宋体" w:cs="宋体"/>
              </w:rPr>
              <w:br w:type="textWrapping"/>
            </w:r>
            <w:r>
              <w:rPr>
                <w:rFonts w:ascii="宋体" w:hAnsi="宋体" w:cs="宋体"/>
              </w:rPr>
              <w:t>对小微企业、监狱企业及残疾人福利性单位的投标价格给予15%的扣除，用扣除后的价格参与评审。</w:t>
            </w:r>
          </w:p>
        </w:tc>
        <w:tc>
          <w:tcPr>
            <w:tcW w:w="360" w:type="dxa"/>
            <w:vMerge w:val="restart"/>
            <w:vAlign w:val="center"/>
          </w:tcPr>
          <w:p>
            <w:pPr>
              <w:spacing w:before="48" w:after="48" w:line="240" w:lineRule="auto"/>
              <w:jc w:val="center"/>
            </w:pPr>
            <w:r>
              <w:rPr>
                <w:rFonts w:ascii="宋体" w:hAnsi="宋体" w:cs="宋体"/>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2</w:t>
            </w:r>
          </w:p>
        </w:tc>
        <w:tc>
          <w:tcPr>
            <w:tcW w:w="360" w:type="dxa"/>
            <w:vMerge w:val="restart"/>
            <w:vAlign w:val="center"/>
          </w:tcPr>
          <w:p>
            <w:pPr>
              <w:spacing w:before="48" w:after="48" w:line="240" w:lineRule="auto"/>
              <w:jc w:val="center"/>
            </w:pPr>
            <w:r>
              <w:rPr>
                <w:rFonts w:ascii="宋体" w:hAnsi="宋体" w:cs="宋体"/>
              </w:rPr>
              <w:t>客观分</w:t>
            </w:r>
            <w:r>
              <w:br w:type="textWrapping"/>
            </w:r>
            <w:r>
              <w:rPr>
                <w:rFonts w:ascii="宋体" w:hAnsi="宋体" w:cs="宋体"/>
              </w:rPr>
              <w:t>(57分)</w:t>
            </w:r>
          </w:p>
        </w:tc>
        <w:tc>
          <w:tcPr>
            <w:tcW w:w="360" w:type="dxa"/>
            <w:vMerge w:val="restart"/>
            <w:vAlign w:val="center"/>
          </w:tcPr>
          <w:p>
            <w:pPr>
              <w:spacing w:before="48" w:after="48" w:line="240" w:lineRule="auto"/>
              <w:jc w:val="center"/>
            </w:pPr>
            <w:r>
              <w:rPr>
                <w:rFonts w:ascii="宋体" w:hAnsi="宋体" w:cs="宋体"/>
              </w:rPr>
              <w:t>履约能力</w:t>
            </w:r>
          </w:p>
        </w:tc>
        <w:tc>
          <w:tcPr>
            <w:tcW w:w="360" w:type="dxa"/>
            <w:vMerge w:val="restart"/>
            <w:vAlign w:val="center"/>
          </w:tcPr>
          <w:p>
            <w:pPr>
              <w:spacing w:before="48" w:after="48" w:line="240" w:lineRule="auto"/>
              <w:jc w:val="center"/>
            </w:pPr>
            <w:r>
              <w:rPr>
                <w:rFonts w:ascii="宋体" w:hAnsi="宋体" w:cs="宋体"/>
              </w:rPr>
              <w:t>相关证书</w:t>
            </w:r>
          </w:p>
        </w:tc>
        <w:tc>
          <w:tcPr>
            <w:tcW w:w="360" w:type="dxa"/>
          </w:tcPr>
          <w:p>
            <w:pPr>
              <w:spacing w:before="48" w:after="48" w:line="240" w:lineRule="auto"/>
            </w:pPr>
            <w:r>
              <w:rPr>
                <w:rFonts w:ascii="宋体" w:hAnsi="宋体" w:cs="宋体"/>
              </w:rPr>
              <w:t>1.具有ISO9001:2015质量管理体系认证证书，得1分。</w:t>
            </w:r>
            <w:r>
              <w:rPr>
                <w:rFonts w:ascii="宋体" w:hAnsi="宋体" w:cs="宋体"/>
              </w:rPr>
              <w:br w:type="textWrapping"/>
            </w:r>
            <w:r>
              <w:rPr>
                <w:rFonts w:ascii="宋体" w:hAnsi="宋体" w:cs="宋体"/>
              </w:rPr>
              <w:t xml:space="preserve">2.具有ISO/IEC </w:t>
            </w:r>
            <w:r>
              <w:rPr>
                <w:rFonts w:ascii="宋体" w:hAnsi="宋体" w:cs="宋体"/>
                <w:lang w:val="en"/>
              </w:rPr>
              <w:t>:</w:t>
            </w:r>
            <w:r>
              <w:rPr>
                <w:rFonts w:ascii="宋体" w:hAnsi="宋体" w:cs="宋体"/>
              </w:rPr>
              <w:t>27001信息安全管理体系认证证书，得1分。</w:t>
            </w:r>
            <w:r>
              <w:rPr>
                <w:rFonts w:ascii="宋体" w:hAnsi="宋体" w:cs="宋体"/>
              </w:rPr>
              <w:br w:type="textWrapping"/>
            </w:r>
            <w:r>
              <w:rPr>
                <w:rFonts w:ascii="宋体" w:hAnsi="宋体" w:cs="宋体"/>
              </w:rPr>
              <w:t xml:space="preserve">3.具有ISO/IEC </w:t>
            </w:r>
            <w:r>
              <w:rPr>
                <w:rFonts w:ascii="宋体" w:hAnsi="宋体" w:cs="宋体"/>
                <w:lang w:val="en"/>
              </w:rPr>
              <w:t>:</w:t>
            </w:r>
            <w:r>
              <w:rPr>
                <w:rFonts w:ascii="宋体" w:hAnsi="宋体" w:cs="宋体"/>
              </w:rPr>
              <w:t>20000信息技术服务管理体系认证证书，得1分。</w:t>
            </w:r>
          </w:p>
        </w:tc>
        <w:tc>
          <w:tcPr>
            <w:tcW w:w="360" w:type="dxa"/>
            <w:vMerge w:val="restart"/>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3</w:t>
            </w:r>
          </w:p>
        </w:tc>
        <w:tc>
          <w:tcPr>
            <w:tcW w:w="0" w:type="dxa"/>
            <w:vMerge w:val="continue"/>
            <w:vAlign w:val="center"/>
          </w:tcPr>
          <w:p>
            <w:pPr>
              <w:spacing w:before="48" w:after="48" w:line="240" w:lineRule="auto"/>
              <w:jc w:val="center"/>
            </w:pPr>
            <w:r>
              <w:rPr>
                <w:rFonts w:ascii="宋体" w:hAnsi="宋体" w:cs="宋体"/>
              </w:rPr>
              <w:t>客观分</w:t>
            </w:r>
            <w:r>
              <w:br w:type="textWrapping"/>
            </w:r>
            <w:r>
              <w:rPr>
                <w:rFonts w:ascii="宋体" w:hAnsi="宋体" w:cs="宋体"/>
              </w:rPr>
              <w:t>(57分)</w:t>
            </w:r>
          </w:p>
        </w:tc>
        <w:tc>
          <w:tcPr>
            <w:tcW w:w="0" w:type="dxa"/>
            <w:vMerge w:val="continue"/>
            <w:vAlign w:val="center"/>
          </w:tcPr>
          <w:p>
            <w:pPr>
              <w:spacing w:before="48" w:after="48" w:line="240" w:lineRule="auto"/>
              <w:jc w:val="center"/>
            </w:pPr>
            <w:r>
              <w:rPr>
                <w:rFonts w:ascii="宋体" w:hAnsi="宋体" w:cs="宋体"/>
              </w:rPr>
              <w:t>履约能力</w:t>
            </w:r>
          </w:p>
        </w:tc>
        <w:tc>
          <w:tcPr>
            <w:tcW w:w="360" w:type="dxa"/>
            <w:vMerge w:val="restart"/>
            <w:vAlign w:val="center"/>
          </w:tcPr>
          <w:p>
            <w:pPr>
              <w:spacing w:before="48" w:after="48" w:line="240" w:lineRule="auto"/>
              <w:jc w:val="center"/>
            </w:pPr>
            <w:r>
              <w:rPr>
                <w:rFonts w:ascii="宋体" w:hAnsi="宋体" w:cs="宋体"/>
              </w:rPr>
              <w:t>成功案例</w:t>
            </w:r>
          </w:p>
        </w:tc>
        <w:tc>
          <w:tcPr>
            <w:tcW w:w="360" w:type="dxa"/>
          </w:tcPr>
          <w:p>
            <w:pPr>
              <w:spacing w:before="48" w:after="48" w:line="240" w:lineRule="auto"/>
            </w:pPr>
            <w:r>
              <w:rPr>
                <w:rFonts w:ascii="宋体" w:hAnsi="宋体" w:cs="宋体"/>
              </w:rPr>
              <w:t>有效案例为2022年1月1日以来（以合同签订日期为准），投标人独立承担的相似或类似成功案例，每提供1个得1分，最多得5分。</w:t>
            </w:r>
          </w:p>
        </w:tc>
        <w:tc>
          <w:tcPr>
            <w:tcW w:w="360" w:type="dxa"/>
            <w:vMerge w:val="restart"/>
            <w:vAlign w:val="center"/>
          </w:tcPr>
          <w:p>
            <w:pPr>
              <w:spacing w:before="48" w:after="48" w:line="240" w:lineRule="auto"/>
              <w:jc w:val="center"/>
            </w:pPr>
            <w:r>
              <w:rPr>
                <w:rFonts w:ascii="宋体" w:hAnsi="宋体" w:cs="宋体"/>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4</w:t>
            </w:r>
          </w:p>
        </w:tc>
        <w:tc>
          <w:tcPr>
            <w:tcW w:w="0" w:type="dxa"/>
            <w:vMerge w:val="continue"/>
            <w:vAlign w:val="center"/>
          </w:tcPr>
          <w:p>
            <w:pPr>
              <w:spacing w:before="48" w:after="48" w:line="240" w:lineRule="auto"/>
              <w:jc w:val="center"/>
            </w:pPr>
            <w:r>
              <w:rPr>
                <w:rFonts w:ascii="宋体" w:hAnsi="宋体" w:cs="宋体"/>
              </w:rPr>
              <w:t>客观分</w:t>
            </w:r>
            <w:r>
              <w:br w:type="textWrapping"/>
            </w:r>
            <w:r>
              <w:rPr>
                <w:rFonts w:ascii="宋体" w:hAnsi="宋体" w:cs="宋体"/>
              </w:rPr>
              <w:t>(57分)</w:t>
            </w:r>
          </w:p>
        </w:tc>
        <w:tc>
          <w:tcPr>
            <w:tcW w:w="0" w:type="dxa"/>
            <w:vMerge w:val="continue"/>
            <w:vAlign w:val="center"/>
          </w:tcPr>
          <w:p>
            <w:pPr>
              <w:spacing w:before="48" w:after="48" w:line="240" w:lineRule="auto"/>
              <w:jc w:val="center"/>
            </w:pPr>
            <w:r>
              <w:rPr>
                <w:rFonts w:ascii="宋体" w:hAnsi="宋体" w:cs="宋体"/>
              </w:rPr>
              <w:t>履约能力</w:t>
            </w:r>
          </w:p>
        </w:tc>
        <w:tc>
          <w:tcPr>
            <w:tcW w:w="360" w:type="dxa"/>
            <w:vMerge w:val="restart"/>
            <w:vAlign w:val="center"/>
          </w:tcPr>
          <w:p>
            <w:pPr>
              <w:spacing w:before="48" w:after="48" w:line="240" w:lineRule="auto"/>
              <w:jc w:val="center"/>
            </w:pPr>
            <w:r>
              <w:rPr>
                <w:rFonts w:ascii="宋体" w:hAnsi="宋体" w:cs="宋体"/>
              </w:rPr>
              <w:t>技术力量</w:t>
            </w:r>
          </w:p>
        </w:tc>
        <w:tc>
          <w:tcPr>
            <w:tcW w:w="360" w:type="dxa"/>
          </w:tcPr>
          <w:p>
            <w:pPr>
              <w:spacing w:before="48" w:after="48" w:line="240" w:lineRule="auto"/>
            </w:pPr>
            <w:r>
              <w:rPr>
                <w:rFonts w:ascii="宋体" w:hAnsi="宋体" w:cs="宋体"/>
              </w:rPr>
              <w:t>投入本项目的项目经理（1人）：</w:t>
            </w:r>
            <w:r>
              <w:rPr>
                <w:rFonts w:ascii="宋体" w:hAnsi="宋体" w:cs="宋体"/>
              </w:rPr>
              <w:br w:type="textWrapping"/>
            </w:r>
            <w:r>
              <w:rPr>
                <w:rFonts w:ascii="宋体" w:hAnsi="宋体" w:cs="宋体"/>
              </w:rPr>
              <w:t>具有信息系统项目管理师证书，得1分；（同时提供投标人为项目经理缴纳社保的证明材料，否则不得分）</w:t>
            </w:r>
          </w:p>
        </w:tc>
        <w:tc>
          <w:tcPr>
            <w:tcW w:w="360" w:type="dxa"/>
            <w:vMerge w:val="restart"/>
            <w:vAlign w:val="center"/>
          </w:tcPr>
          <w:p>
            <w:pPr>
              <w:spacing w:before="48" w:after="48" w:line="240" w:lineRule="auto"/>
              <w:jc w:val="center"/>
            </w:pPr>
            <w:r>
              <w:rPr>
                <w:rFonts w:ascii="宋体" w:hAnsi="宋体" w:cs="宋体"/>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5</w:t>
            </w:r>
          </w:p>
        </w:tc>
        <w:tc>
          <w:tcPr>
            <w:tcW w:w="0" w:type="dxa"/>
            <w:vMerge w:val="continue"/>
            <w:vAlign w:val="center"/>
          </w:tcPr>
          <w:p>
            <w:pPr>
              <w:spacing w:before="48" w:after="48" w:line="240" w:lineRule="auto"/>
              <w:jc w:val="center"/>
            </w:pPr>
            <w:r>
              <w:rPr>
                <w:rFonts w:ascii="宋体" w:hAnsi="宋体" w:cs="宋体"/>
              </w:rPr>
              <w:t>客观分</w:t>
            </w:r>
            <w:r>
              <w:br w:type="textWrapping"/>
            </w:r>
            <w:r>
              <w:rPr>
                <w:rFonts w:ascii="宋体" w:hAnsi="宋体" w:cs="宋体"/>
              </w:rPr>
              <w:t>(57分)</w:t>
            </w:r>
          </w:p>
        </w:tc>
        <w:tc>
          <w:tcPr>
            <w:tcW w:w="360" w:type="dxa"/>
            <w:vMerge w:val="restart"/>
            <w:vAlign w:val="center"/>
          </w:tcPr>
          <w:p>
            <w:pPr>
              <w:spacing w:before="48" w:after="48" w:line="240" w:lineRule="auto"/>
              <w:jc w:val="center"/>
            </w:pPr>
            <w:r>
              <w:rPr>
                <w:rFonts w:ascii="宋体" w:hAnsi="宋体" w:cs="宋体"/>
              </w:rPr>
              <w:t>技术和服务客观指标</w:t>
            </w:r>
          </w:p>
        </w:tc>
        <w:tc>
          <w:tcPr>
            <w:tcW w:w="360" w:type="dxa"/>
            <w:vMerge w:val="restart"/>
            <w:vAlign w:val="center"/>
          </w:tcPr>
          <w:p>
            <w:pPr>
              <w:spacing w:before="48" w:after="48" w:line="240" w:lineRule="auto"/>
              <w:jc w:val="center"/>
            </w:pPr>
            <w:r>
              <w:rPr>
                <w:rFonts w:ascii="宋体" w:hAnsi="宋体" w:cs="宋体"/>
              </w:rPr>
              <w:t>满足指标要求情况</w:t>
            </w:r>
          </w:p>
        </w:tc>
        <w:tc>
          <w:tcPr>
            <w:tcW w:w="360" w:type="dxa"/>
          </w:tcPr>
          <w:p>
            <w:pPr>
              <w:spacing w:before="48" w:after="48" w:line="240" w:lineRule="auto"/>
            </w:pPr>
            <w:r>
              <w:rPr>
                <w:rFonts w:ascii="宋体" w:hAnsi="宋体" w:cs="宋体"/>
              </w:rPr>
              <w:t>本项目采购文件技术部分中:</w:t>
            </w:r>
            <w:r>
              <w:rPr>
                <w:rFonts w:ascii="宋体" w:hAnsi="宋体" w:cs="宋体"/>
              </w:rPr>
              <w:br w:type="textWrapping"/>
            </w:r>
            <w:r>
              <w:rPr>
                <w:rFonts w:ascii="宋体" w:hAnsi="宋体" w:cs="宋体"/>
              </w:rPr>
              <w:t>★代表最关键指标项，不满足该指标项属于无效投标；</w:t>
            </w:r>
            <w:r>
              <w:rPr>
                <w:rFonts w:ascii="宋体" w:hAnsi="宋体" w:cs="宋体"/>
              </w:rPr>
              <w:br w:type="textWrapping"/>
            </w:r>
            <w:r>
              <w:rPr>
                <w:rFonts w:ascii="宋体" w:hAnsi="宋体" w:cs="宋体"/>
              </w:rPr>
              <w:t>＃代表重要指标，满足或优于该指标得1.5分，共计32项；</w:t>
            </w:r>
            <w:r>
              <w:rPr>
                <w:rFonts w:ascii="宋体" w:hAnsi="宋体" w:cs="宋体"/>
              </w:rPr>
              <w:br w:type="textWrapping"/>
            </w:r>
            <w:r>
              <w:rPr>
                <w:rFonts w:ascii="宋体" w:hAnsi="宋体" w:cs="宋体"/>
              </w:rPr>
              <w:t>对于同一指标项中的多条（行）描述，有一条（行）描述不满足，该项不得分。</w:t>
            </w:r>
          </w:p>
        </w:tc>
        <w:tc>
          <w:tcPr>
            <w:tcW w:w="360" w:type="dxa"/>
            <w:vMerge w:val="restart"/>
            <w:vAlign w:val="center"/>
          </w:tcPr>
          <w:p>
            <w:pPr>
              <w:spacing w:before="48" w:after="48" w:line="240" w:lineRule="auto"/>
              <w:jc w:val="center"/>
            </w:pPr>
            <w:r>
              <w:rPr>
                <w:rFonts w:ascii="宋体" w:hAnsi="宋体" w:cs="宋体"/>
              </w:rPr>
              <w:t>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6</w:t>
            </w:r>
          </w:p>
        </w:tc>
        <w:tc>
          <w:tcPr>
            <w:tcW w:w="360" w:type="dxa"/>
            <w:vMerge w:val="restart"/>
            <w:vAlign w:val="center"/>
          </w:tcPr>
          <w:p>
            <w:pPr>
              <w:spacing w:before="48" w:after="48" w:line="240" w:lineRule="auto"/>
              <w:jc w:val="center"/>
            </w:pPr>
            <w:r>
              <w:rPr>
                <w:rFonts w:ascii="宋体" w:hAnsi="宋体" w:cs="宋体"/>
              </w:rPr>
              <w:t>主观分</w:t>
            </w:r>
            <w:r>
              <w:br w:type="textWrapping"/>
            </w:r>
            <w:r>
              <w:rPr>
                <w:rFonts w:ascii="宋体" w:hAnsi="宋体" w:cs="宋体"/>
              </w:rPr>
              <w:t>(13分)</w:t>
            </w:r>
          </w:p>
        </w:tc>
        <w:tc>
          <w:tcPr>
            <w:tcW w:w="360" w:type="dxa"/>
            <w:vMerge w:val="restart"/>
            <w:vAlign w:val="center"/>
          </w:tcPr>
          <w:p>
            <w:pPr>
              <w:spacing w:before="48" w:after="48" w:line="240" w:lineRule="auto"/>
              <w:jc w:val="center"/>
            </w:pPr>
            <w:r>
              <w:rPr>
                <w:rFonts w:ascii="宋体" w:hAnsi="宋体" w:cs="宋体"/>
              </w:rPr>
              <w:t>技术和服务水平</w:t>
            </w:r>
          </w:p>
        </w:tc>
        <w:tc>
          <w:tcPr>
            <w:tcW w:w="360" w:type="dxa"/>
            <w:vMerge w:val="restart"/>
            <w:vAlign w:val="center"/>
          </w:tcPr>
          <w:p>
            <w:pPr>
              <w:spacing w:before="48" w:after="48" w:line="240" w:lineRule="auto"/>
              <w:jc w:val="center"/>
            </w:pPr>
            <w:r>
              <w:rPr>
                <w:rFonts w:ascii="宋体" w:hAnsi="宋体" w:cs="宋体"/>
              </w:rPr>
              <w:t>管理实施方案</w:t>
            </w:r>
          </w:p>
        </w:tc>
        <w:tc>
          <w:tcPr>
            <w:tcW w:w="360" w:type="dxa"/>
          </w:tcPr>
          <w:p>
            <w:pPr>
              <w:spacing w:before="48" w:after="48" w:line="240" w:lineRule="auto"/>
            </w:pPr>
            <w:r>
              <w:rPr>
                <w:rFonts w:ascii="宋体" w:hAnsi="宋体" w:cs="宋体"/>
              </w:rPr>
              <w:t>投标人提供的方案内容应包含1.项目管理实施总要求；2.项目实施进度；3.项目质量管理。方案中每提供1项且内容完整、详细、完全符合本项目实际情况、可操作性强的得1分，最多得3分。否则不得分。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7</w:t>
            </w:r>
          </w:p>
        </w:tc>
        <w:tc>
          <w:tcPr>
            <w:tcW w:w="0" w:type="dxa"/>
            <w:vMerge w:val="continue"/>
            <w:vAlign w:val="center"/>
          </w:tcPr>
          <w:p>
            <w:pPr>
              <w:spacing w:before="48" w:after="48" w:line="240" w:lineRule="auto"/>
              <w:jc w:val="center"/>
            </w:pPr>
            <w:r>
              <w:rPr>
                <w:rFonts w:ascii="宋体" w:hAnsi="宋体" w:cs="宋体"/>
              </w:rPr>
              <w:t>主观分</w:t>
            </w:r>
            <w:r>
              <w:br w:type="textWrapping"/>
            </w:r>
            <w:r>
              <w:rPr>
                <w:rFonts w:ascii="宋体" w:hAnsi="宋体" w:cs="宋体"/>
              </w:rPr>
              <w:t>(13分)</w:t>
            </w:r>
          </w:p>
        </w:tc>
        <w:tc>
          <w:tcPr>
            <w:tcW w:w="0" w:type="dxa"/>
            <w:vMerge w:val="continue"/>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技术服务方案</w:t>
            </w:r>
          </w:p>
        </w:tc>
        <w:tc>
          <w:tcPr>
            <w:tcW w:w="360" w:type="dxa"/>
          </w:tcPr>
          <w:p>
            <w:pPr>
              <w:spacing w:before="48" w:after="48" w:line="240" w:lineRule="auto"/>
            </w:pPr>
            <w:r>
              <w:rPr>
                <w:rFonts w:ascii="宋体" w:hAnsi="宋体" w:cs="宋体"/>
              </w:rPr>
              <w:t>投标人提供的方案内容应包含1.服务方式；2.服务标准；3.服务管理制度。方案中每提供1项且内容完整、详细、完全符合本项目实际情况、可操作性强的得1分，最多得3分。否则不得分。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8</w:t>
            </w:r>
          </w:p>
        </w:tc>
        <w:tc>
          <w:tcPr>
            <w:tcW w:w="0" w:type="dxa"/>
            <w:vMerge w:val="continue"/>
            <w:vAlign w:val="center"/>
          </w:tcPr>
          <w:p>
            <w:pPr>
              <w:spacing w:before="48" w:after="48" w:line="240" w:lineRule="auto"/>
              <w:jc w:val="center"/>
            </w:pPr>
            <w:r>
              <w:rPr>
                <w:rFonts w:ascii="宋体" w:hAnsi="宋体" w:cs="宋体"/>
              </w:rPr>
              <w:t>主观分</w:t>
            </w:r>
            <w:r>
              <w:br w:type="textWrapping"/>
            </w:r>
            <w:r>
              <w:rPr>
                <w:rFonts w:ascii="宋体" w:hAnsi="宋体" w:cs="宋体"/>
              </w:rPr>
              <w:t>(13分)</w:t>
            </w:r>
          </w:p>
        </w:tc>
        <w:tc>
          <w:tcPr>
            <w:tcW w:w="0" w:type="dxa"/>
            <w:vMerge w:val="continue"/>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应急及安全保障方案</w:t>
            </w:r>
          </w:p>
        </w:tc>
        <w:tc>
          <w:tcPr>
            <w:tcW w:w="360" w:type="dxa"/>
          </w:tcPr>
          <w:p>
            <w:pPr>
              <w:spacing w:before="48" w:after="48" w:line="240" w:lineRule="auto"/>
            </w:pPr>
            <w:r>
              <w:rPr>
                <w:rFonts w:ascii="宋体" w:hAnsi="宋体" w:cs="宋体"/>
              </w:rPr>
              <w:t>投标人提供的方案内容应包含1.安全保障方法及预警和预防机制；2.应急响应及处置措施。方案中每提供1项且内容完整、详细、完全符合本项目实际情况、可操作性强的得1分，最多得2分。否则不得分。</w:t>
            </w:r>
          </w:p>
        </w:tc>
        <w:tc>
          <w:tcPr>
            <w:tcW w:w="360" w:type="dxa"/>
            <w:vAlign w:val="center"/>
          </w:tcPr>
          <w:p>
            <w:pPr>
              <w:spacing w:before="48" w:after="48" w:line="240" w:lineRule="auto"/>
              <w:jc w:val="center"/>
            </w:pPr>
            <w:r>
              <w:rPr>
                <w:rFonts w:ascii="宋体" w:hAnsi="宋体" w:cs="宋体"/>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9</w:t>
            </w:r>
          </w:p>
        </w:tc>
        <w:tc>
          <w:tcPr>
            <w:tcW w:w="0" w:type="dxa"/>
            <w:vMerge w:val="continue"/>
            <w:vAlign w:val="center"/>
          </w:tcPr>
          <w:p>
            <w:pPr>
              <w:spacing w:before="48" w:after="48" w:line="240" w:lineRule="auto"/>
              <w:jc w:val="center"/>
            </w:pPr>
            <w:r>
              <w:rPr>
                <w:rFonts w:ascii="宋体" w:hAnsi="宋体" w:cs="宋体"/>
              </w:rPr>
              <w:t>主观分</w:t>
            </w:r>
            <w:r>
              <w:br w:type="textWrapping"/>
            </w:r>
            <w:r>
              <w:rPr>
                <w:rFonts w:ascii="宋体" w:hAnsi="宋体" w:cs="宋体"/>
              </w:rPr>
              <w:t>(13分)</w:t>
            </w:r>
          </w:p>
        </w:tc>
        <w:tc>
          <w:tcPr>
            <w:tcW w:w="0" w:type="dxa"/>
            <w:vMerge w:val="continue"/>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保密方案</w:t>
            </w:r>
          </w:p>
        </w:tc>
        <w:tc>
          <w:tcPr>
            <w:tcW w:w="360" w:type="dxa"/>
          </w:tcPr>
          <w:p>
            <w:pPr>
              <w:spacing w:before="48" w:after="48" w:line="240" w:lineRule="auto"/>
            </w:pPr>
            <w:r>
              <w:rPr>
                <w:rFonts w:ascii="宋体" w:hAnsi="宋体" w:cs="宋体"/>
              </w:rPr>
              <w:t>投标人提供的方案内容应包含1.保密组织管理及保密制度；2.保密措施。方案中每提供1项且内容完整、详细、完全符合本项目实际情况、可操作性强的得1分，最多得2分。否则不得分。</w:t>
            </w:r>
          </w:p>
        </w:tc>
        <w:tc>
          <w:tcPr>
            <w:tcW w:w="360" w:type="dxa"/>
            <w:vAlign w:val="center"/>
          </w:tcPr>
          <w:p>
            <w:pPr>
              <w:spacing w:before="48" w:after="48" w:line="240" w:lineRule="auto"/>
              <w:jc w:val="center"/>
            </w:pPr>
            <w:r>
              <w:rPr>
                <w:rFonts w:ascii="宋体" w:hAnsi="宋体" w:cs="宋体"/>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10</w:t>
            </w:r>
          </w:p>
        </w:tc>
        <w:tc>
          <w:tcPr>
            <w:tcW w:w="0" w:type="dxa"/>
            <w:vMerge w:val="continue"/>
            <w:vAlign w:val="center"/>
          </w:tcPr>
          <w:p>
            <w:pPr>
              <w:spacing w:before="48" w:after="48" w:line="240" w:lineRule="auto"/>
              <w:jc w:val="center"/>
            </w:pPr>
            <w:r>
              <w:rPr>
                <w:rFonts w:ascii="宋体" w:hAnsi="宋体" w:cs="宋体"/>
              </w:rPr>
              <w:t>主观分</w:t>
            </w:r>
            <w:r>
              <w:br w:type="textWrapping"/>
            </w:r>
            <w:r>
              <w:rPr>
                <w:rFonts w:ascii="宋体" w:hAnsi="宋体" w:cs="宋体"/>
              </w:rPr>
              <w:t>(13分)</w:t>
            </w:r>
          </w:p>
        </w:tc>
        <w:tc>
          <w:tcPr>
            <w:tcW w:w="0" w:type="dxa"/>
            <w:vMerge w:val="continue"/>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验收方案</w:t>
            </w:r>
          </w:p>
        </w:tc>
        <w:tc>
          <w:tcPr>
            <w:tcW w:w="360" w:type="dxa"/>
          </w:tcPr>
          <w:p>
            <w:pPr>
              <w:spacing w:before="48" w:after="48" w:line="240" w:lineRule="auto"/>
            </w:pPr>
            <w:r>
              <w:rPr>
                <w:rFonts w:ascii="宋体" w:hAnsi="宋体" w:cs="宋体"/>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gridSpan w:val="5"/>
          </w:tcPr>
          <w:p>
            <w:pPr>
              <w:spacing w:before="48" w:after="48" w:line="240" w:lineRule="auto"/>
              <w:jc w:val="center"/>
            </w:pPr>
            <w:r>
              <w:rPr>
                <w:rFonts w:ascii="宋体" w:hAnsi="宋体" w:cs="宋体"/>
              </w:rPr>
              <w:t>合计</w:t>
            </w:r>
          </w:p>
        </w:tc>
        <w:tc>
          <w:tcPr>
            <w:tcW w:w="360" w:type="dxa"/>
          </w:tcPr>
          <w:p>
            <w:pPr>
              <w:spacing w:before="48" w:after="48" w:line="240" w:lineRule="auto"/>
              <w:jc w:val="center"/>
            </w:pPr>
            <w:r>
              <w:rPr>
                <w:rFonts w:ascii="宋体" w:hAnsi="宋体" w:cs="宋体"/>
              </w:rPr>
              <w:t>100</w:t>
            </w:r>
          </w:p>
        </w:tc>
      </w:tr>
      <w:bookmarkEnd w:id="52"/>
    </w:tbl>
    <w:p>
      <w:bookmarkStart w:id="53" w:name="_Toc525052847"/>
    </w:p>
    <w:p>
      <w:pPr>
        <w:pStyle w:val="3"/>
        <w:numPr>
          <w:ilvl w:val="12"/>
          <w:numId w:val="0"/>
        </w:numPr>
        <w:tabs>
          <w:tab w:val="left" w:pos="576"/>
          <w:tab w:val="left" w:pos="2400"/>
        </w:tabs>
        <w:spacing w:after="156" w:line="416" w:lineRule="auto"/>
        <w:jc w:val="center"/>
        <w:rPr>
          <w:sz w:val="36"/>
          <w:szCs w:val="36"/>
        </w:rPr>
      </w:pPr>
      <w:r>
        <w:br w:type="page"/>
      </w:r>
      <w:bookmarkStart w:id="54" w:name="_Toc1406510925"/>
      <w:bookmarkStart w:id="55" w:name="_Toc1505390621"/>
      <w:bookmarkStart w:id="56" w:name="_Toc353483817"/>
      <w:bookmarkStart w:id="57" w:name="_Toc38030150"/>
      <w:bookmarkStart w:id="58" w:name="_Toc614538032"/>
      <w:bookmarkStart w:id="59" w:name="_Toc256000003"/>
      <w:bookmarkStart w:id="60" w:name="_Toc1484421284"/>
      <w:r>
        <w:rPr>
          <w:rStyle w:val="37"/>
          <w:rFonts w:hint="eastAsia"/>
          <w:b/>
          <w:bCs/>
        </w:rPr>
        <w:t>第四章  政府采购合同文本</w:t>
      </w:r>
      <w:bookmarkEnd w:id="53"/>
      <w:bookmarkEnd w:id="54"/>
      <w:bookmarkEnd w:id="55"/>
      <w:bookmarkEnd w:id="56"/>
      <w:bookmarkEnd w:id="57"/>
      <w:bookmarkEnd w:id="58"/>
      <w:bookmarkEnd w:id="59"/>
      <w:bookmarkEnd w:id="60"/>
    </w:p>
    <w:p>
      <w:pPr>
        <w:spacing w:after="0" w:line="360" w:lineRule="auto"/>
        <w:jc w:val="center"/>
        <w:rPr>
          <w:rFonts w:ascii="宋体" w:hAnsi="宋体" w:cs="宋体"/>
          <w:b/>
          <w:sz w:val="96"/>
          <w:szCs w:val="96"/>
        </w:rPr>
      </w:pPr>
      <w:bookmarkStart w:id="61" w:name="采购合同_zxzbsw_CGHT"/>
      <w:r>
        <w:rPr>
          <w:rFonts w:hint="eastAsia" w:ascii="宋体" w:hAnsi="宋体" w:cs="宋体"/>
          <w:b/>
          <w:color w:val="000000"/>
          <w:sz w:val="96"/>
          <w:szCs w:val="96"/>
          <w:highlight w:val="white"/>
        </w:rPr>
        <w:t>合 同 书</w:t>
      </w:r>
    </w:p>
    <w:p>
      <w:pPr>
        <w:spacing w:after="0" w:line="360" w:lineRule="auto"/>
        <w:jc w:val="center"/>
        <w:rPr>
          <w:rFonts w:ascii="宋体" w:hAnsi="宋体" w:cs="宋体"/>
          <w:b/>
          <w:sz w:val="96"/>
          <w:szCs w:val="96"/>
        </w:rPr>
      </w:pPr>
    </w:p>
    <w:p>
      <w:pPr>
        <w:spacing w:after="0" w:line="360" w:lineRule="auto"/>
        <w:rPr>
          <w:rFonts w:ascii="宋体" w:hAnsi="宋体" w:cs="宋体"/>
          <w:b/>
          <w:sz w:val="32"/>
          <w:szCs w:val="32"/>
        </w:rPr>
      </w:pPr>
    </w:p>
    <w:p>
      <w:pPr>
        <w:tabs>
          <w:tab w:val="left" w:pos="2160"/>
        </w:tabs>
        <w:spacing w:after="0"/>
        <w:ind w:left="1885" w:leftChars="133" w:hanging="1606" w:hangingChars="500"/>
        <w:rPr>
          <w:rFonts w:ascii="宋体" w:hAnsi="宋体" w:cs="宋体"/>
          <w:b/>
          <w:bCs/>
          <w:sz w:val="32"/>
          <w:szCs w:val="32"/>
        </w:rPr>
      </w:pPr>
      <w:r>
        <w:rPr>
          <w:rFonts w:hint="eastAsia" w:ascii="宋体" w:hAnsi="宋体" w:cs="宋体"/>
          <w:b/>
          <w:color w:val="000000"/>
          <w:sz w:val="32"/>
          <w:szCs w:val="32"/>
          <w:highlight w:val="white"/>
        </w:rPr>
        <w:t>项目名称：</w:t>
      </w:r>
      <w:r>
        <w:rPr>
          <w:rFonts w:hint="eastAsia" w:ascii="宋体" w:hAnsi="宋体" w:cs="宋体"/>
          <w:b/>
          <w:bCs/>
          <w:sz w:val="32"/>
          <w:szCs w:val="32"/>
        </w:rPr>
        <w:t>国家税务总局吉林省税务局2025年双向安全交换系统扩容项目</w:t>
      </w:r>
    </w:p>
    <w:p>
      <w:pPr>
        <w:topLinePunct/>
        <w:autoSpaceDE w:val="0"/>
        <w:autoSpaceDN w:val="0"/>
        <w:snapToGrid w:val="0"/>
        <w:spacing w:line="360" w:lineRule="auto"/>
        <w:ind w:left="1928" w:hanging="1928" w:hangingChars="600"/>
        <w:rPr>
          <w:rFonts w:hAnsi="宋体" w:cs="宋体"/>
          <w:b/>
          <w:sz w:val="32"/>
          <w:szCs w:val="32"/>
        </w:rPr>
      </w:pPr>
    </w:p>
    <w:p>
      <w:pPr>
        <w:topLinePunct/>
        <w:autoSpaceDE w:val="0"/>
        <w:autoSpaceDN w:val="0"/>
        <w:snapToGrid w:val="0"/>
        <w:spacing w:line="360" w:lineRule="auto"/>
        <w:ind w:firstLine="321" w:firstLineChars="100"/>
        <w:rPr>
          <w:rFonts w:ascii="宋体"/>
          <w:b/>
          <w:bCs/>
          <w:sz w:val="28"/>
          <w:szCs w:val="28"/>
        </w:rPr>
      </w:pPr>
      <w:r>
        <w:rPr>
          <w:rFonts w:hint="eastAsia" w:hAnsi="宋体" w:cs="宋体"/>
          <w:b/>
          <w:color w:val="000000"/>
          <w:sz w:val="32"/>
          <w:szCs w:val="32"/>
          <w:highlight w:val="white"/>
        </w:rPr>
        <w:t>合同编号：</w:t>
      </w:r>
    </w:p>
    <w:p>
      <w:pPr>
        <w:spacing w:after="0" w:line="360" w:lineRule="auto"/>
        <w:rPr>
          <w:rFonts w:ascii="宋体" w:hAnsi="宋体" w:cs="宋体"/>
          <w:b/>
          <w:sz w:val="96"/>
          <w:szCs w:val="96"/>
        </w:rPr>
      </w:pPr>
    </w:p>
    <w:p>
      <w:pPr>
        <w:spacing w:after="0" w:line="360" w:lineRule="auto"/>
        <w:jc w:val="center"/>
        <w:rPr>
          <w:rFonts w:ascii="宋体" w:hAnsi="宋体" w:cs="宋体"/>
          <w:b/>
          <w:sz w:val="96"/>
          <w:szCs w:val="96"/>
        </w:rPr>
      </w:pPr>
    </w:p>
    <w:p>
      <w:pPr>
        <w:spacing w:line="300" w:lineRule="auto"/>
        <w:ind w:firstLine="1521" w:firstLineChars="541"/>
        <w:jc w:val="left"/>
        <w:rPr>
          <w:rFonts w:ascii="宋体" w:hAnsi="宋体" w:cs="宋体"/>
          <w:b/>
          <w:bCs/>
          <w:sz w:val="28"/>
        </w:rPr>
      </w:pPr>
      <w:r>
        <w:rPr>
          <w:rFonts w:hint="eastAsia" w:ascii="宋体" w:hAnsi="宋体" w:cs="宋体"/>
          <w:b/>
          <w:bCs/>
          <w:color w:val="000000"/>
          <w:sz w:val="28"/>
          <w:highlight w:val="white"/>
        </w:rPr>
        <w:t>甲    方：</w:t>
      </w:r>
      <w:r>
        <w:rPr>
          <w:rFonts w:hint="eastAsia" w:ascii="宋体" w:hAnsi="宋体" w:cs="宋体"/>
          <w:b/>
          <w:bCs/>
          <w:color w:val="000000"/>
          <w:sz w:val="28"/>
          <w:highlight w:val="white"/>
          <w:u w:val="single"/>
        </w:rPr>
        <w:t>国家税务总局吉林省税务局</w:t>
      </w:r>
    </w:p>
    <w:p>
      <w:pPr>
        <w:spacing w:line="300" w:lineRule="auto"/>
        <w:ind w:firstLine="1521" w:firstLineChars="541"/>
        <w:rPr>
          <w:rFonts w:ascii="宋体" w:hAnsi="宋体" w:cs="宋体"/>
          <w:b/>
          <w:bCs/>
          <w:sz w:val="28"/>
          <w:u w:val="single"/>
        </w:rPr>
      </w:pPr>
      <w:r>
        <w:rPr>
          <w:rFonts w:hint="eastAsia" w:ascii="宋体" w:hAnsi="宋体" w:cs="宋体"/>
          <w:b/>
          <w:bCs/>
          <w:color w:val="000000"/>
          <w:sz w:val="28"/>
          <w:highlight w:val="white"/>
        </w:rPr>
        <w:t xml:space="preserve">乙    方： </w:t>
      </w:r>
    </w:p>
    <w:p>
      <w:pPr>
        <w:spacing w:line="300" w:lineRule="auto"/>
        <w:ind w:firstLine="1521" w:firstLineChars="541"/>
        <w:rPr>
          <w:rFonts w:ascii="宋体" w:hAnsi="宋体" w:cs="宋体"/>
          <w:b/>
          <w:bCs/>
          <w:sz w:val="28"/>
          <w:u w:val="single"/>
        </w:rPr>
      </w:pPr>
      <w:r>
        <w:rPr>
          <w:rFonts w:hint="eastAsia" w:ascii="宋体" w:hAnsi="宋体" w:cs="宋体"/>
          <w:b/>
          <w:bCs/>
          <w:color w:val="000000"/>
          <w:sz w:val="28"/>
          <w:highlight w:val="white"/>
        </w:rPr>
        <w:t xml:space="preserve">日    期： </w:t>
      </w:r>
      <w:r>
        <w:rPr>
          <w:rFonts w:hint="eastAsia" w:ascii="宋体" w:hAnsi="宋体" w:cs="宋体"/>
          <w:b/>
          <w:bCs/>
          <w:color w:val="000000"/>
          <w:sz w:val="28"/>
          <w:highlight w:val="white"/>
          <w:u w:val="single"/>
        </w:rPr>
        <w:t xml:space="preserve">        年  * 月   </w:t>
      </w:r>
    </w:p>
    <w:p>
      <w:pPr>
        <w:tabs>
          <w:tab w:val="left" w:pos="2040"/>
        </w:tabs>
        <w:rPr>
          <w:rFonts w:hAnsi="宋体" w:cs="宋体"/>
          <w:b/>
          <w:bCs/>
          <w:color w:val="000000"/>
          <w:sz w:val="28"/>
          <w:highlight w:val="white"/>
          <w:u w:val="single"/>
        </w:rPr>
      </w:pPr>
      <w:r>
        <w:rPr>
          <w:rFonts w:hAnsi="宋体" w:cs="宋体"/>
          <w:b/>
          <w:bCs/>
          <w:color w:val="000000"/>
          <w:sz w:val="28"/>
          <w:highlight w:val="white"/>
          <w:u w:val="single"/>
        </w:rPr>
        <w:br w:type="page"/>
      </w:r>
    </w:p>
    <w:p>
      <w:pPr>
        <w:spacing w:line="300" w:lineRule="auto"/>
        <w:jc w:val="center"/>
        <w:rPr>
          <w:rFonts w:ascii="宋体" w:hAnsi="宋体" w:cs="宋体"/>
          <w:b/>
          <w:sz w:val="28"/>
        </w:rPr>
      </w:pPr>
      <w:r>
        <w:rPr>
          <w:rFonts w:hint="eastAsia" w:ascii="宋体" w:hAnsi="宋体" w:cs="宋体"/>
          <w:b/>
          <w:color w:val="000000"/>
          <w:sz w:val="28"/>
          <w:highlight w:val="white"/>
        </w:rPr>
        <w:t>合同条款前附表</w:t>
      </w:r>
    </w:p>
    <w:tbl>
      <w:tblPr>
        <w:tblStyle w:val="30"/>
        <w:tblW w:w="0" w:type="auto"/>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b/>
                <w:szCs w:val="21"/>
              </w:rPr>
            </w:pPr>
            <w:r>
              <w:rPr>
                <w:rFonts w:hint="eastAsia" w:ascii="宋体" w:hAnsi="宋体" w:cs="宋体"/>
                <w:b/>
                <w:color w:val="000000"/>
                <w:szCs w:val="21"/>
                <w:highlight w:val="white"/>
              </w:rPr>
              <w:t>序号</w:t>
            </w:r>
          </w:p>
        </w:tc>
        <w:tc>
          <w:tcPr>
            <w:tcW w:w="8173" w:type="dxa"/>
            <w:gridSpan w:val="3"/>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b/>
                <w:szCs w:val="21"/>
              </w:rPr>
            </w:pPr>
            <w:r>
              <w:rPr>
                <w:rFonts w:hint="eastAsia" w:ascii="宋体" w:hAnsi="宋体" w:cs="宋体"/>
                <w:b/>
                <w:color w:val="000000"/>
                <w:szCs w:val="21"/>
                <w:highlight w:val="whit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1</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合同名称</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left"/>
              <w:rPr>
                <w:rFonts w:ascii="宋体" w:hAnsi="宋体" w:cs="宋体"/>
                <w:szCs w:val="21"/>
              </w:rPr>
            </w:pPr>
            <w:r>
              <w:rPr>
                <w:rFonts w:ascii="宋体" w:hAnsi="宋体" w:cs="宋体"/>
                <w:szCs w:val="21"/>
              </w:rPr>
              <w:t>国家税务总局吉林省税务局2025年双向安全交换系统扩容项目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合同编号</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Wingdings 2" w:hAnsi="Wingdings 2"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合同类型</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2160"/>
              </w:tabs>
              <w:topLinePunct/>
              <w:autoSpaceDE w:val="0"/>
              <w:autoSpaceDN w:val="0"/>
              <w:adjustRightInd w:val="0"/>
              <w:snapToGrid w:val="0"/>
              <w:spacing w:after="0" w:line="240" w:lineRule="auto"/>
              <w:rPr>
                <w:rFonts w:ascii="宋体" w:hAnsi="宋体" w:cs="宋体"/>
                <w:szCs w:val="21"/>
              </w:rPr>
            </w:pPr>
            <w:r>
              <w:rPr>
                <w:rFonts w:hint="eastAsia" w:ascii="宋体" w:hAnsi="宋体" w:cs="宋体"/>
                <w:color w:val="000000"/>
                <w:szCs w:val="21"/>
                <w:highlight w:val="white"/>
              </w:rPr>
              <w:t>货物合同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定价方式</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2160"/>
              </w:tabs>
              <w:topLinePunct/>
              <w:autoSpaceDE w:val="0"/>
              <w:autoSpaceDN w:val="0"/>
              <w:adjustRightInd w:val="0"/>
              <w:snapToGrid w:val="0"/>
              <w:spacing w:after="0" w:line="240" w:lineRule="auto"/>
              <w:rPr>
                <w:rFonts w:ascii="宋体" w:hAnsi="宋体" w:cs="宋体"/>
                <w:szCs w:val="21"/>
              </w:rPr>
            </w:pPr>
            <w:r>
              <w:rPr>
                <w:rFonts w:hint="eastAsia" w:ascii="宋体" w:hAnsi="宋体" w:cs="宋体"/>
                <w:color w:val="000000"/>
                <w:szCs w:val="21"/>
                <w:highlight w:val="white"/>
              </w:rPr>
              <w:t>固定总价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color="auto" w:sz="4" w:space="0"/>
              <w:left w:val="single" w:color="auto" w:sz="4" w:space="0"/>
              <w:bottom w:val="single" w:color="auto" w:sz="6"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color="auto" w:sz="4" w:space="0"/>
              <w:left w:val="single" w:color="auto" w:sz="6" w:space="0"/>
              <w:bottom w:val="single" w:color="auto" w:sz="6" w:space="0"/>
              <w:right w:val="single" w:color="auto" w:sz="4" w:space="0"/>
            </w:tcBorders>
            <w:vAlign w:val="center"/>
          </w:tcPr>
          <w:p>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rPr>
              <w:sym w:font="Wingdings 2" w:char="F052"/>
            </w:r>
            <w:r>
              <w:rPr>
                <w:rFonts w:hint="eastAsia" w:ascii="宋体" w:hAnsi="宋体" w:cs="宋体"/>
                <w:color w:val="000000"/>
                <w:szCs w:val="21"/>
                <w:highlight w:val="white"/>
              </w:rPr>
              <w:t xml:space="preserve">信息化项目      </w:t>
            </w:r>
            <w:r>
              <w:rPr>
                <w:rFonts w:ascii="Wingdings 2" w:hAnsi="Wingdings 2" w:cs="宋体"/>
                <w:color w:val="000000"/>
                <w:szCs w:val="21"/>
                <w:highlight w:val="white"/>
              </w:rPr>
              <w:sym w:font="Wingdings 2" w:char="F0A3"/>
            </w:r>
            <w:r>
              <w:rPr>
                <w:rFonts w:hint="eastAsia" w:ascii="Wingdings 2" w:hAnsi="Wingdings 2" w:cs="宋体"/>
                <w:color w:val="000000"/>
                <w:szCs w:val="21"/>
                <w:highlight w:val="white"/>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6</w:t>
            </w:r>
          </w:p>
        </w:tc>
        <w:tc>
          <w:tcPr>
            <w:tcW w:w="1909" w:type="dxa"/>
            <w:gridSpan w:val="2"/>
            <w:tcBorders>
              <w:top w:val="single" w:color="auto" w:sz="4" w:space="0"/>
              <w:left w:val="single" w:color="auto" w:sz="4" w:space="0"/>
              <w:bottom w:val="single" w:color="auto" w:sz="6"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甲方名称</w:t>
            </w:r>
          </w:p>
        </w:tc>
        <w:tc>
          <w:tcPr>
            <w:tcW w:w="6264" w:type="dxa"/>
            <w:tcBorders>
              <w:top w:val="single" w:color="auto" w:sz="4" w:space="0"/>
              <w:left w:val="single" w:color="auto" w:sz="6" w:space="0"/>
              <w:bottom w:val="single" w:color="auto" w:sz="6"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color w:val="000000"/>
                <w:szCs w:val="21"/>
                <w:highlight w:val="white"/>
              </w:rPr>
              <w:t>国家税务总局吉林省税务局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6" w:space="0"/>
              <w:left w:val="single" w:color="auto" w:sz="4" w:space="0"/>
              <w:bottom w:val="single" w:color="auto" w:sz="6"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甲方地址</w:t>
            </w:r>
          </w:p>
        </w:tc>
        <w:tc>
          <w:tcPr>
            <w:tcW w:w="6264" w:type="dxa"/>
            <w:tcBorders>
              <w:top w:val="single" w:color="auto" w:sz="6" w:space="0"/>
              <w:left w:val="single" w:color="auto" w:sz="6" w:space="0"/>
              <w:bottom w:val="single" w:color="auto" w:sz="6" w:space="0"/>
              <w:right w:val="single" w:color="auto" w:sz="4" w:space="0"/>
            </w:tcBorders>
            <w:vAlign w:val="center"/>
          </w:tcPr>
          <w:p>
            <w:pPr>
              <w:tabs>
                <w:tab w:val="left" w:pos="700"/>
              </w:tabs>
              <w:adjustRightInd w:val="0"/>
              <w:snapToGrid w:val="0"/>
              <w:spacing w:after="0" w:line="240" w:lineRule="auto"/>
            </w:pPr>
            <w:r>
              <w:rPr>
                <w:rFonts w:hint="eastAsia"/>
                <w:color w:val="000000"/>
                <w:highlight w:val="white"/>
              </w:rPr>
              <w:t>吉林省长春市南关区南湖大路1518号</w:t>
            </w:r>
          </w:p>
          <w:p>
            <w:pPr>
              <w:spacing w:after="120"/>
              <w:rPr>
                <w:rFonts w:ascii="宋体" w:hAnsi="宋体" w:cs="宋体"/>
                <w:szCs w:val="21"/>
              </w:rPr>
            </w:pPr>
          </w:p>
          <w:p>
            <w:pPr>
              <w:spacing w:after="120"/>
              <w:rPr>
                <w:rFonts w:ascii="宋体" w:hAnsi="宋体" w:cs="宋体"/>
                <w:szCs w:val="21"/>
              </w:rPr>
            </w:pPr>
          </w:p>
          <w:p>
            <w:pPr>
              <w:spacing w:after="120"/>
              <w:rPr>
                <w:rFonts w:ascii="宋体" w:hAnsi="宋体" w:cs="宋体"/>
                <w:szCs w:val="21"/>
              </w:rPr>
            </w:pPr>
          </w:p>
          <w:p>
            <w:pPr>
              <w:spacing w:after="120"/>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409" w:type="dxa"/>
            <w:tcBorders>
              <w:left w:val="single" w:color="auto" w:sz="4" w:space="0"/>
              <w:bottom w:val="single" w:color="auto" w:sz="4" w:space="0"/>
              <w:right w:val="nil"/>
            </w:tcBorders>
            <w:vAlign w:val="center"/>
          </w:tcPr>
          <w:p>
            <w:pPr>
              <w:tabs>
                <w:tab w:val="left" w:pos="700"/>
              </w:tabs>
              <w:adjustRightInd w:val="0"/>
              <w:snapToGrid w:val="0"/>
              <w:spacing w:after="0" w:line="240" w:lineRule="auto"/>
              <w:jc w:val="center"/>
              <w:rPr>
                <w:rFonts w:ascii="宋体" w:hAnsi="宋体" w:cs="宋体"/>
                <w:szCs w:val="21"/>
              </w:rPr>
            </w:pPr>
          </w:p>
        </w:tc>
        <w:tc>
          <w:tcPr>
            <w:tcW w:w="1500" w:type="dxa"/>
            <w:tcBorders>
              <w:top w:val="single" w:color="auto" w:sz="6" w:space="0"/>
              <w:left w:val="nil"/>
              <w:bottom w:val="single" w:color="auto" w:sz="4"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联系人</w:t>
            </w:r>
          </w:p>
        </w:tc>
        <w:tc>
          <w:tcPr>
            <w:tcW w:w="6264" w:type="dxa"/>
            <w:tcBorders>
              <w:top w:val="single" w:color="auto" w:sz="6" w:space="0"/>
              <w:left w:val="single" w:color="auto" w:sz="6"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409" w:type="dxa"/>
            <w:tcBorders>
              <w:top w:val="single" w:color="auto" w:sz="4" w:space="0"/>
              <w:left w:val="single" w:color="auto" w:sz="4" w:space="0"/>
              <w:bottom w:val="single" w:color="auto" w:sz="4" w:space="0"/>
              <w:right w:val="nil"/>
            </w:tcBorders>
            <w:vAlign w:val="center"/>
          </w:tcPr>
          <w:p>
            <w:pPr>
              <w:tabs>
                <w:tab w:val="left" w:pos="700"/>
              </w:tabs>
              <w:adjustRightInd w:val="0"/>
              <w:snapToGrid w:val="0"/>
              <w:spacing w:after="0" w:line="240" w:lineRule="auto"/>
              <w:jc w:val="center"/>
              <w:rPr>
                <w:rFonts w:ascii="宋体" w:hAnsi="宋体" w:cs="宋体"/>
                <w:szCs w:val="21"/>
              </w:rPr>
            </w:pPr>
          </w:p>
        </w:tc>
        <w:tc>
          <w:tcPr>
            <w:tcW w:w="1500" w:type="dxa"/>
            <w:tcBorders>
              <w:top w:val="single" w:color="auto" w:sz="4" w:space="0"/>
              <w:left w:val="nil"/>
              <w:bottom w:val="single" w:color="auto" w:sz="4"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7</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乙方名称</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乙方企业性质</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rPr>
            </w:pPr>
            <w:r>
              <w:rPr>
                <w:rFonts w:hint="eastAsia" w:ascii="宋体" w:hAnsi="宋体" w:cs="宋体"/>
                <w:color w:val="000000"/>
                <w:highlight w:val="white"/>
              </w:rPr>
              <w:t xml:space="preserve">□ 中型企业     □ 小型企业            □ 微型企业    </w:t>
            </w:r>
          </w:p>
          <w:p>
            <w:pPr>
              <w:tabs>
                <w:tab w:val="left" w:pos="700"/>
              </w:tabs>
              <w:adjustRightInd w:val="0"/>
              <w:snapToGrid w:val="0"/>
              <w:spacing w:after="0" w:line="240" w:lineRule="auto"/>
              <w:rPr>
                <w:rFonts w:ascii="宋体" w:hAnsi="宋体" w:cs="宋体"/>
              </w:rPr>
            </w:pPr>
            <w:r>
              <w:rPr>
                <w:rFonts w:hint="eastAsia" w:ascii="宋体" w:hAnsi="宋体" w:cs="宋体"/>
                <w:color w:val="000000"/>
                <w:highlight w:val="white"/>
              </w:rPr>
              <w:t xml:space="preserve">□ 监狱企业     □ 残疾人福利性单位    </w:t>
            </w:r>
            <w:r>
              <w:rPr>
                <w:rFonts w:ascii="Wingdings 2" w:hAnsi="Wingdings 2" w:cs="宋体"/>
                <w:color w:val="000000"/>
                <w:highlight w:val="white"/>
              </w:rPr>
              <w:sym w:font="Wingdings 2" w:char="F0A3"/>
            </w:r>
            <w:r>
              <w:rPr>
                <w:rFonts w:hint="eastAsia" w:ascii="宋体" w:hAnsi="宋体" w:cs="宋体"/>
                <w:color w:val="000000"/>
                <w:highlight w:val="whit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乙方地址</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乙方联系人</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联系电话</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传真</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8</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合同金额</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color w:val="000000"/>
                <w:szCs w:val="21"/>
                <w:highlight w:val="white"/>
              </w:rPr>
              <w:t>人民币元整（¥）。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8"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9</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货物及服务内容</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szCs w:val="21"/>
              </w:rPr>
              <w:t>服务器6台，万兆交换机4台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10</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合同付款</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840"/>
                <w:tab w:val="left" w:pos="900"/>
              </w:tabs>
              <w:adjustRightInd w:val="0"/>
              <w:snapToGrid w:val="0"/>
              <w:spacing w:after="0" w:line="240" w:lineRule="auto"/>
              <w:rPr>
                <w:rFonts w:ascii="宋体" w:hAnsi="宋体" w:cs="宋体"/>
                <w:szCs w:val="20"/>
              </w:rPr>
            </w:pPr>
            <w:r>
              <w:rPr>
                <w:rFonts w:hint="eastAsia" w:ascii="宋体" w:hAnsi="宋体" w:cs="宋体"/>
                <w:color w:val="000000"/>
                <w:szCs w:val="20"/>
                <w:highlight w:val="white"/>
              </w:rPr>
              <w:t>合同以人民币结算，付款方式：</w:t>
            </w:r>
          </w:p>
          <w:p>
            <w:pPr>
              <w:tabs>
                <w:tab w:val="left" w:pos="840"/>
                <w:tab w:val="left" w:pos="900"/>
              </w:tabs>
              <w:adjustRightInd w:val="0"/>
              <w:snapToGrid w:val="0"/>
              <w:spacing w:after="0" w:line="240" w:lineRule="auto"/>
              <w:ind w:firstLine="420" w:firstLineChars="200"/>
              <w:rPr>
                <w:rFonts w:ascii="宋体" w:hAnsi="宋体" w:cs="宋体"/>
                <w:szCs w:val="20"/>
              </w:rPr>
            </w:pPr>
            <w:r>
              <w:rPr>
                <w:rFonts w:hint="eastAsia" w:ascii="宋体" w:hAnsi="宋体" w:cs="宋体"/>
                <w:szCs w:val="20"/>
              </w:rPr>
              <w:t>项目经验收合格后,30个工作日内由中标供应商出具等额发票后，一次性支付项目款。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11</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履约保证金及返还</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60" w:lineRule="auto"/>
              <w:rPr>
                <w:rFonts w:ascii="宋体" w:hAnsi="宋体" w:cs="宋体"/>
                <w:szCs w:val="21"/>
              </w:rPr>
            </w:pPr>
            <w:r>
              <w:rPr>
                <w:rFonts w:ascii="Wingdings 2" w:hAnsi="Wingdings 2" w:cs="宋体"/>
                <w:color w:val="000000"/>
                <w:highlight w:val="white"/>
              </w:rPr>
              <w:sym w:font="Wingdings 2" w:char="F0A3"/>
            </w:r>
            <w:r>
              <w:rPr>
                <w:rFonts w:hint="eastAsia" w:ascii="宋体" w:hAnsi="宋体" w:cs="宋体"/>
                <w:color w:val="000000"/>
                <w:szCs w:val="21"/>
                <w:highlight w:val="white"/>
              </w:rPr>
              <w:t>不要求提供</w:t>
            </w:r>
          </w:p>
          <w:p>
            <w:pPr>
              <w:tabs>
                <w:tab w:val="left" w:pos="700"/>
              </w:tabs>
              <w:adjustRightInd w:val="0"/>
              <w:snapToGrid w:val="0"/>
              <w:spacing w:after="0" w:line="260" w:lineRule="auto"/>
              <w:rPr>
                <w:rFonts w:ascii="宋体" w:hAnsi="宋体" w:cs="宋体"/>
                <w:szCs w:val="21"/>
              </w:rPr>
            </w:pPr>
            <w:r>
              <w:rPr>
                <w:rFonts w:ascii="Wingdings 2" w:hAnsi="Wingdings 2" w:cs="宋体"/>
                <w:color w:val="000000"/>
                <w:highlight w:val="white"/>
              </w:rPr>
              <w:sym w:font="Wingdings 2" w:char="F052"/>
            </w:r>
            <w:r>
              <w:rPr>
                <w:rFonts w:hint="eastAsia" w:ascii="宋体" w:hAnsi="宋体" w:cs="宋体"/>
                <w:color w:val="000000"/>
                <w:highlight w:val="white"/>
              </w:rPr>
              <w:t xml:space="preserve"> </w:t>
            </w:r>
            <w:r>
              <w:rPr>
                <w:rFonts w:hint="eastAsia" w:ascii="宋体" w:hAnsi="宋体" w:cs="宋体"/>
                <w:color w:val="000000"/>
                <w:szCs w:val="21"/>
                <w:highlight w:val="white"/>
              </w:rPr>
              <w:t>要求提供，履约保证金为合同总金额5%，即人民币元整（¥），乙方应在合同签订之日起30日内提交甲方，提交方式为银行电汇、金融机构或担保机构出具的保函。</w:t>
            </w:r>
          </w:p>
          <w:p>
            <w:pPr>
              <w:tabs>
                <w:tab w:val="left" w:pos="700"/>
              </w:tabs>
              <w:adjustRightInd w:val="0"/>
              <w:snapToGrid w:val="0"/>
              <w:spacing w:after="0" w:line="260" w:lineRule="auto"/>
              <w:rPr>
                <w:rFonts w:ascii="宋体" w:hAnsi="宋体" w:cs="宋体"/>
                <w:szCs w:val="21"/>
              </w:rPr>
            </w:pPr>
            <w:r>
              <w:rPr>
                <w:rFonts w:hint="eastAsia" w:ascii="宋体" w:hAnsi="宋体" w:cs="宋体"/>
                <w:color w:val="000000"/>
                <w:szCs w:val="21"/>
                <w:highlight w:val="white"/>
              </w:rPr>
              <w:t>履约保证金到期后转为质保金，1年后设备运行正常，扣除应扣除的款项（如有）且双方无争议后，无息返还。</w:t>
            </w:r>
          </w:p>
          <w:p>
            <w:pPr>
              <w:tabs>
                <w:tab w:val="left" w:pos="700"/>
              </w:tabs>
              <w:adjustRightInd w:val="0"/>
              <w:snapToGrid w:val="0"/>
              <w:spacing w:after="0" w:line="260" w:lineRule="auto"/>
              <w:ind w:firstLine="420" w:firstLineChars="200"/>
              <w:rPr>
                <w:rFonts w:ascii="宋体" w:hAnsi="宋体" w:cs="宋体"/>
                <w:szCs w:val="21"/>
              </w:rPr>
            </w:pPr>
            <w:r>
              <w:rPr>
                <w:rFonts w:hint="eastAsia" w:ascii="宋体" w:hAnsi="宋体" w:cs="宋体"/>
                <w:color w:val="000000"/>
                <w:szCs w:val="21"/>
                <w:highlight w:val="white"/>
              </w:rPr>
              <w:t>办理返还履约保证金时，乙方应提供履约保证金返还申请（格式另附）、合同关键页复印件、合同约定的其他资料。涉及验收的，应同时提交甲方实施部门出具的项目终验意见或质量保障期（服务期）满验收意见。</w:t>
            </w:r>
          </w:p>
          <w:p>
            <w:pPr>
              <w:tabs>
                <w:tab w:val="left" w:pos="700"/>
              </w:tabs>
              <w:adjustRightInd w:val="0"/>
              <w:snapToGrid w:val="0"/>
              <w:spacing w:after="0" w:line="240" w:lineRule="auto"/>
              <w:ind w:firstLine="420" w:firstLineChars="200"/>
              <w:rPr>
                <w:rFonts w:ascii="宋体" w:hAnsi="宋体" w:cs="宋体"/>
                <w:szCs w:val="21"/>
              </w:rPr>
            </w:pPr>
            <w:r>
              <w:rPr>
                <w:rFonts w:hint="eastAsia" w:ascii="宋体" w:hAnsi="宋体" w:cs="宋体"/>
                <w:color w:val="000000"/>
                <w:szCs w:val="21"/>
                <w:highlight w:val="white"/>
              </w:rPr>
              <w:t>满足履约保证金返还条件的，甲方在收到返还相关信息等合同约定资料后，进行核实。对核实结果无异议的，自完成核实之日起30日内，以电汇方式返还履约保证金或退回保函。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12</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highlight w:val="white"/>
              </w:rPr>
              <w:t>合同履行期限</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color w:val="000000"/>
                <w:szCs w:val="21"/>
                <w:highlight w:val="white"/>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13</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highlight w:val="white"/>
              </w:rPr>
              <w:t>交货期限</w:t>
            </w:r>
          </w:p>
        </w:tc>
        <w:tc>
          <w:tcPr>
            <w:tcW w:w="6264" w:type="dxa"/>
            <w:tcBorders>
              <w:top w:val="single" w:color="auto" w:sz="4" w:space="0"/>
              <w:left w:val="single" w:color="auto" w:sz="4" w:space="0"/>
              <w:bottom w:val="single" w:color="auto" w:sz="4" w:space="0"/>
              <w:right w:val="single" w:color="auto" w:sz="4" w:space="0"/>
            </w:tcBorders>
            <w:vAlign w:val="center"/>
          </w:tcPr>
          <w:p>
            <w:pPr>
              <w:widowControl/>
              <w:tabs>
                <w:tab w:val="left" w:pos="700"/>
              </w:tabs>
              <w:adjustRightInd w:val="0"/>
              <w:snapToGrid w:val="0"/>
              <w:spacing w:after="0" w:line="260" w:lineRule="auto"/>
              <w:jc w:val="left"/>
              <w:rPr>
                <w:rFonts w:ascii="宋体" w:hAnsi="宋体" w:cs="宋体"/>
                <w:szCs w:val="21"/>
              </w:rPr>
            </w:pPr>
            <w:r>
              <w:rPr>
                <w:rFonts w:hint="eastAsia" w:ascii="宋体" w:hAnsi="宋体" w:cs="宋体"/>
                <w:szCs w:val="21"/>
              </w:rPr>
              <w:t>自合同签订之日起15天内送达吉林省税务局指定地点，并保证所有货物全部符合质量标准和要求。货物经验收合格后，15天内完成部署上线，并保证所有设备稳定运行。</w:t>
            </w:r>
          </w:p>
          <w:p>
            <w:pPr>
              <w:widowControl/>
              <w:tabs>
                <w:tab w:val="left" w:pos="700"/>
              </w:tabs>
              <w:adjustRightInd w:val="0"/>
              <w:snapToGrid w:val="0"/>
              <w:spacing w:after="0" w:line="260" w:lineRule="auto"/>
              <w:jc w:val="left"/>
              <w:rPr>
                <w:rFonts w:ascii="宋体" w:hAnsi="宋体" w:cs="宋体"/>
                <w:szCs w:val="21"/>
              </w:rPr>
            </w:pPr>
            <w:r>
              <w:rPr>
                <w:rFonts w:hint="eastAsia" w:ascii="宋体" w:hAnsi="宋体" w:cs="宋体"/>
                <w:szCs w:val="21"/>
              </w:rPr>
              <w:t>质保期：自验收通过之日起三年。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color w:val="000000"/>
                <w:szCs w:val="21"/>
                <w:highlight w:val="white"/>
              </w:rPr>
              <w:t>14</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rPr>
            </w:pPr>
            <w:r>
              <w:rPr>
                <w:rFonts w:hint="eastAsia" w:ascii="宋体" w:hAnsi="宋体" w:cs="宋体"/>
                <w:color w:val="000000"/>
                <w:highlight w:val="white"/>
              </w:rPr>
              <w:t>合同履约地点</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color w:val="000000"/>
                <w:szCs w:val="21"/>
                <w:highlight w:val="white"/>
              </w:rPr>
              <w:t>合同约定地点或甲方指定地点</w:t>
            </w:r>
          </w:p>
        </w:tc>
      </w:tr>
    </w:tbl>
    <w:p>
      <w:pPr>
        <w:tabs>
          <w:tab w:val="left" w:pos="700"/>
        </w:tabs>
        <w:topLinePunct/>
        <w:autoSpaceDE w:val="0"/>
        <w:autoSpaceDN w:val="0"/>
        <w:spacing w:line="460" w:lineRule="exact"/>
        <w:rPr>
          <w:rFonts w:ascii="宋体" w:hAnsi="宋体" w:cs="宋体"/>
          <w:b/>
        </w:rPr>
      </w:pPr>
      <w:r>
        <w:rPr>
          <w:rFonts w:hint="eastAsia" w:ascii="宋体" w:hAnsi="宋体" w:cs="宋体"/>
          <w:b/>
          <w:color w:val="000000"/>
          <w:sz w:val="28"/>
          <w:highlight w:val="white"/>
        </w:rPr>
        <w:br w:type="page"/>
      </w:r>
    </w:p>
    <w:p>
      <w:pPr>
        <w:tabs>
          <w:tab w:val="left" w:pos="0"/>
        </w:tabs>
        <w:topLinePunct/>
        <w:autoSpaceDE w:val="0"/>
        <w:autoSpaceDN w:val="0"/>
        <w:spacing w:line="460" w:lineRule="exact"/>
        <w:jc w:val="center"/>
        <w:rPr>
          <w:rFonts w:ascii="宋体" w:hAnsi="宋体" w:cs="宋体"/>
          <w:b/>
        </w:rPr>
      </w:pPr>
      <w:r>
        <w:rPr>
          <w:rFonts w:hint="eastAsia" w:ascii="宋体" w:hAnsi="宋体" w:cs="宋体"/>
          <w:b/>
          <w:color w:val="000000"/>
          <w:highlight w:val="white"/>
        </w:rPr>
        <w:t xml:space="preserve">一   合  同 </w:t>
      </w:r>
    </w:p>
    <w:p>
      <w:pPr>
        <w:tabs>
          <w:tab w:val="left" w:pos="540"/>
        </w:tabs>
        <w:topLinePunct/>
        <w:autoSpaceDE w:val="0"/>
        <w:autoSpaceDN w:val="0"/>
        <w:spacing w:line="460" w:lineRule="exact"/>
        <w:rPr>
          <w:rFonts w:ascii="宋体" w:hAnsi="宋体" w:cs="宋体"/>
          <w:bCs/>
        </w:rPr>
      </w:pPr>
    </w:p>
    <w:p>
      <w:pPr>
        <w:topLinePunct/>
        <w:autoSpaceDE w:val="0"/>
        <w:autoSpaceDN w:val="0"/>
        <w:snapToGrid w:val="0"/>
        <w:spacing w:line="240" w:lineRule="auto"/>
        <w:ind w:firstLine="420" w:firstLineChars="200"/>
        <w:rPr>
          <w:rFonts w:ascii="宋体" w:hAnsi="宋体" w:cs="宋体"/>
          <w:bCs/>
        </w:rPr>
      </w:pPr>
      <w:r>
        <w:rPr>
          <w:rFonts w:hint="eastAsia" w:ascii="宋体" w:hAnsi="宋体" w:cs="宋体"/>
          <w:bCs/>
          <w:color w:val="000000"/>
          <w:highlight w:val="white"/>
        </w:rPr>
        <w:t>国家税务总局吉林省税务局（以下简称“甲方”）通过公开招标方式采购，_____</w:t>
      </w:r>
    </w:p>
    <w:p>
      <w:pPr>
        <w:topLinePunct/>
        <w:autoSpaceDE w:val="0"/>
        <w:autoSpaceDN w:val="0"/>
        <w:snapToGrid w:val="0"/>
        <w:spacing w:line="240" w:lineRule="auto"/>
        <w:ind w:left="1260" w:hanging="1260" w:hangingChars="600"/>
        <w:rPr>
          <w:rFonts w:ascii="宋体" w:hAnsi="宋体" w:cs="宋体"/>
          <w:bCs/>
          <w:color w:val="000000"/>
          <w:highlight w:val="white"/>
        </w:rPr>
      </w:pPr>
      <w:r>
        <w:rPr>
          <w:rFonts w:hint="eastAsia" w:ascii="宋体" w:hAnsi="宋体" w:cs="宋体"/>
          <w:bCs/>
          <w:color w:val="000000"/>
          <w:highlight w:val="white"/>
        </w:rPr>
        <w:t>（以下简称“乙方”）为“国家税务总局吉林省税务局2025年双向安全交换系统扩容</w:t>
      </w:r>
    </w:p>
    <w:p>
      <w:pPr>
        <w:topLinePunct/>
        <w:autoSpaceDE w:val="0"/>
        <w:autoSpaceDN w:val="0"/>
        <w:snapToGrid w:val="0"/>
        <w:spacing w:line="240" w:lineRule="auto"/>
        <w:ind w:left="1260" w:hanging="1260" w:hangingChars="600"/>
        <w:rPr>
          <w:rFonts w:ascii="宋体" w:hAnsi="宋体" w:cs="宋体"/>
          <w:bCs/>
          <w:color w:val="000000"/>
          <w:highlight w:val="white"/>
        </w:rPr>
      </w:pPr>
      <w:r>
        <w:rPr>
          <w:rFonts w:hint="eastAsia" w:ascii="宋体" w:hAnsi="宋体" w:cs="宋体"/>
          <w:bCs/>
          <w:color w:val="000000"/>
          <w:highlight w:val="white"/>
        </w:rPr>
        <w:t>项目”中标供应商。甲乙双方同意按照该项目招标文件约定的内容，签署《国家</w:t>
      </w:r>
    </w:p>
    <w:p>
      <w:pPr>
        <w:topLinePunct/>
        <w:autoSpaceDE w:val="0"/>
        <w:autoSpaceDN w:val="0"/>
        <w:snapToGrid w:val="0"/>
        <w:spacing w:line="240" w:lineRule="auto"/>
        <w:ind w:left="1260" w:hanging="1260" w:hangingChars="600"/>
        <w:rPr>
          <w:rFonts w:ascii="宋体" w:hAnsi="宋体" w:cs="宋体"/>
          <w:bCs/>
          <w:color w:val="000000"/>
          <w:highlight w:val="white"/>
        </w:rPr>
      </w:pPr>
      <w:r>
        <w:rPr>
          <w:rFonts w:hint="eastAsia" w:ascii="宋体" w:hAnsi="宋体" w:cs="宋体"/>
          <w:bCs/>
          <w:color w:val="000000"/>
          <w:highlight w:val="white"/>
        </w:rPr>
        <w:t>税务总局吉林省税务局2025年双向安全交换系统扩容项目合同书》（合同编号：</w:t>
      </w:r>
    </w:p>
    <w:p>
      <w:pPr>
        <w:topLinePunct/>
        <w:autoSpaceDE w:val="0"/>
        <w:autoSpaceDN w:val="0"/>
        <w:snapToGrid w:val="0"/>
        <w:spacing w:line="240" w:lineRule="auto"/>
        <w:ind w:left="1260" w:hanging="1260" w:hangingChars="600"/>
        <w:rPr>
          <w:rFonts w:ascii="宋体" w:hAnsi="宋体" w:cs="宋体"/>
          <w:bCs/>
          <w:color w:val="000000"/>
          <w:highlight w:val="white"/>
        </w:rPr>
      </w:pPr>
      <w:r>
        <w:rPr>
          <w:rFonts w:hint="eastAsia" w:ascii="宋体" w:hAnsi="宋体" w:cs="宋体"/>
          <w:bCs/>
          <w:color w:val="000000"/>
          <w:highlight w:val="white"/>
        </w:rPr>
        <w:t>********以下简称“合同”)。</w:t>
      </w:r>
    </w:p>
    <w:p>
      <w:pPr>
        <w:topLinePunct/>
        <w:autoSpaceDE w:val="0"/>
        <w:autoSpaceDN w:val="0"/>
        <w:snapToGrid w:val="0"/>
        <w:spacing w:after="0" w:line="240" w:lineRule="auto"/>
        <w:ind w:left="1260" w:hanging="1260" w:hangingChars="600"/>
        <w:rPr>
          <w:rFonts w:ascii="宋体" w:hAnsi="宋体" w:cs="宋体"/>
          <w:bCs/>
        </w:rPr>
      </w:pPr>
    </w:p>
    <w:p>
      <w:pPr>
        <w:topLinePunct/>
        <w:autoSpaceDE w:val="0"/>
        <w:autoSpaceDN w:val="0"/>
        <w:snapToGrid w:val="0"/>
        <w:spacing w:after="0" w:line="360" w:lineRule="auto"/>
        <w:ind w:left="482"/>
        <w:rPr>
          <w:rFonts w:ascii="宋体" w:hAnsi="宋体" w:cs="宋体"/>
          <w:b/>
        </w:rPr>
      </w:pPr>
      <w:r>
        <w:rPr>
          <w:rFonts w:hint="eastAsia" w:ascii="宋体" w:hAnsi="宋体" w:cs="宋体"/>
          <w:b/>
          <w:color w:val="000000"/>
          <w:highlight w:val="white"/>
        </w:rPr>
        <w:t>1. 合同文件</w:t>
      </w:r>
    </w:p>
    <w:p>
      <w:pPr>
        <w:tabs>
          <w:tab w:val="left" w:pos="700"/>
        </w:tabs>
        <w:topLinePunct/>
        <w:autoSpaceDE w:val="0"/>
        <w:autoSpaceDN w:val="0"/>
        <w:snapToGrid w:val="0"/>
        <w:spacing w:after="0" w:line="360" w:lineRule="auto"/>
        <w:ind w:firstLine="420" w:firstLineChars="200"/>
        <w:rPr>
          <w:rFonts w:ascii="宋体" w:hAnsi="宋体" w:cs="宋体"/>
          <w:bCs/>
        </w:rPr>
      </w:pPr>
      <w:r>
        <w:rPr>
          <w:rFonts w:hint="eastAsia" w:ascii="宋体" w:hAnsi="宋体" w:cs="宋体"/>
          <w:bCs/>
          <w:color w:val="000000"/>
          <w:highlight w:val="white"/>
        </w:rPr>
        <w:t>本合同所附下列文件是构成本合同不可分割的部分：</w:t>
      </w:r>
    </w:p>
    <w:p>
      <w:pPr>
        <w:tabs>
          <w:tab w:val="left" w:pos="700"/>
        </w:tabs>
        <w:topLinePunct/>
        <w:autoSpaceDE w:val="0"/>
        <w:autoSpaceDN w:val="0"/>
        <w:snapToGrid w:val="0"/>
        <w:spacing w:after="0" w:line="360" w:lineRule="auto"/>
        <w:ind w:firstLine="420" w:firstLineChars="200"/>
        <w:rPr>
          <w:rFonts w:ascii="宋体" w:hAnsi="宋体" w:cs="宋体"/>
          <w:bCs/>
        </w:rPr>
      </w:pPr>
      <w:r>
        <w:rPr>
          <w:rFonts w:hint="eastAsia" w:ascii="宋体" w:hAnsi="宋体" w:cs="宋体"/>
          <w:bCs/>
          <w:color w:val="000000"/>
          <w:highlight w:val="white"/>
        </w:rPr>
        <w:t>（1）合同通用条款；</w:t>
      </w:r>
    </w:p>
    <w:p>
      <w:pPr>
        <w:tabs>
          <w:tab w:val="left" w:pos="700"/>
        </w:tabs>
        <w:topLinePunct/>
        <w:autoSpaceDE w:val="0"/>
        <w:autoSpaceDN w:val="0"/>
        <w:snapToGrid w:val="0"/>
        <w:spacing w:after="0" w:line="360" w:lineRule="auto"/>
        <w:ind w:firstLine="420" w:firstLineChars="200"/>
        <w:rPr>
          <w:rFonts w:ascii="宋体" w:hAnsi="宋体" w:cs="宋体"/>
          <w:bCs/>
        </w:rPr>
      </w:pPr>
      <w:r>
        <w:rPr>
          <w:rFonts w:hint="eastAsia" w:ascii="宋体" w:hAnsi="宋体" w:cs="宋体"/>
          <w:bCs/>
          <w:color w:val="000000"/>
          <w:highlight w:val="white"/>
        </w:rPr>
        <w:t>（2）报价表（开标一览表、总报价表和分项报价表）；</w:t>
      </w:r>
    </w:p>
    <w:p>
      <w:pPr>
        <w:tabs>
          <w:tab w:val="left" w:pos="700"/>
        </w:tabs>
        <w:topLinePunct/>
        <w:autoSpaceDE w:val="0"/>
        <w:autoSpaceDN w:val="0"/>
        <w:snapToGrid w:val="0"/>
        <w:spacing w:after="0" w:line="360" w:lineRule="auto"/>
        <w:ind w:firstLine="420" w:firstLineChars="200"/>
        <w:rPr>
          <w:rFonts w:ascii="宋体" w:hAnsi="宋体" w:cs="宋体"/>
          <w:bCs/>
        </w:rPr>
      </w:pPr>
      <w:r>
        <w:rPr>
          <w:rFonts w:hint="eastAsia" w:ascii="宋体" w:hAnsi="宋体" w:cs="宋体"/>
          <w:bCs/>
          <w:color w:val="000000"/>
          <w:highlight w:val="white"/>
        </w:rPr>
        <w:t>（3）</w:t>
      </w:r>
      <w:r>
        <w:rPr>
          <w:rFonts w:hint="eastAsia" w:ascii="宋体" w:hAnsi="宋体" w:cs="宋体"/>
          <w:color w:val="000000"/>
          <w:highlight w:val="white"/>
        </w:rPr>
        <w:t>招标（采购）文件</w:t>
      </w:r>
      <w:r>
        <w:rPr>
          <w:rFonts w:hint="eastAsia" w:ascii="宋体" w:hAnsi="宋体" w:cs="宋体"/>
          <w:bCs/>
          <w:color w:val="000000"/>
          <w:highlight w:val="white"/>
        </w:rPr>
        <w:t>；</w:t>
      </w:r>
    </w:p>
    <w:p>
      <w:pPr>
        <w:tabs>
          <w:tab w:val="left" w:pos="700"/>
        </w:tabs>
        <w:topLinePunct/>
        <w:autoSpaceDE w:val="0"/>
        <w:autoSpaceDN w:val="0"/>
        <w:snapToGrid w:val="0"/>
        <w:spacing w:after="0" w:line="360" w:lineRule="auto"/>
        <w:ind w:firstLine="420" w:firstLineChars="200"/>
        <w:rPr>
          <w:rFonts w:ascii="宋体" w:hAnsi="宋体" w:cs="宋体"/>
          <w:bCs/>
        </w:rPr>
      </w:pPr>
      <w:r>
        <w:rPr>
          <w:rFonts w:hint="eastAsia" w:ascii="宋体" w:hAnsi="宋体" w:cs="宋体"/>
          <w:bCs/>
          <w:color w:val="000000"/>
          <w:highlight w:val="white"/>
        </w:rPr>
        <w:t>（4）投标（响应）文件。</w:t>
      </w:r>
    </w:p>
    <w:p>
      <w:pPr>
        <w:tabs>
          <w:tab w:val="left" w:pos="700"/>
        </w:tabs>
        <w:topLinePunct/>
        <w:autoSpaceDE w:val="0"/>
        <w:autoSpaceDN w:val="0"/>
        <w:snapToGrid w:val="0"/>
        <w:spacing w:after="0" w:line="360" w:lineRule="auto"/>
        <w:ind w:firstLine="420" w:firstLineChars="200"/>
        <w:rPr>
          <w:rFonts w:ascii="宋体" w:hAnsi="宋体" w:cs="宋体"/>
        </w:rPr>
      </w:pPr>
    </w:p>
    <w:p>
      <w:pPr>
        <w:topLinePunct/>
        <w:autoSpaceDE w:val="0"/>
        <w:autoSpaceDN w:val="0"/>
        <w:snapToGrid w:val="0"/>
        <w:spacing w:after="0" w:line="360" w:lineRule="auto"/>
        <w:ind w:left="482"/>
        <w:rPr>
          <w:rFonts w:ascii="宋体" w:hAnsi="宋体" w:cs="宋体"/>
          <w:b/>
        </w:rPr>
      </w:pPr>
      <w:r>
        <w:rPr>
          <w:rFonts w:hint="eastAsia" w:ascii="宋体" w:hAnsi="宋体" w:cs="宋体"/>
          <w:b/>
          <w:color w:val="000000"/>
          <w:highlight w:val="white"/>
        </w:rPr>
        <w:t>2. 合同范围和条件</w:t>
      </w:r>
    </w:p>
    <w:p>
      <w:pPr>
        <w:tabs>
          <w:tab w:val="left" w:pos="700"/>
        </w:tabs>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本合同的范围和条件应与上述合同文件的规定相一致。</w:t>
      </w:r>
    </w:p>
    <w:p>
      <w:pPr>
        <w:numPr>
          <w:ilvl w:val="0"/>
          <w:numId w:val="6"/>
        </w:numPr>
        <w:topLinePunct/>
        <w:autoSpaceDE w:val="0"/>
        <w:autoSpaceDN w:val="0"/>
        <w:snapToGrid w:val="0"/>
        <w:spacing w:after="0" w:line="360" w:lineRule="auto"/>
        <w:ind w:left="482"/>
        <w:rPr>
          <w:rFonts w:ascii="宋体" w:hAnsi="宋体" w:cs="宋体"/>
          <w:b/>
        </w:rPr>
      </w:pPr>
      <w:r>
        <w:rPr>
          <w:rFonts w:hint="eastAsia" w:ascii="宋体" w:hAnsi="宋体" w:cs="宋体"/>
          <w:b/>
        </w:rPr>
        <w:t>货物明细表</w:t>
      </w:r>
    </w:p>
    <w:tbl>
      <w:tblPr>
        <w:tblStyle w:val="30"/>
        <w:tblW w:w="70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862"/>
        <w:gridCol w:w="861"/>
        <w:gridCol w:w="862"/>
        <w:gridCol w:w="862"/>
        <w:gridCol w:w="861"/>
        <w:gridCol w:w="862"/>
        <w:gridCol w:w="9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序号</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货物</w:t>
            </w:r>
          </w:p>
          <w:p>
            <w:pPr>
              <w:jc w:val="center"/>
              <w:rPr>
                <w:rFonts w:ascii="宋体" w:hAnsi="宋体" w:cs="宋体"/>
                <w:bCs/>
              </w:rPr>
            </w:pPr>
            <w:r>
              <w:rPr>
                <w:rFonts w:hint="eastAsia" w:ascii="宋体" w:hAnsi="宋体" w:cs="宋体"/>
                <w:bCs/>
              </w:rPr>
              <w:t>名称</w:t>
            </w: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品牌</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生产</w:t>
            </w:r>
          </w:p>
          <w:p>
            <w:pPr>
              <w:jc w:val="center"/>
              <w:rPr>
                <w:rFonts w:ascii="宋体" w:hAnsi="宋体" w:cs="宋体"/>
                <w:bCs/>
              </w:rPr>
            </w:pPr>
            <w:r>
              <w:rPr>
                <w:rFonts w:hint="eastAsia" w:ascii="宋体" w:hAnsi="宋体" w:cs="宋体"/>
                <w:bCs/>
              </w:rPr>
              <w:t>厂家</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规格</w:t>
            </w:r>
          </w:p>
          <w:p>
            <w:pPr>
              <w:jc w:val="center"/>
              <w:rPr>
                <w:rFonts w:ascii="宋体" w:hAnsi="宋体" w:cs="宋体"/>
                <w:bCs/>
              </w:rPr>
            </w:pPr>
            <w:r>
              <w:rPr>
                <w:rFonts w:hint="eastAsia" w:ascii="宋体" w:hAnsi="宋体" w:cs="宋体"/>
                <w:bCs/>
              </w:rPr>
              <w:t>型号</w:t>
            </w: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单价（元）</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数量</w:t>
            </w:r>
          </w:p>
        </w:tc>
        <w:tc>
          <w:tcPr>
            <w:tcW w:w="975"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合计（元）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ascii="宋体" w:hAnsi="宋体" w:cs="宋体"/>
                <w:bCs/>
              </w:rPr>
              <w:t>1</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975"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ascii="宋体" w:hAnsi="宋体" w:cs="宋体"/>
                <w:bCs/>
              </w:rPr>
              <w:t>2</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975"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ascii="宋体" w:hAnsi="宋体" w:cs="宋体"/>
                <w:bCs/>
              </w:rPr>
              <w:t>3</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975"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r>
              <w:rPr>
                <w:rFonts w:hint="eastAsia" w:ascii="宋体" w:hAnsi="宋体" w:cs="宋体"/>
                <w:bCs/>
              </w:rPr>
              <w:t>⋮</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c>
          <w:tcPr>
            <w:tcW w:w="975" w:type="dxa"/>
            <w:tcBorders>
              <w:top w:val="single" w:color="auto" w:sz="4" w:space="0"/>
              <w:left w:val="single" w:color="auto" w:sz="4" w:space="0"/>
              <w:bottom w:val="single" w:color="auto" w:sz="4" w:space="0"/>
              <w:right w:val="single" w:color="auto" w:sz="4" w:space="0"/>
              <w:tl2br w:val="nil"/>
              <w:tr2bl w:val="nil"/>
            </w:tcBorders>
            <w:vAlign w:val="center"/>
          </w:tcPr>
          <w:p>
            <w:pPr>
              <w:jc w:val="center"/>
              <w:rPr>
                <w:rFonts w:ascii="宋体" w:hAnsi="宋体" w:cs="宋体"/>
                <w:bCs/>
              </w:rPr>
            </w:pPr>
          </w:p>
        </w:tc>
      </w:tr>
    </w:tbl>
    <w:p>
      <w:pPr>
        <w:tabs>
          <w:tab w:val="left" w:pos="700"/>
        </w:tabs>
        <w:topLinePunct/>
        <w:autoSpaceDE w:val="0"/>
        <w:autoSpaceDN w:val="0"/>
        <w:snapToGrid w:val="0"/>
        <w:spacing w:after="0" w:line="360" w:lineRule="auto"/>
        <w:ind w:firstLine="411" w:firstLineChars="196"/>
        <w:rPr>
          <w:rFonts w:ascii="宋体" w:hAnsi="宋体" w:cs="宋体"/>
        </w:rPr>
      </w:pPr>
    </w:p>
    <w:p>
      <w:pPr>
        <w:tabs>
          <w:tab w:val="left" w:pos="700"/>
        </w:tabs>
        <w:topLinePunct/>
        <w:autoSpaceDE w:val="0"/>
        <w:autoSpaceDN w:val="0"/>
        <w:snapToGrid w:val="0"/>
        <w:spacing w:after="0" w:line="360" w:lineRule="auto"/>
        <w:ind w:firstLine="413" w:firstLineChars="196"/>
        <w:rPr>
          <w:rFonts w:ascii="宋体" w:hAnsi="宋体" w:cs="宋体"/>
          <w:b/>
        </w:rPr>
      </w:pPr>
      <w:r>
        <w:rPr>
          <w:rFonts w:hint="eastAsia" w:ascii="宋体" w:hAnsi="宋体" w:cs="宋体"/>
          <w:b/>
          <w:color w:val="000000"/>
          <w:highlight w:val="white"/>
        </w:rPr>
        <w:t>4. 合同金额</w:t>
      </w:r>
    </w:p>
    <w:p>
      <w:pPr>
        <w:tabs>
          <w:tab w:val="left" w:pos="700"/>
        </w:tabs>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本合同金额为人民币元整（¥</w:t>
      </w:r>
      <w:r>
        <w:rPr>
          <w:rFonts w:hint="eastAsia" w:ascii="宋体" w:hAnsi="宋体" w:cs="宋体"/>
          <w:color w:val="000000"/>
          <w:szCs w:val="21"/>
          <w:highlight w:val="white"/>
        </w:rPr>
        <w:t>）。</w:t>
      </w:r>
    </w:p>
    <w:p>
      <w:pPr>
        <w:tabs>
          <w:tab w:val="left" w:pos="700"/>
        </w:tabs>
        <w:topLinePunct/>
        <w:autoSpaceDE w:val="0"/>
        <w:autoSpaceDN w:val="0"/>
        <w:snapToGrid w:val="0"/>
        <w:spacing w:after="0" w:line="360" w:lineRule="auto"/>
        <w:ind w:firstLine="422" w:firstLineChars="200"/>
        <w:rPr>
          <w:rFonts w:ascii="宋体" w:hAnsi="宋体" w:cs="宋体"/>
          <w:b/>
        </w:rPr>
      </w:pPr>
      <w:r>
        <w:rPr>
          <w:rFonts w:hint="eastAsia" w:ascii="宋体" w:hAnsi="宋体" w:cs="宋体"/>
          <w:b/>
          <w:color w:val="000000"/>
          <w:highlight w:val="white"/>
        </w:rPr>
        <w:t>5</w:t>
      </w:r>
      <w:r>
        <w:rPr>
          <w:rFonts w:ascii="宋体" w:hAnsi="宋体" w:cs="宋体"/>
          <w:b/>
          <w:color w:val="000000"/>
          <w:highlight w:val="white"/>
        </w:rPr>
        <w:t>.</w:t>
      </w:r>
      <w:r>
        <w:rPr>
          <w:rFonts w:hint="eastAsia" w:ascii="宋体" w:hAnsi="宋体" w:cs="宋体"/>
          <w:b/>
          <w:color w:val="000000"/>
          <w:highlight w:val="white"/>
        </w:rPr>
        <w:t>付款条件</w:t>
      </w:r>
    </w:p>
    <w:p>
      <w:pPr>
        <w:tabs>
          <w:tab w:val="left" w:pos="840"/>
          <w:tab w:val="left" w:pos="900"/>
        </w:tabs>
        <w:adjustRightInd w:val="0"/>
        <w:snapToGrid w:val="0"/>
        <w:spacing w:after="0" w:line="360" w:lineRule="auto"/>
        <w:ind w:firstLine="420" w:firstLineChars="200"/>
        <w:rPr>
          <w:rFonts w:ascii="宋体" w:hAnsi="宋体" w:cs="宋体"/>
          <w:bCs/>
          <w:szCs w:val="20"/>
        </w:rPr>
      </w:pPr>
      <w:r>
        <w:rPr>
          <w:rFonts w:hint="eastAsia" w:ascii="宋体" w:hAnsi="宋体" w:cs="宋体"/>
          <w:color w:val="000000"/>
          <w:highlight w:val="white"/>
        </w:rPr>
        <w:t>合同以人民币结算，</w:t>
      </w:r>
      <w:r>
        <w:rPr>
          <w:rFonts w:hint="eastAsia" w:ascii="宋体" w:hAnsi="宋体" w:cs="宋体"/>
          <w:bCs/>
          <w:color w:val="000000"/>
          <w:szCs w:val="20"/>
          <w:highlight w:val="white"/>
        </w:rPr>
        <w:t xml:space="preserve">具体付款方式如下： </w:t>
      </w:r>
    </w:p>
    <w:p>
      <w:pPr>
        <w:tabs>
          <w:tab w:val="left" w:pos="709"/>
          <w:tab w:val="left" w:pos="840"/>
        </w:tabs>
        <w:adjustRightInd w:val="0"/>
        <w:spacing w:after="0" w:line="360" w:lineRule="auto"/>
        <w:ind w:firstLine="420" w:firstLineChars="200"/>
        <w:jc w:val="left"/>
        <w:rPr>
          <w:rFonts w:ascii="宋体" w:hAnsi="宋体" w:cs="宋体"/>
          <w:bCs/>
        </w:rPr>
      </w:pPr>
      <w:r>
        <w:rPr>
          <w:rFonts w:hint="eastAsia" w:ascii="宋体" w:hAnsi="宋体" w:cs="宋体"/>
          <w:bCs/>
        </w:rPr>
        <w:t>项目经验收合格后,30个工作日内由中标供应商出具等额发票后，一次性支付项目款。</w:t>
      </w:r>
    </w:p>
    <w:p>
      <w:pPr>
        <w:tabs>
          <w:tab w:val="left" w:pos="709"/>
          <w:tab w:val="left" w:pos="840"/>
        </w:tabs>
        <w:adjustRightInd w:val="0"/>
        <w:spacing w:after="0" w:line="360" w:lineRule="auto"/>
        <w:ind w:firstLine="420" w:firstLineChars="200"/>
        <w:jc w:val="left"/>
        <w:rPr>
          <w:rFonts w:ascii="宋体" w:hAnsi="宋体" w:cs="宋体"/>
          <w:bCs/>
        </w:rPr>
      </w:pPr>
      <w:r>
        <w:rPr>
          <w:rFonts w:hint="eastAsia" w:ascii="宋体" w:hAnsi="宋体" w:cs="宋体"/>
          <w:bCs/>
        </w:rPr>
        <w:t>办理付款时，乙方应提供等额合法发票、付款申请、合同、中标或成交通知书、合同约定的其他资料。涉及验收的，应同时提交甲方实施部门出具的项目验收书。</w:t>
      </w:r>
    </w:p>
    <w:p>
      <w:pPr>
        <w:tabs>
          <w:tab w:val="left" w:pos="840"/>
          <w:tab w:val="left" w:pos="900"/>
        </w:tabs>
        <w:adjustRightInd w:val="0"/>
        <w:snapToGrid w:val="0"/>
        <w:spacing w:after="0" w:line="240" w:lineRule="auto"/>
        <w:ind w:firstLine="420" w:firstLineChars="200"/>
        <w:rPr>
          <w:rFonts w:ascii="宋体" w:hAnsi="宋体" w:cs="宋体"/>
          <w:szCs w:val="20"/>
        </w:rPr>
      </w:pPr>
    </w:p>
    <w:p>
      <w:pPr>
        <w:tabs>
          <w:tab w:val="left" w:pos="709"/>
          <w:tab w:val="left" w:pos="840"/>
        </w:tabs>
        <w:adjustRightInd w:val="0"/>
        <w:spacing w:after="0" w:line="360" w:lineRule="auto"/>
        <w:ind w:firstLine="422" w:firstLineChars="200"/>
        <w:jc w:val="left"/>
        <w:rPr>
          <w:rFonts w:ascii="宋体" w:hAnsi="宋体" w:cs="宋体"/>
        </w:rPr>
      </w:pPr>
      <w:r>
        <w:rPr>
          <w:rFonts w:hint="eastAsia" w:ascii="宋体" w:hAnsi="宋体" w:cs="宋体"/>
          <w:b/>
          <w:color w:val="000000"/>
          <w:highlight w:val="white"/>
        </w:rPr>
        <w:t>5.</w:t>
      </w:r>
      <w:r>
        <w:rPr>
          <w:rFonts w:hint="eastAsia" w:ascii="宋体" w:hAnsi="宋体" w:cs="宋体"/>
          <w:b/>
          <w:bCs/>
          <w:color w:val="000000"/>
          <w:highlight w:val="white"/>
        </w:rPr>
        <w:t>合同签订</w:t>
      </w:r>
    </w:p>
    <w:p>
      <w:pPr>
        <w:tabs>
          <w:tab w:val="left" w:pos="709"/>
          <w:tab w:val="left" w:pos="840"/>
        </w:tabs>
        <w:adjustRightInd w:val="0"/>
        <w:spacing w:line="360" w:lineRule="auto"/>
        <w:ind w:left="239" w:leftChars="114" w:firstLine="210" w:firstLineChars="100"/>
        <w:rPr>
          <w:rFonts w:ascii="宋体" w:hAnsi="宋体" w:cs="宋体"/>
        </w:rPr>
      </w:pPr>
      <w:r>
        <w:rPr>
          <w:rFonts w:hint="eastAsia" w:ascii="宋体" w:hAnsi="宋体" w:cs="宋体"/>
          <w:color w:val="000000"/>
          <w:highlight w:val="white"/>
        </w:rPr>
        <w:t>本合同由甲乙双方法定代表人或授权代表签字并加盖公章，乙方由法定代表人签订合同的，乙方应提供身份证复印件；乙方由授权代表签订合同的，乙方授权代表应提供授权书和身份证复印件。</w:t>
      </w:r>
    </w:p>
    <w:p>
      <w:pPr>
        <w:topLinePunct/>
        <w:autoSpaceDE w:val="0"/>
        <w:autoSpaceDN w:val="0"/>
        <w:spacing w:line="460" w:lineRule="exact"/>
        <w:ind w:left="482"/>
        <w:rPr>
          <w:rFonts w:ascii="宋体" w:hAnsi="宋体" w:cs="宋体"/>
          <w:b/>
        </w:rPr>
      </w:pPr>
      <w:r>
        <w:rPr>
          <w:rFonts w:hint="eastAsia" w:ascii="宋体" w:hAnsi="宋体" w:cs="宋体"/>
          <w:b/>
          <w:color w:val="000000"/>
          <w:highlight w:val="white"/>
        </w:rPr>
        <w:t>6. 合同生效</w:t>
      </w:r>
    </w:p>
    <w:p>
      <w:pPr>
        <w:tabs>
          <w:tab w:val="left" w:pos="700"/>
        </w:tabs>
        <w:topLinePunct/>
        <w:autoSpaceDE w:val="0"/>
        <w:autoSpaceDN w:val="0"/>
        <w:spacing w:line="460" w:lineRule="exact"/>
        <w:ind w:firstLine="420" w:firstLineChars="200"/>
        <w:rPr>
          <w:rFonts w:ascii="宋体" w:hAnsi="宋体" w:cs="宋体"/>
        </w:rPr>
      </w:pPr>
      <w:r>
        <w:rPr>
          <w:rFonts w:hint="eastAsia" w:ascii="宋体" w:hAnsi="宋体" w:cs="宋体"/>
          <w:color w:val="000000"/>
          <w:highlight w:val="white"/>
        </w:rPr>
        <w:t>本合同一式肆份，甲方执贰份，乙方执贰份，具有同等法律效力。在甲乙双方法定代表人或授权代表签字并加盖公章后生效。</w:t>
      </w:r>
    </w:p>
    <w:p>
      <w:pPr>
        <w:tabs>
          <w:tab w:val="left" w:pos="700"/>
        </w:tabs>
        <w:topLinePunct/>
        <w:autoSpaceDE w:val="0"/>
        <w:autoSpaceDN w:val="0"/>
        <w:snapToGrid w:val="0"/>
        <w:spacing w:line="360" w:lineRule="auto"/>
        <w:ind w:firstLine="420" w:firstLineChars="200"/>
        <w:rPr>
          <w:rFonts w:ascii="宋体" w:hAnsi="宋体" w:cs="宋体"/>
        </w:rPr>
      </w:pPr>
    </w:p>
    <w:p>
      <w:pPr>
        <w:tabs>
          <w:tab w:val="left" w:pos="700"/>
        </w:tabs>
        <w:topLinePunct/>
        <w:autoSpaceDE w:val="0"/>
        <w:autoSpaceDN w:val="0"/>
        <w:snapToGrid w:val="0"/>
        <w:spacing w:line="360" w:lineRule="auto"/>
        <w:rPr>
          <w:rFonts w:ascii="宋体" w:hAnsi="宋体" w:cs="宋体"/>
        </w:rPr>
      </w:pPr>
    </w:p>
    <w:p>
      <w:pPr>
        <w:tabs>
          <w:tab w:val="left" w:pos="700"/>
        </w:tabs>
        <w:topLinePunct/>
        <w:autoSpaceDE w:val="0"/>
        <w:autoSpaceDN w:val="0"/>
        <w:snapToGrid w:val="0"/>
        <w:spacing w:line="480" w:lineRule="auto"/>
        <w:ind w:left="360"/>
        <w:rPr>
          <w:rFonts w:ascii="宋体" w:hAnsi="宋体" w:cs="宋体"/>
        </w:rPr>
      </w:pPr>
      <w:r>
        <w:rPr>
          <w:rFonts w:hint="eastAsia" w:ascii="宋体" w:hAnsi="宋体" w:cs="宋体"/>
          <w:color w:val="000000"/>
          <w:highlight w:val="white"/>
        </w:rPr>
        <w:t>甲方：国家税务总局吉林省税务局</w:t>
      </w:r>
      <w:r>
        <w:rPr>
          <w:rFonts w:hint="eastAsia" w:ascii="宋体" w:hAnsi="宋体" w:cs="宋体"/>
          <w:color w:val="000000"/>
          <w:highlight w:val="white"/>
        </w:rPr>
        <w:tab/>
      </w:r>
      <w:r>
        <w:rPr>
          <w:rFonts w:hint="eastAsia" w:ascii="宋体" w:hAnsi="宋体" w:cs="宋体"/>
          <w:color w:val="000000"/>
          <w:highlight w:val="white"/>
        </w:rPr>
        <w:t xml:space="preserve">      乙方：</w:t>
      </w:r>
    </w:p>
    <w:p>
      <w:pPr>
        <w:tabs>
          <w:tab w:val="left" w:pos="700"/>
        </w:tabs>
        <w:topLinePunct/>
        <w:autoSpaceDE w:val="0"/>
        <w:autoSpaceDN w:val="0"/>
        <w:snapToGrid w:val="0"/>
        <w:spacing w:line="480" w:lineRule="auto"/>
        <w:ind w:left="360"/>
        <w:rPr>
          <w:rFonts w:ascii="宋体" w:hAnsi="宋体" w:cs="宋体"/>
        </w:rPr>
      </w:pPr>
      <w:r>
        <w:rPr>
          <w:rFonts w:hint="eastAsia" w:ascii="宋体" w:hAnsi="宋体" w:cs="宋体"/>
          <w:color w:val="000000"/>
          <w:highlight w:val="white"/>
        </w:rPr>
        <w:t xml:space="preserve">盖章：                                 盖章： </w:t>
      </w:r>
    </w:p>
    <w:p>
      <w:pPr>
        <w:tabs>
          <w:tab w:val="left" w:pos="700"/>
        </w:tabs>
        <w:topLinePunct/>
        <w:autoSpaceDE w:val="0"/>
        <w:autoSpaceDN w:val="0"/>
        <w:snapToGrid w:val="0"/>
        <w:spacing w:line="480" w:lineRule="auto"/>
        <w:ind w:left="360"/>
        <w:rPr>
          <w:rFonts w:ascii="宋体" w:hAnsi="宋体" w:cs="宋体"/>
        </w:rPr>
      </w:pPr>
      <w:r>
        <w:rPr>
          <w:rFonts w:hint="eastAsia" w:ascii="宋体" w:hAnsi="宋体" w:cs="宋体"/>
          <w:color w:val="000000"/>
          <w:highlight w:val="white"/>
        </w:rPr>
        <w:t>法定代表人或授权代表人：              法定代表人或授权代表人：</w:t>
      </w:r>
    </w:p>
    <w:p>
      <w:pPr>
        <w:tabs>
          <w:tab w:val="left" w:pos="700"/>
        </w:tabs>
        <w:topLinePunct/>
        <w:autoSpaceDE w:val="0"/>
        <w:autoSpaceDN w:val="0"/>
        <w:snapToGrid w:val="0"/>
        <w:spacing w:line="480" w:lineRule="auto"/>
        <w:ind w:left="360"/>
        <w:rPr>
          <w:rFonts w:ascii="宋体" w:hAnsi="宋体" w:cs="宋体"/>
        </w:rPr>
      </w:pPr>
      <w:r>
        <w:rPr>
          <w:rFonts w:hint="eastAsia" w:ascii="宋体" w:hAnsi="宋体" w:cs="宋体"/>
          <w:color w:val="000000"/>
          <w:highlight w:val="white"/>
        </w:rPr>
        <w:t>日期：    年    月    日               日期：     年   月   日</w:t>
      </w:r>
    </w:p>
    <w:p>
      <w:pPr>
        <w:tabs>
          <w:tab w:val="left" w:pos="700"/>
        </w:tabs>
        <w:topLinePunct/>
        <w:autoSpaceDE w:val="0"/>
        <w:autoSpaceDN w:val="0"/>
        <w:snapToGrid w:val="0"/>
        <w:spacing w:line="480" w:lineRule="auto"/>
        <w:ind w:left="360"/>
        <w:rPr>
          <w:rFonts w:ascii="宋体" w:hAnsi="宋体" w:cs="宋体"/>
          <w:b/>
          <w:color w:val="000000"/>
          <w:highlight w:val="white"/>
        </w:rPr>
      </w:pPr>
      <w:r>
        <w:rPr>
          <w:rFonts w:hint="eastAsia" w:ascii="宋体" w:hAnsi="宋体" w:cs="宋体"/>
          <w:b/>
        </w:rPr>
        <w:t xml:space="preserve">                                       </w:t>
      </w:r>
      <w:r>
        <w:rPr>
          <w:rFonts w:hint="eastAsia" w:ascii="宋体" w:hAnsi="宋体" w:cs="宋体"/>
          <w:b/>
          <w:color w:val="000000"/>
          <w:highlight w:val="white"/>
        </w:rPr>
        <w:t>账号：</w:t>
      </w:r>
    </w:p>
    <w:p>
      <w:pPr>
        <w:tabs>
          <w:tab w:val="left" w:pos="700"/>
        </w:tabs>
        <w:topLinePunct/>
        <w:autoSpaceDE w:val="0"/>
        <w:autoSpaceDN w:val="0"/>
        <w:snapToGrid w:val="0"/>
        <w:spacing w:line="480" w:lineRule="auto"/>
        <w:ind w:left="360"/>
        <w:rPr>
          <w:rFonts w:ascii="宋体" w:hAnsi="宋体" w:cs="宋体"/>
          <w:b/>
          <w:color w:val="000000"/>
          <w:highlight w:val="white"/>
        </w:rPr>
      </w:pPr>
      <w:r>
        <w:rPr>
          <w:rFonts w:hint="eastAsia" w:ascii="宋体" w:hAnsi="宋体" w:cs="宋体"/>
          <w:b/>
          <w:color w:val="000000"/>
          <w:highlight w:val="white"/>
        </w:rPr>
        <w:t xml:space="preserve">                                       开户行：</w:t>
      </w:r>
    </w:p>
    <w:p>
      <w:pPr>
        <w:topLinePunct/>
        <w:autoSpaceDE w:val="0"/>
        <w:autoSpaceDN w:val="0"/>
        <w:snapToGrid w:val="0"/>
        <w:spacing w:after="0" w:line="360" w:lineRule="auto"/>
        <w:jc w:val="center"/>
        <w:rPr>
          <w:rFonts w:ascii="宋体" w:hAnsi="宋体" w:cs="宋体"/>
          <w:b/>
        </w:rPr>
      </w:pPr>
      <w:r>
        <w:rPr>
          <w:rFonts w:ascii="宋体" w:hAnsi="宋体" w:cs="宋体"/>
          <w:b/>
          <w:color w:val="000000"/>
          <w:highlight w:val="white"/>
        </w:rPr>
        <w:br w:type="page"/>
      </w:r>
      <w:r>
        <w:rPr>
          <w:rFonts w:hint="eastAsia" w:ascii="宋体" w:hAnsi="宋体" w:cs="宋体"/>
          <w:b/>
          <w:color w:val="000000"/>
          <w:highlight w:val="white"/>
        </w:rPr>
        <w:t>二   合 同 通 用 条 款</w:t>
      </w:r>
    </w:p>
    <w:p>
      <w:pPr>
        <w:topLinePunct/>
        <w:autoSpaceDE w:val="0"/>
        <w:autoSpaceDN w:val="0"/>
        <w:snapToGrid w:val="0"/>
        <w:spacing w:after="0" w:line="360" w:lineRule="auto"/>
        <w:ind w:firstLine="422" w:firstLineChars="200"/>
        <w:rPr>
          <w:rFonts w:ascii="宋体" w:hAnsi="宋体" w:cs="宋体"/>
          <w:b/>
        </w:rPr>
      </w:pPr>
      <w:r>
        <w:rPr>
          <w:rFonts w:hint="eastAsia" w:ascii="宋体" w:hAnsi="宋体" w:cs="宋体"/>
          <w:b/>
          <w:color w:val="000000"/>
          <w:highlight w:val="white"/>
        </w:rPr>
        <w:t>1. 定义</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本合同下列术语应解释为：</w:t>
      </w:r>
    </w:p>
    <w:p>
      <w:pPr>
        <w:tabs>
          <w:tab w:val="left" w:pos="700"/>
        </w:tabs>
        <w:snapToGrid w:val="0"/>
        <w:spacing w:after="0" w:line="360" w:lineRule="auto"/>
        <w:ind w:firstLine="420" w:firstLineChars="200"/>
        <w:rPr>
          <w:rFonts w:ascii="宋体" w:hAnsi="宋体" w:cs="宋体"/>
        </w:rPr>
      </w:pPr>
      <w:r>
        <w:rPr>
          <w:rFonts w:hint="eastAsia" w:ascii="宋体" w:hAnsi="宋体" w:cs="宋体"/>
          <w:color w:val="000000"/>
          <w:highlight w:val="white"/>
        </w:rPr>
        <w:t>1.1“甲方”是指国家税务总局吉林省税务局。</w:t>
      </w:r>
    </w:p>
    <w:p>
      <w:pPr>
        <w:tabs>
          <w:tab w:val="left" w:pos="700"/>
        </w:tabs>
        <w:snapToGrid w:val="0"/>
        <w:spacing w:after="0" w:line="360" w:lineRule="auto"/>
        <w:ind w:firstLine="420" w:firstLineChars="200"/>
        <w:rPr>
          <w:rFonts w:ascii="宋体" w:hAnsi="宋体" w:cs="宋体"/>
        </w:rPr>
      </w:pPr>
      <w:r>
        <w:rPr>
          <w:rFonts w:hint="eastAsia" w:ascii="宋体" w:hAnsi="宋体" w:cs="宋体"/>
          <w:color w:val="000000"/>
          <w:highlight w:val="white"/>
        </w:rPr>
        <w:t>1.2“乙方”见“合同条款前附表”第7项“乙方名称”。</w:t>
      </w:r>
    </w:p>
    <w:p>
      <w:pPr>
        <w:tabs>
          <w:tab w:val="left" w:pos="700"/>
        </w:tabs>
        <w:snapToGrid w:val="0"/>
        <w:spacing w:after="0" w:line="360" w:lineRule="auto"/>
        <w:ind w:firstLine="420" w:firstLineChars="200"/>
        <w:rPr>
          <w:rFonts w:ascii="宋体" w:hAnsi="宋体" w:cs="宋体"/>
        </w:rPr>
      </w:pPr>
      <w:r>
        <w:rPr>
          <w:rFonts w:hint="eastAsia" w:ascii="宋体" w:hAnsi="宋体" w:cs="宋体"/>
          <w:color w:val="000000"/>
          <w:highlight w:val="white"/>
        </w:rPr>
        <w:t>1.3 “合同”系指甲乙双方签订的、合同格式中载明的甲乙双方所达成的协议，包括所有的附件、附录和上述文件所提到的构成合同的所有文件。</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1.4 “天”除非特别指出，“天”均为自然天。</w:t>
      </w:r>
    </w:p>
    <w:p>
      <w:pPr>
        <w:topLinePunct/>
        <w:autoSpaceDE w:val="0"/>
        <w:autoSpaceDN w:val="0"/>
        <w:snapToGrid w:val="0"/>
        <w:spacing w:after="0" w:line="360" w:lineRule="auto"/>
        <w:ind w:left="480"/>
        <w:rPr>
          <w:rFonts w:ascii="宋体" w:hAnsi="宋体" w:cs="宋体"/>
        </w:rPr>
      </w:pPr>
    </w:p>
    <w:p>
      <w:pPr>
        <w:topLinePunct/>
        <w:autoSpaceDE w:val="0"/>
        <w:autoSpaceDN w:val="0"/>
        <w:snapToGrid w:val="0"/>
        <w:spacing w:after="0" w:line="360" w:lineRule="auto"/>
        <w:ind w:firstLine="422" w:firstLineChars="200"/>
        <w:rPr>
          <w:rFonts w:ascii="宋体" w:hAnsi="宋体" w:cs="宋体"/>
          <w:b/>
          <w:bCs/>
        </w:rPr>
      </w:pPr>
      <w:r>
        <w:rPr>
          <w:rFonts w:hint="eastAsia" w:ascii="宋体" w:hAnsi="宋体" w:cs="宋体"/>
          <w:b/>
          <w:bCs/>
          <w:color w:val="000000"/>
          <w:highlight w:val="white"/>
        </w:rPr>
        <w:t>2. 标准</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2.1 乙方为甲方交付或提供的服务应符合招标（采购）文件所述的标准，如果没有提及适用标准，则应符合相应的国家标准。这些标准必须是有关机构发布的最新版本的标准。</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2.2 除非技术要求中另有规定，计量单位均采用中华人民共和国法定计量单位。</w:t>
      </w:r>
    </w:p>
    <w:p>
      <w:pPr>
        <w:snapToGrid w:val="0"/>
        <w:spacing w:after="0" w:line="360" w:lineRule="auto"/>
        <w:ind w:firstLine="420" w:firstLineChars="200"/>
        <w:rPr>
          <w:rFonts w:ascii="宋体" w:hAnsi="宋体" w:cs="宋体"/>
        </w:rPr>
      </w:pPr>
    </w:p>
    <w:p>
      <w:pPr>
        <w:snapToGrid w:val="0"/>
        <w:spacing w:after="0" w:line="360" w:lineRule="auto"/>
        <w:ind w:firstLine="422" w:firstLineChars="200"/>
        <w:rPr>
          <w:rFonts w:ascii="宋体" w:hAnsi="宋体" w:cs="宋体"/>
          <w:b/>
          <w:bCs/>
        </w:rPr>
      </w:pPr>
      <w:r>
        <w:rPr>
          <w:rFonts w:hint="eastAsia" w:ascii="宋体" w:hAnsi="宋体" w:cs="宋体"/>
          <w:b/>
          <w:bCs/>
        </w:rPr>
        <w:t>3. 货物及服务</w:t>
      </w:r>
    </w:p>
    <w:p>
      <w:pPr>
        <w:snapToGrid w:val="0"/>
        <w:spacing w:after="0" w:line="360" w:lineRule="auto"/>
        <w:ind w:firstLine="420" w:firstLineChars="200"/>
        <w:rPr>
          <w:rFonts w:ascii="宋体" w:hAnsi="宋体" w:cs="宋体"/>
        </w:rPr>
      </w:pPr>
      <w:r>
        <w:rPr>
          <w:rFonts w:hint="eastAsia" w:ascii="宋体" w:hAnsi="宋体" w:cs="宋体"/>
        </w:rPr>
        <w:t>3.1 本项目的“货物及服务”见“合同条款前附表”第9项“货物及服务内容”。</w:t>
      </w:r>
    </w:p>
    <w:p>
      <w:pPr>
        <w:snapToGrid w:val="0"/>
        <w:spacing w:after="0" w:line="360" w:lineRule="auto"/>
        <w:ind w:firstLine="420" w:firstLineChars="200"/>
        <w:rPr>
          <w:rFonts w:ascii="宋体" w:hAnsi="宋体" w:cs="宋体"/>
        </w:rPr>
      </w:pPr>
      <w:r>
        <w:rPr>
          <w:rFonts w:hint="eastAsia" w:ascii="宋体" w:hAnsi="宋体" w:cs="宋体"/>
        </w:rPr>
        <w:t>3.2 乙方应保证所交付货物和提供服务的技术规格和技术要求，符合合同规定的技术规格和技术要求。如不符时，乙方应负全责并在限期内尽快处理解决，由此造成的损失和相关费用由乙方负责，甲方保留解除合同及索赔的权利。</w:t>
      </w:r>
    </w:p>
    <w:p>
      <w:pPr>
        <w:snapToGrid w:val="0"/>
        <w:spacing w:after="0" w:line="360" w:lineRule="auto"/>
        <w:ind w:firstLine="420" w:firstLineChars="200"/>
        <w:rPr>
          <w:rFonts w:ascii="宋体" w:hAnsi="宋体" w:cs="宋体"/>
        </w:rPr>
      </w:pPr>
      <w:r>
        <w:rPr>
          <w:rFonts w:hint="eastAsia" w:ascii="宋体" w:hAnsi="宋体" w:cs="宋体"/>
        </w:rPr>
        <w:t>3.3 如果货物的数量、质量或规格与合同规定的技术要求不符，或货物是有缺陷的，包括潜在的缺陷或使用不符合要求的材料等，由此引起的全部费用由乙方承担。若以上原因导致或引起甲方损失及导致或引起第三方受到损害的，全部赔偿责任均应由乙方承担。</w:t>
      </w:r>
    </w:p>
    <w:p>
      <w:pPr>
        <w:snapToGrid w:val="0"/>
        <w:spacing w:after="0" w:line="360" w:lineRule="auto"/>
        <w:ind w:firstLine="420" w:firstLineChars="200"/>
        <w:rPr>
          <w:rFonts w:ascii="宋体" w:hAnsi="宋体" w:cs="宋体"/>
        </w:rPr>
      </w:pPr>
      <w:r>
        <w:rPr>
          <w:rFonts w:hint="eastAsia" w:ascii="宋体" w:hAnsi="宋体" w:cs="宋体"/>
        </w:rPr>
        <w:t>3.4 乙方在收到甲方通知后,应在约定时间内免费修复或更换有缺陷的货物。如果乙方没有在约定时间内弥补缺陷，甲方可采取必要的补救措施，但其风险和费用将由乙方承担，甲方根据合同规定对乙方行使的其他权利不受影响。</w:t>
      </w:r>
    </w:p>
    <w:p>
      <w:pPr>
        <w:snapToGrid w:val="0"/>
        <w:spacing w:after="0" w:line="360" w:lineRule="auto"/>
        <w:ind w:firstLine="420" w:firstLineChars="200"/>
        <w:rPr>
          <w:rFonts w:ascii="宋体" w:hAnsi="宋体" w:cs="宋体"/>
        </w:rPr>
      </w:pPr>
      <w:r>
        <w:rPr>
          <w:rFonts w:hint="eastAsia" w:ascii="宋体" w:hAnsi="宋体" w:cs="宋体"/>
        </w:rPr>
        <w:t>3.5 除合同条款另行约定外，伴随货物及服务的费用已全部含在合同总金额中，不单独进行支付。</w:t>
      </w:r>
    </w:p>
    <w:p>
      <w:pPr>
        <w:snapToGrid w:val="0"/>
        <w:spacing w:after="0" w:line="360" w:lineRule="auto"/>
        <w:rPr>
          <w:rFonts w:ascii="宋体" w:hAnsi="宋体" w:cs="宋体"/>
        </w:rPr>
      </w:pPr>
    </w:p>
    <w:p>
      <w:pPr>
        <w:tabs>
          <w:tab w:val="left" w:pos="0"/>
          <w:tab w:val="left" w:pos="540"/>
        </w:tabs>
        <w:snapToGrid w:val="0"/>
        <w:spacing w:after="0" w:line="360" w:lineRule="auto"/>
        <w:ind w:firstLine="422" w:firstLineChars="200"/>
        <w:rPr>
          <w:rFonts w:ascii="宋体" w:hAnsi="宋体" w:cs="宋体"/>
          <w:b/>
        </w:rPr>
      </w:pPr>
      <w:r>
        <w:rPr>
          <w:rFonts w:hint="eastAsia" w:ascii="宋体" w:hAnsi="宋体" w:cs="宋体"/>
          <w:b/>
          <w:color w:val="000000"/>
          <w:highlight w:val="white"/>
        </w:rPr>
        <w:t>4. 知识产权</w:t>
      </w:r>
    </w:p>
    <w:p>
      <w:pPr>
        <w:snapToGrid w:val="0"/>
        <w:spacing w:after="0" w:line="360" w:lineRule="auto"/>
        <w:ind w:firstLine="420" w:firstLineChars="200"/>
        <w:rPr>
          <w:rFonts w:ascii="宋体" w:hAnsi="宋体"/>
        </w:rPr>
      </w:pPr>
      <w:r>
        <w:rPr>
          <w:rFonts w:hint="eastAsia" w:ascii="宋体" w:hAnsi="宋体"/>
          <w:color w:val="000000"/>
          <w:highlight w:val="white"/>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pPr>
        <w:tabs>
          <w:tab w:val="left" w:pos="0"/>
          <w:tab w:val="left" w:pos="540"/>
        </w:tabs>
        <w:topLinePunct/>
        <w:autoSpaceDE w:val="0"/>
        <w:autoSpaceDN w:val="0"/>
        <w:snapToGrid w:val="0"/>
        <w:spacing w:after="0" w:line="360" w:lineRule="auto"/>
        <w:ind w:firstLine="420" w:firstLineChars="200"/>
        <w:rPr>
          <w:rFonts w:ascii="宋体" w:hAnsi="宋体"/>
        </w:rPr>
      </w:pPr>
      <w:r>
        <w:rPr>
          <w:rFonts w:hint="eastAsia" w:ascii="宋体" w:hAnsi="宋体"/>
          <w:color w:val="000000"/>
          <w:highlight w:val="white"/>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tabs>
          <w:tab w:val="left" w:pos="0"/>
          <w:tab w:val="left" w:pos="540"/>
        </w:tabs>
        <w:topLinePunct/>
        <w:autoSpaceDE w:val="0"/>
        <w:autoSpaceDN w:val="0"/>
        <w:adjustRightInd w:val="0"/>
        <w:snapToGrid w:val="0"/>
        <w:spacing w:after="0" w:line="360" w:lineRule="auto"/>
        <w:ind w:firstLine="420" w:firstLineChars="200"/>
        <w:rPr>
          <w:rFonts w:ascii="宋体" w:hAnsi="宋体"/>
        </w:rPr>
      </w:pPr>
      <w:r>
        <w:rPr>
          <w:rFonts w:hint="eastAsia" w:ascii="宋体" w:hAnsi="宋体" w:cs="宋体"/>
          <w:color w:val="000000"/>
          <w:highlight w:val="white"/>
        </w:rPr>
        <w:t>4.3 乙方不得利用</w:t>
      </w:r>
      <w:r>
        <w:rPr>
          <w:rFonts w:hint="eastAsia" w:ascii="宋体" w:hAnsi="宋体" w:cs="宋体"/>
          <w:bCs/>
          <w:color w:val="000000"/>
          <w:highlight w:val="white"/>
        </w:rPr>
        <w:t>本项目实施过程中</w:t>
      </w:r>
      <w:r>
        <w:rPr>
          <w:rFonts w:hint="eastAsia" w:ascii="宋体" w:hAnsi="宋体" w:cs="宋体"/>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pPr>
        <w:topLinePunct/>
        <w:autoSpaceDE w:val="0"/>
        <w:autoSpaceDN w:val="0"/>
        <w:snapToGrid w:val="0"/>
        <w:spacing w:after="0" w:line="360" w:lineRule="auto"/>
        <w:rPr>
          <w:rFonts w:ascii="宋体" w:hAnsi="宋体" w:cs="宋体"/>
        </w:rPr>
      </w:pPr>
    </w:p>
    <w:p>
      <w:pPr>
        <w:snapToGrid w:val="0"/>
        <w:spacing w:after="0" w:line="360" w:lineRule="auto"/>
        <w:ind w:firstLine="422" w:firstLineChars="200"/>
        <w:rPr>
          <w:rFonts w:ascii="宋体" w:hAnsi="宋体" w:cs="宋体"/>
          <w:b/>
        </w:rPr>
      </w:pPr>
      <w:r>
        <w:rPr>
          <w:rFonts w:hint="eastAsia" w:ascii="宋体" w:hAnsi="宋体" w:cs="宋体"/>
          <w:b/>
          <w:color w:val="000000"/>
          <w:highlight w:val="white"/>
        </w:rPr>
        <w:t>5. 保密条款</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5.1 甲乙双方应对在本合同签订或履行过程中所接触的对方信息，包括但不限于知识产权、技术资料、技术诀窍、内部管理及其他相关信息，负有保密义务。</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（1） 应以审慎态度避免泄漏、公开或传播甲方的信息；</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（2） 在开发过程中对数据的处理方式应事先得到甲方的许可；</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（3） 未经甲方书面许可，不得对有关信息进行修改、补充、复制；</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（4） 未经甲方书面许可，不得将信息以任何方式（如E-mail）携带出甲方场所；</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 xml:space="preserve">（5） 未经甲方书面许可，不得将信息透露给任何其他人； </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（6） 严禁在提交的软件产品中设置远程维护接口和后门程序；</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（7） 不得进行系统软硬件设备的远程维护；</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（8） 甲方以书面形式提出的其他保密措施。</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5.3 保密期限不受合同有效期的限制，在合同有效期结束后，信息接受方仍应承担保密义务，直至该等信息成为公开信息。</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5.4 甲乙双方如出现泄密行为，泄密方应承担相关的法律责任，包括但不限于对由此给对方造成的经济损失进行赔偿。</w:t>
      </w:r>
    </w:p>
    <w:p>
      <w:pPr>
        <w:snapToGrid w:val="0"/>
        <w:spacing w:after="0" w:line="360" w:lineRule="auto"/>
        <w:ind w:firstLine="420" w:firstLineChars="200"/>
        <w:rPr>
          <w:rFonts w:ascii="宋体" w:hAnsi="宋体" w:cs="宋体"/>
        </w:rPr>
      </w:pPr>
    </w:p>
    <w:p>
      <w:pPr>
        <w:numPr>
          <w:ilvl w:val="0"/>
          <w:numId w:val="7"/>
        </w:numPr>
        <w:topLinePunct/>
        <w:autoSpaceDE w:val="0"/>
        <w:autoSpaceDN w:val="0"/>
        <w:adjustRightInd w:val="0"/>
        <w:snapToGrid w:val="0"/>
        <w:spacing w:after="0" w:line="360" w:lineRule="auto"/>
        <w:ind w:firstLine="422" w:firstLineChars="200"/>
        <w:rPr>
          <w:rFonts w:ascii="宋体" w:hAnsi="宋体" w:cs="宋体"/>
          <w:b/>
        </w:rPr>
      </w:pPr>
      <w:r>
        <w:rPr>
          <w:rFonts w:hint="eastAsia" w:ascii="宋体" w:hAnsi="宋体" w:cs="宋体"/>
          <w:b/>
          <w:color w:val="000000"/>
          <w:highlight w:val="white"/>
        </w:rPr>
        <w:t>项目管理</w:t>
      </w:r>
    </w:p>
    <w:p>
      <w:pPr>
        <w:adjustRightInd w:val="0"/>
        <w:snapToGrid w:val="0"/>
        <w:spacing w:after="0" w:line="360" w:lineRule="auto"/>
        <w:rPr>
          <w:rFonts w:ascii="宋体" w:hAnsi="宋体" w:cs="宋体"/>
        </w:rPr>
      </w:pPr>
      <w:r>
        <w:rPr>
          <w:rFonts w:hint="eastAsia" w:ascii="宋体" w:hAnsi="宋体" w:cs="宋体"/>
          <w:color w:val="000000"/>
          <w:highlight w:val="white"/>
        </w:rPr>
        <w:t xml:space="preserve">    6.1 乙方应按照甲方项目整编归档内容、整理标准质量、移交时间等档案管理要求，对项目相关文件进行收集、整理、归档并移交。</w:t>
      </w:r>
    </w:p>
    <w:p>
      <w:pPr>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6.2 乙方应按甲方要求，配合做好政务信息系统安全检查、评测、审计、工程监理等监督管理工作及</w:t>
      </w:r>
      <w:r>
        <w:rPr>
          <w:rFonts w:ascii="宋体" w:hAnsi="宋体" w:cs="宋体"/>
          <w:color w:val="000000"/>
          <w:highlight w:val="white"/>
        </w:rPr>
        <w:t>系统间数据交互和衔接</w:t>
      </w:r>
      <w:r>
        <w:rPr>
          <w:rFonts w:hint="eastAsia" w:ascii="宋体" w:hAnsi="宋体" w:cs="宋体"/>
          <w:color w:val="000000"/>
          <w:highlight w:val="white"/>
        </w:rPr>
        <w:t>工作，如实、完整提供政务信息系统建设、运营、维护和政务数据安全管理相关情况，不得拒绝、隐匿、瞒报。</w:t>
      </w:r>
    </w:p>
    <w:p>
      <w:pPr>
        <w:snapToGrid w:val="0"/>
        <w:spacing w:after="0" w:line="360" w:lineRule="auto"/>
        <w:ind w:firstLine="420" w:firstLineChars="200"/>
        <w:rPr>
          <w:rFonts w:ascii="宋体" w:hAnsi="宋体" w:cs="宋体"/>
        </w:rPr>
      </w:pPr>
    </w:p>
    <w:p>
      <w:pPr>
        <w:topLinePunct/>
        <w:autoSpaceDE w:val="0"/>
        <w:autoSpaceDN w:val="0"/>
        <w:snapToGrid w:val="0"/>
        <w:spacing w:after="0" w:line="360" w:lineRule="auto"/>
        <w:ind w:firstLine="422" w:firstLineChars="200"/>
        <w:rPr>
          <w:rFonts w:ascii="宋体" w:hAnsi="宋体" w:cs="宋体"/>
          <w:b/>
        </w:rPr>
      </w:pPr>
      <w:r>
        <w:rPr>
          <w:rFonts w:ascii="宋体" w:hAnsi="宋体" w:cs="宋体"/>
          <w:b/>
          <w:color w:val="000000"/>
          <w:highlight w:val="white"/>
        </w:rPr>
        <w:t>7</w:t>
      </w:r>
      <w:r>
        <w:rPr>
          <w:rFonts w:hint="eastAsia" w:ascii="宋体" w:hAnsi="宋体" w:cs="宋体"/>
          <w:b/>
          <w:color w:val="000000"/>
          <w:highlight w:val="white"/>
        </w:rPr>
        <w:t>. 履约验收</w:t>
      </w:r>
    </w:p>
    <w:p>
      <w:pPr>
        <w:snapToGrid w:val="0"/>
        <w:spacing w:after="0" w:line="360" w:lineRule="auto"/>
        <w:ind w:firstLine="420" w:firstLineChars="200"/>
        <w:rPr>
          <w:rFonts w:ascii="宋体" w:hAnsi="宋体" w:cs="宋体"/>
        </w:rPr>
      </w:pPr>
      <w:r>
        <w:rPr>
          <w:rFonts w:ascii="宋体" w:hAnsi="宋体" w:cs="宋体"/>
          <w:color w:val="000000"/>
          <w:highlight w:val="white"/>
        </w:rPr>
        <w:t>7</w:t>
      </w:r>
      <w:r>
        <w:rPr>
          <w:rFonts w:hint="eastAsia" w:ascii="宋体" w:hAnsi="宋体" w:cs="宋体"/>
          <w:color w:val="000000"/>
          <w:highlight w:val="white"/>
        </w:rPr>
        <w:t>.1 甲方实施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snapToGrid w:val="0"/>
        <w:spacing w:after="0" w:line="360" w:lineRule="auto"/>
        <w:ind w:firstLine="420" w:firstLineChars="200"/>
        <w:rPr>
          <w:rFonts w:ascii="宋体" w:hAnsi="宋体" w:cs="宋体"/>
        </w:rPr>
      </w:pPr>
      <w:r>
        <w:rPr>
          <w:rFonts w:ascii="宋体" w:hAnsi="宋体" w:cs="宋体"/>
          <w:color w:val="000000"/>
          <w:highlight w:val="white"/>
        </w:rPr>
        <w:t>7</w:t>
      </w:r>
      <w:r>
        <w:rPr>
          <w:rFonts w:hint="eastAsia" w:ascii="宋体" w:hAnsi="宋体" w:cs="宋体"/>
          <w:color w:val="000000"/>
          <w:highlight w:val="white"/>
        </w:rPr>
        <w:t>.2具体履约验收要求及验收方案详见招标（采购）文件。</w:t>
      </w:r>
    </w:p>
    <w:p>
      <w:pPr>
        <w:spacing w:after="120"/>
      </w:pPr>
    </w:p>
    <w:p>
      <w:pPr>
        <w:tabs>
          <w:tab w:val="left" w:pos="0"/>
          <w:tab w:val="left" w:pos="540"/>
        </w:tabs>
        <w:adjustRightInd w:val="0"/>
        <w:snapToGrid w:val="0"/>
        <w:spacing w:after="0" w:line="360" w:lineRule="auto"/>
        <w:ind w:firstLine="422" w:firstLineChars="200"/>
        <w:rPr>
          <w:rFonts w:ascii="宋体" w:hAnsi="宋体" w:cs="宋体"/>
          <w:b/>
        </w:rPr>
      </w:pPr>
      <w:r>
        <w:rPr>
          <w:rFonts w:hint="eastAsia" w:ascii="宋体" w:hAnsi="宋体" w:cs="宋体"/>
          <w:b/>
          <w:color w:val="000000"/>
          <w:highlight w:val="white"/>
        </w:rPr>
        <w:t>8. 履约保证金</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8.1 需提交履约保证金的项目，乙方应按照“合同条款前附表”第11项“履约保证金及返还”提交履约保证金。</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8.2 履约保证金的金额可用于补偿甲方因乙方不能完成其合同义务而蒙受的损失。</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8.4 乙方不履行合同</w:t>
      </w:r>
      <w:bookmarkStart w:id="73" w:name="_GoBack"/>
      <w:bookmarkEnd w:id="73"/>
      <w:r>
        <w:rPr>
          <w:rFonts w:hint="eastAsia" w:ascii="宋体" w:hAnsi="宋体" w:cs="宋体"/>
          <w:color w:val="000000"/>
          <w:highlight w:val="white"/>
        </w:rPr>
        <w:t>或者履行合同义务不符合约定使得合同目的不能实现，履约保证金不予退还，并应按合同约定支付违约金、赔偿金等。</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8.5 履约保证金在合同履行期满后，扣除相应款项（如有）且双方无争议后，凭返还申请等资料一次性无息返还，详见“合同条款前附表”第11项“履约保证金及返还”。</w:t>
      </w:r>
    </w:p>
    <w:p>
      <w:pPr>
        <w:topLinePunct/>
        <w:autoSpaceDE w:val="0"/>
        <w:autoSpaceDN w:val="0"/>
        <w:snapToGrid w:val="0"/>
        <w:spacing w:after="0" w:line="360" w:lineRule="auto"/>
        <w:rPr>
          <w:rFonts w:ascii="宋体" w:hAnsi="宋体" w:cs="宋体"/>
          <w:b/>
        </w:rPr>
      </w:pPr>
    </w:p>
    <w:p>
      <w:pPr>
        <w:tabs>
          <w:tab w:val="left" w:pos="0"/>
          <w:tab w:val="left" w:pos="540"/>
        </w:tabs>
        <w:snapToGrid w:val="0"/>
        <w:spacing w:after="0" w:line="360" w:lineRule="auto"/>
        <w:ind w:firstLine="422" w:firstLineChars="200"/>
        <w:rPr>
          <w:rFonts w:ascii="宋体" w:hAnsi="宋体" w:cs="宋体"/>
          <w:b/>
        </w:rPr>
      </w:pPr>
      <w:r>
        <w:rPr>
          <w:rFonts w:hint="eastAsia" w:ascii="宋体" w:hAnsi="宋体" w:cs="宋体"/>
          <w:b/>
          <w:color w:val="000000"/>
          <w:highlight w:val="white"/>
        </w:rPr>
        <w:t>9．履约延误</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9.1 乙方应按照本合同的规定提供服务。</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9.4 除不可抗力和根据合同规定延期取得甲方同意而不收取误期违约金之外，乙方延误工期，将按合同规定被收取误期违约金。</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topLinePunct/>
        <w:autoSpaceDE w:val="0"/>
        <w:autoSpaceDN w:val="0"/>
        <w:snapToGrid w:val="0"/>
        <w:spacing w:after="0" w:line="360" w:lineRule="auto"/>
        <w:ind w:firstLine="420" w:firstLineChars="200"/>
        <w:rPr>
          <w:rFonts w:ascii="宋体" w:hAnsi="宋体" w:cs="宋体"/>
        </w:rPr>
      </w:pPr>
    </w:p>
    <w:p>
      <w:pPr>
        <w:topLinePunct/>
        <w:autoSpaceDE w:val="0"/>
        <w:autoSpaceDN w:val="0"/>
        <w:snapToGrid w:val="0"/>
        <w:spacing w:after="0" w:line="360" w:lineRule="auto"/>
        <w:ind w:firstLine="422" w:firstLineChars="200"/>
        <w:rPr>
          <w:rFonts w:ascii="宋体" w:hAnsi="宋体" w:cs="宋体"/>
          <w:b/>
        </w:rPr>
      </w:pPr>
      <w:r>
        <w:rPr>
          <w:rFonts w:hint="eastAsia" w:ascii="宋体" w:hAnsi="宋体" w:cs="宋体"/>
          <w:b/>
          <w:color w:val="000000"/>
          <w:highlight w:val="white"/>
        </w:rPr>
        <w:t>10 违约责任</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color w:val="000000"/>
          <w:highlight w:val="white"/>
        </w:rPr>
        <w:t>10</w:t>
      </w:r>
      <w:r>
        <w:rPr>
          <w:rFonts w:ascii="宋体" w:hAnsi="宋体"/>
          <w:color w:val="000000"/>
          <w:highlight w:val="white"/>
        </w:rPr>
        <w:t>.1</w:t>
      </w:r>
      <w:r>
        <w:rPr>
          <w:rFonts w:hint="eastAsia" w:ascii="宋体" w:hAnsi="宋体"/>
          <w:color w:val="000000"/>
          <w:highlight w:val="white"/>
        </w:rPr>
        <w:t xml:space="preserve"> 除本合同另有约定外，乙方</w:t>
      </w:r>
      <w:r>
        <w:rPr>
          <w:rFonts w:ascii="宋体" w:hAnsi="宋体"/>
          <w:color w:val="000000"/>
          <w:highlight w:val="white"/>
        </w:rPr>
        <w:t>不履行合同义务或者履行合同义务不符合</w:t>
      </w:r>
      <w:r>
        <w:rPr>
          <w:rFonts w:hint="eastAsia" w:ascii="宋体" w:hAnsi="宋体"/>
          <w:color w:val="000000"/>
          <w:highlight w:val="white"/>
        </w:rPr>
        <w:t>合同</w:t>
      </w:r>
      <w:r>
        <w:rPr>
          <w:rFonts w:ascii="宋体" w:hAnsi="宋体"/>
          <w:color w:val="000000"/>
          <w:highlight w:val="white"/>
        </w:rPr>
        <w:t>约定的，</w:t>
      </w:r>
      <w:r>
        <w:rPr>
          <w:rFonts w:hint="eastAsia" w:ascii="宋体" w:hAnsi="宋体" w:cs="宋体"/>
          <w:color w:val="000000"/>
          <w:highlight w:val="white"/>
        </w:rPr>
        <w:t>按每违反一次从应付款项中扣除合同总金额的百分之一（1%）作为违约金；此外，</w:t>
      </w:r>
      <w:r>
        <w:rPr>
          <w:rFonts w:ascii="宋体" w:hAnsi="宋体"/>
          <w:color w:val="000000"/>
          <w:highlight w:val="white"/>
        </w:rPr>
        <w:t>应当承担继续履行、采取补救措施</w:t>
      </w:r>
      <w:r>
        <w:rPr>
          <w:rFonts w:hint="eastAsia" w:ascii="宋体" w:hAnsi="宋体"/>
          <w:color w:val="000000"/>
          <w:highlight w:val="white"/>
        </w:rPr>
        <w:t>或者</w:t>
      </w:r>
      <w:r>
        <w:rPr>
          <w:rFonts w:ascii="宋体" w:hAnsi="宋体"/>
          <w:color w:val="000000"/>
          <w:highlight w:val="white"/>
        </w:rPr>
        <w:t>赔偿损失等违约责任。</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color w:val="000000"/>
          <w:highlight w:val="white"/>
        </w:rPr>
        <w:t>乙方支付的上述违约金、赔偿金等不足以弥补甲方损失的，应继续承担赔偿责任。本合同约定的损失，包括但不限于：直接损失、调查取证费、诉讼费、律师费等。</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color w:val="000000"/>
          <w:highlight w:val="white"/>
        </w:rPr>
        <w:t>10</w:t>
      </w:r>
      <w:r>
        <w:rPr>
          <w:rFonts w:ascii="宋体" w:hAnsi="宋体"/>
          <w:color w:val="000000"/>
          <w:highlight w:val="white"/>
        </w:rPr>
        <w:t>.2</w:t>
      </w:r>
      <w:r>
        <w:rPr>
          <w:rFonts w:hint="eastAsia" w:ascii="宋体" w:hAnsi="宋体"/>
          <w:color w:val="000000"/>
          <w:highlight w:val="white"/>
        </w:rPr>
        <w:t xml:space="preserve"> 乙方没有按照时限要求提供服务，且在甲方指定的延长期限内没有</w:t>
      </w:r>
      <w:r>
        <w:rPr>
          <w:rFonts w:ascii="宋体" w:hAnsi="宋体"/>
          <w:color w:val="000000"/>
          <w:highlight w:val="white"/>
        </w:rPr>
        <w:t>采取补救措施</w:t>
      </w:r>
      <w:r>
        <w:rPr>
          <w:rFonts w:hint="eastAsia" w:ascii="宋体" w:hAnsi="宋体"/>
          <w:color w:val="000000"/>
          <w:highlight w:val="white"/>
        </w:rPr>
        <w:t>，甲方有权自行采取其他方式进行补救，乙方除按合同第9条约定向甲方支付误期违约金外，另外甲方所发生的一切费用和甲方损失，甲方有权从应付的乙方的合同款项中扣除，不足扣除的乙方应另行支付。</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color w:val="000000"/>
          <w:highlight w:val="white"/>
        </w:rPr>
        <w:t>10</w:t>
      </w:r>
      <w:r>
        <w:rPr>
          <w:rFonts w:ascii="宋体" w:hAnsi="宋体"/>
          <w:color w:val="000000"/>
          <w:highlight w:val="white"/>
        </w:rPr>
        <w:t>.</w:t>
      </w:r>
      <w:r>
        <w:rPr>
          <w:rFonts w:hint="eastAsia" w:ascii="宋体" w:hAnsi="宋体"/>
          <w:color w:val="000000"/>
          <w:highlight w:val="white"/>
        </w:rPr>
        <w:t>3除应支付甲方违约金等外，甲方有权根据合同或有关部门出具的检验证书向乙方提出索赔。</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color w:val="000000"/>
          <w:highlight w:val="white"/>
        </w:rPr>
        <w:t>10.4如果乙方对差异负有责任而甲方提出索赔，乙方同意按照下列方式解决索赔事宜：</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color w:val="000000"/>
          <w:highlight w:val="white"/>
        </w:rPr>
        <w:t>如果在甲方发出索赔通知后</w:t>
      </w:r>
      <w:r>
        <w:rPr>
          <w:rFonts w:ascii="宋体" w:hAnsi="宋体"/>
          <w:color w:val="000000"/>
          <w:highlight w:val="white"/>
        </w:rPr>
        <w:t>5</w:t>
      </w:r>
      <w:r>
        <w:rPr>
          <w:rFonts w:hint="eastAsia" w:ascii="宋体" w:hAnsi="宋体"/>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hint="eastAsia" w:ascii="宋体" w:hAnsi="宋体"/>
          <w:color w:val="000000"/>
          <w:highlight w:val="white"/>
        </w:rPr>
        <w:t>个工作日内或甲方同意的延长期限内着手解决索赔事宜，甲方有权从应付乙方的合同款项中扣除索赔金额。</w:t>
      </w:r>
    </w:p>
    <w:p>
      <w:pPr>
        <w:tabs>
          <w:tab w:val="left" w:pos="0"/>
          <w:tab w:val="left" w:pos="540"/>
        </w:tabs>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10.5 乙方利用</w:t>
      </w:r>
      <w:r>
        <w:rPr>
          <w:rFonts w:hint="eastAsia" w:ascii="宋体" w:hAnsi="宋体" w:cs="宋体"/>
          <w:bCs/>
          <w:color w:val="000000"/>
          <w:highlight w:val="white"/>
        </w:rPr>
        <w:t>本项目实施过程中</w:t>
      </w:r>
      <w:r>
        <w:rPr>
          <w:rFonts w:hint="eastAsia" w:ascii="宋体" w:hAnsi="宋体" w:cs="宋体"/>
          <w:color w:val="000000"/>
          <w:highlight w:val="white"/>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pPr>
        <w:tabs>
          <w:tab w:val="left" w:pos="0"/>
          <w:tab w:val="left" w:pos="540"/>
        </w:tabs>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对于影响恶劣的严重违法失信行为，推送财政部纳入政府采购严重违法失信行为记录名单。</w:t>
      </w:r>
    </w:p>
    <w:p>
      <w:pPr>
        <w:adjustRightInd w:val="0"/>
        <w:snapToGrid w:val="0"/>
        <w:spacing w:after="0" w:line="360" w:lineRule="auto"/>
        <w:ind w:firstLine="540"/>
        <w:rPr>
          <w:rFonts w:ascii="宋体" w:hAnsi="宋体" w:cs="宋体"/>
          <w:color w:val="0000FF"/>
        </w:rPr>
      </w:pPr>
      <w:r>
        <w:rPr>
          <w:rFonts w:hint="eastAsia" w:ascii="宋体" w:hAnsi="宋体" w:cs="宋体"/>
          <w:color w:val="0000FF"/>
          <w:highlight w:val="white"/>
        </w:rPr>
        <w:t>10.6 乙方在</w:t>
      </w:r>
      <w:r>
        <w:rPr>
          <w:rFonts w:hint="eastAsia" w:ascii="宋体" w:hAnsi="宋体" w:cs="宋体"/>
          <w:bCs/>
          <w:color w:val="0000FF"/>
          <w:highlight w:val="white"/>
        </w:rPr>
        <w:t>本项目实施过程中</w:t>
      </w:r>
      <w:r>
        <w:rPr>
          <w:rFonts w:hint="eastAsia" w:ascii="宋体" w:hAnsi="宋体" w:cs="宋体"/>
          <w:color w:val="0000FF"/>
          <w:highlight w:val="white"/>
        </w:rPr>
        <w:t>发生违反网络安全规定行为，造成数据失窃或丢失、敏感信息泄露、主要业务系统瘫痪等不良后果的，甲方有权解除合同，不予支付任何费用，并要求乙方承担全部的损失赔偿责任。</w:t>
      </w:r>
    </w:p>
    <w:p>
      <w:pPr>
        <w:adjustRightInd w:val="0"/>
        <w:snapToGrid w:val="0"/>
        <w:spacing w:after="0" w:line="360" w:lineRule="auto"/>
        <w:ind w:firstLine="540"/>
        <w:rPr>
          <w:rFonts w:ascii="宋体" w:hAnsi="宋体" w:cs="宋体"/>
          <w:bCs/>
        </w:rPr>
      </w:pPr>
      <w:r>
        <w:rPr>
          <w:rFonts w:hint="eastAsia" w:ascii="宋体" w:hAnsi="宋体" w:cs="宋体"/>
          <w:bCs/>
          <w:color w:val="000000"/>
          <w:highlight w:val="white"/>
        </w:rPr>
        <w:t>10.7 信息化服务商聘用离职税务人员的风险控制</w:t>
      </w:r>
    </w:p>
    <w:p>
      <w:pPr>
        <w:adjustRightInd w:val="0"/>
        <w:snapToGrid w:val="0"/>
        <w:spacing w:after="0" w:line="360" w:lineRule="auto"/>
        <w:ind w:firstLine="540"/>
        <w:rPr>
          <w:rFonts w:ascii="宋体" w:hAnsi="宋体" w:cs="宋体"/>
          <w:bCs/>
        </w:rPr>
      </w:pPr>
      <w:r>
        <w:rPr>
          <w:rFonts w:hint="eastAsia" w:ascii="宋体" w:hAnsi="宋体" w:cs="宋体"/>
          <w:bCs/>
          <w:color w:val="000000"/>
          <w:highlight w:val="white"/>
        </w:rPr>
        <w:t>10.7.1 信息化服务商是指为税务总局、各省（自治区、直辖市和计划单列市）税务局提供信息化项目承建、运维、咨询、监理服务或参加相关采购活动的单位或个人。</w:t>
      </w:r>
    </w:p>
    <w:p>
      <w:pPr>
        <w:adjustRightInd w:val="0"/>
        <w:snapToGrid w:val="0"/>
        <w:spacing w:after="0" w:line="360" w:lineRule="auto"/>
        <w:ind w:firstLine="540"/>
        <w:rPr>
          <w:rFonts w:ascii="宋体" w:hAnsi="宋体" w:cs="宋体"/>
          <w:bCs/>
        </w:rPr>
      </w:pPr>
      <w:r>
        <w:rPr>
          <w:rFonts w:hint="eastAsia" w:ascii="宋体" w:hAnsi="宋体" w:cs="宋体"/>
          <w:bCs/>
          <w:color w:val="000000"/>
          <w:highlight w:val="white"/>
        </w:rPr>
        <w:t>10.7.2乙方应建立防止违法违规聘用离职税务人员的风险控制制度。如乙方未建立上述风险控制制度，甲方有权要求乙方限期纠正。</w:t>
      </w:r>
    </w:p>
    <w:p>
      <w:pPr>
        <w:adjustRightInd w:val="0"/>
        <w:snapToGrid w:val="0"/>
        <w:spacing w:after="0" w:line="360" w:lineRule="auto"/>
        <w:ind w:firstLine="540"/>
        <w:rPr>
          <w:rFonts w:ascii="宋体" w:hAnsi="宋体" w:cs="宋体"/>
          <w:bCs/>
        </w:rPr>
      </w:pPr>
      <w:r>
        <w:rPr>
          <w:rFonts w:hint="eastAsia" w:ascii="宋体" w:hAnsi="宋体" w:cs="宋体"/>
          <w:bCs/>
          <w:color w:val="000000"/>
          <w:highlight w:val="white"/>
        </w:rPr>
        <w:t>10.7.3本合同履行期间，乙方不得聘用3年内离职的原从事过税收信息化及相关信息系统业务条线的税务人员。原从事过，是指离职前3年内从事过税收信息化工作及相关信息系统业务条线工作。如果乙方有前述违约行为，甲方有权要求乙方承担下列违约责任：</w:t>
      </w:r>
    </w:p>
    <w:p>
      <w:pPr>
        <w:adjustRightInd w:val="0"/>
        <w:snapToGrid w:val="0"/>
        <w:spacing w:after="0" w:line="360" w:lineRule="auto"/>
        <w:ind w:firstLine="540"/>
        <w:rPr>
          <w:rFonts w:ascii="宋体" w:hAnsi="宋体" w:cs="宋体"/>
          <w:bCs/>
        </w:rPr>
      </w:pPr>
      <w:r>
        <w:rPr>
          <w:rFonts w:hint="eastAsia" w:ascii="宋体" w:hAnsi="宋体" w:cs="宋体"/>
          <w:bCs/>
          <w:color w:val="000000"/>
          <w:highlight w:val="white"/>
        </w:rPr>
        <w:t>10.7.3.1要求乙方限期改正并从应付款项中扣除合同总金额的百分之一（1%）作为违约金；</w:t>
      </w:r>
    </w:p>
    <w:p>
      <w:pPr>
        <w:adjustRightInd w:val="0"/>
        <w:snapToGrid w:val="0"/>
        <w:spacing w:after="0" w:line="360" w:lineRule="auto"/>
        <w:ind w:firstLine="540"/>
        <w:rPr>
          <w:rFonts w:ascii="宋体" w:hAnsi="宋体" w:cs="宋体"/>
          <w:bCs/>
          <w:color w:val="0000FF"/>
          <w:highlight w:val="white"/>
        </w:rPr>
      </w:pPr>
      <w:r>
        <w:rPr>
          <w:rFonts w:hint="eastAsia" w:ascii="宋体" w:hAnsi="宋体" w:cs="宋体"/>
          <w:color w:val="0000FF"/>
          <w:highlight w:val="white"/>
        </w:rPr>
        <w:t>10.8 乙方在本合同履行期间存在“围猎”甲方税务人员行为的（指以获取不正当利益为目的，采取馈赠礼品礼金、邀请娱乐旅游消费、提供便利条件等非正常交往手段“围猎”相关税务人员及亲属），</w:t>
      </w:r>
      <w:r>
        <w:rPr>
          <w:rFonts w:hint="eastAsia" w:ascii="宋体" w:hAnsi="宋体" w:cs="宋体"/>
          <w:bCs/>
          <w:color w:val="0000FF"/>
          <w:highlight w:val="white"/>
        </w:rPr>
        <w:t>一经发现，甲方有权解除合同，不予支付任何费用，并要求</w:t>
      </w:r>
      <w:r>
        <w:rPr>
          <w:rFonts w:hint="eastAsia" w:ascii="宋体" w:hAnsi="宋体" w:cs="宋体"/>
          <w:color w:val="0000FF"/>
          <w:highlight w:val="white"/>
        </w:rPr>
        <w:t>乙方承担合同总额的百分之五（5%）作为</w:t>
      </w:r>
      <w:r>
        <w:rPr>
          <w:rFonts w:hint="eastAsia" w:ascii="宋体" w:hAnsi="宋体" w:cs="宋体"/>
          <w:bCs/>
          <w:color w:val="000000"/>
          <w:highlight w:val="white"/>
        </w:rPr>
        <w:t>作为违约金。</w:t>
      </w:r>
    </w:p>
    <w:p>
      <w:pPr>
        <w:adjustRightInd w:val="0"/>
        <w:snapToGrid w:val="0"/>
        <w:spacing w:after="0" w:line="360" w:lineRule="auto"/>
        <w:ind w:firstLine="540"/>
        <w:rPr>
          <w:rFonts w:ascii="宋体" w:hAnsi="宋体" w:cs="宋体"/>
          <w:bCs/>
          <w:color w:val="0000FF"/>
        </w:rPr>
      </w:pPr>
      <w:r>
        <w:rPr>
          <w:rFonts w:hint="eastAsia" w:ascii="宋体" w:hAnsi="宋体" w:cs="宋体"/>
          <w:bCs/>
          <w:color w:val="0000FF"/>
          <w:highlight w:val="white"/>
        </w:rPr>
        <w:t>10.9 甲方认定乙方在本合同履行期间存在失信行为的，一经发现，甲方有权解除合同，不予支付任何费用，并要求</w:t>
      </w:r>
      <w:r>
        <w:rPr>
          <w:rFonts w:hint="eastAsia" w:ascii="宋体" w:hAnsi="宋体" w:cs="宋体"/>
          <w:color w:val="0000FF"/>
          <w:highlight w:val="white"/>
        </w:rPr>
        <w:t>乙方承担合同总额的百分之五（5%）作为</w:t>
      </w:r>
      <w:r>
        <w:rPr>
          <w:rFonts w:hint="eastAsia" w:ascii="宋体" w:hAnsi="宋体" w:cs="宋体"/>
          <w:bCs/>
          <w:color w:val="000000"/>
          <w:highlight w:val="white"/>
        </w:rPr>
        <w:t>作为违约金。</w:t>
      </w:r>
      <w:r>
        <w:rPr>
          <w:rFonts w:hint="eastAsia" w:ascii="宋体" w:hAnsi="宋体" w:cs="宋体"/>
          <w:bCs/>
          <w:color w:val="0000FF"/>
          <w:highlight w:val="white"/>
        </w:rPr>
        <w:t>。</w:t>
      </w:r>
    </w:p>
    <w:p>
      <w:pPr>
        <w:adjustRightInd w:val="0"/>
        <w:snapToGrid w:val="0"/>
        <w:spacing w:after="0" w:line="360" w:lineRule="auto"/>
        <w:ind w:firstLine="540"/>
        <w:rPr>
          <w:rFonts w:ascii="宋体" w:hAnsi="宋体" w:cs="宋体"/>
          <w:bCs/>
        </w:rPr>
      </w:pPr>
      <w:r>
        <w:rPr>
          <w:rFonts w:hint="eastAsia" w:ascii="宋体" w:hAnsi="宋体" w:cs="宋体"/>
          <w:bCs/>
          <w:color w:val="000000"/>
          <w:highlight w:val="white"/>
        </w:rPr>
        <w:t>10.10 对于本协议未约定的、招标（采购）文件（技术部分）中约定的违约处理条款，按招标（采购）文件（技术部分）相关约定执行；对本协议与招标（采购）文件（技术部分）约定不同的违约处理条款，以本协议约定为准。</w:t>
      </w:r>
    </w:p>
    <w:p>
      <w:pPr>
        <w:topLinePunct/>
        <w:autoSpaceDE w:val="0"/>
        <w:autoSpaceDN w:val="0"/>
        <w:snapToGrid w:val="0"/>
        <w:spacing w:after="0" w:line="360" w:lineRule="auto"/>
        <w:ind w:firstLine="422" w:firstLineChars="200"/>
        <w:rPr>
          <w:rFonts w:ascii="宋体" w:hAnsi="宋体" w:cs="宋体"/>
          <w:b/>
        </w:rPr>
      </w:pPr>
    </w:p>
    <w:p>
      <w:pPr>
        <w:snapToGrid w:val="0"/>
        <w:spacing w:after="0" w:line="360" w:lineRule="auto"/>
        <w:ind w:firstLine="422" w:firstLineChars="200"/>
        <w:rPr>
          <w:rFonts w:ascii="宋体" w:hAnsi="宋体" w:cs="宋体"/>
          <w:b/>
        </w:rPr>
      </w:pPr>
      <w:r>
        <w:rPr>
          <w:rFonts w:hint="eastAsia" w:ascii="宋体" w:hAnsi="宋体" w:cs="宋体"/>
          <w:b/>
          <w:color w:val="000000"/>
          <w:highlight w:val="white"/>
        </w:rPr>
        <w:t>11. 不可抗力及其他</w:t>
      </w:r>
    </w:p>
    <w:p>
      <w:pPr>
        <w:snapToGrid w:val="0"/>
        <w:spacing w:after="0" w:line="360" w:lineRule="auto"/>
        <w:ind w:firstLine="420" w:firstLineChars="200"/>
        <w:rPr>
          <w:rFonts w:ascii="宋体" w:hAnsi="宋体"/>
        </w:rPr>
      </w:pPr>
      <w:r>
        <w:rPr>
          <w:rFonts w:hint="eastAsia" w:ascii="宋体" w:hAnsi="宋体"/>
          <w:color w:val="000000"/>
          <w:highlight w:val="white"/>
        </w:rPr>
        <w:t>11</w:t>
      </w:r>
      <w:r>
        <w:rPr>
          <w:rFonts w:ascii="宋体" w:hAnsi="宋体"/>
          <w:color w:val="000000"/>
          <w:highlight w:val="white"/>
        </w:rPr>
        <w:t xml:space="preserve">.1 </w:t>
      </w:r>
      <w:r>
        <w:rPr>
          <w:rFonts w:hint="eastAsia" w:ascii="宋体" w:hAnsi="宋体"/>
          <w:color w:val="000000"/>
          <w:highlight w:val="white"/>
        </w:rPr>
        <w:t>如果乙方因不可抗力而导致合同实施延误或不能履行合同义务，不应承担误期赔偿或终止合同的责任。</w:t>
      </w:r>
    </w:p>
    <w:p>
      <w:pPr>
        <w:snapToGrid w:val="0"/>
        <w:spacing w:after="0" w:line="360" w:lineRule="auto"/>
        <w:ind w:firstLine="420" w:firstLineChars="200"/>
        <w:rPr>
          <w:rFonts w:ascii="宋体" w:hAnsi="宋体"/>
        </w:rPr>
      </w:pPr>
      <w:r>
        <w:rPr>
          <w:rFonts w:hint="eastAsia" w:ascii="宋体" w:hAnsi="宋体"/>
          <w:color w:val="000000"/>
          <w:highlight w:val="white"/>
        </w:rPr>
        <w:t>11</w:t>
      </w:r>
      <w:r>
        <w:rPr>
          <w:rFonts w:ascii="宋体" w:hAnsi="宋体"/>
          <w:color w:val="000000"/>
          <w:highlight w:val="white"/>
        </w:rPr>
        <w:t>.2</w:t>
      </w:r>
      <w:r>
        <w:rPr>
          <w:rFonts w:hint="eastAsia" w:ascii="宋体" w:hAnsi="宋体"/>
          <w:color w:val="000000"/>
          <w:highlight w:val="white"/>
        </w:rPr>
        <w:t xml:space="preserve"> 本条所述的“不可抗力”系指双方不可预见、不可避免、不可克服的客观情况，但不包括双方的违约或疏忽。这些事件包括但不限于：战争、严重火灾、洪水、台风、地震、疫情等。</w:t>
      </w:r>
    </w:p>
    <w:p>
      <w:pPr>
        <w:snapToGrid w:val="0"/>
        <w:spacing w:after="0" w:line="360" w:lineRule="auto"/>
        <w:ind w:firstLine="420" w:firstLineChars="200"/>
        <w:rPr>
          <w:rFonts w:ascii="宋体" w:hAnsi="宋体" w:cs="宋体"/>
        </w:rPr>
      </w:pPr>
      <w:r>
        <w:rPr>
          <w:rFonts w:hint="eastAsia" w:ascii="宋体" w:hAnsi="宋体"/>
          <w:color w:val="000000"/>
          <w:highlight w:val="white"/>
        </w:rPr>
        <w:t>11</w:t>
      </w:r>
      <w:r>
        <w:rPr>
          <w:rFonts w:ascii="宋体" w:hAnsi="宋体"/>
          <w:color w:val="000000"/>
          <w:highlight w:val="white"/>
        </w:rPr>
        <w:t>.3</w:t>
      </w:r>
      <w:r>
        <w:rPr>
          <w:rFonts w:hint="eastAsia" w:ascii="宋体" w:hAnsi="宋体"/>
          <w:color w:val="000000"/>
          <w:highlight w:val="white"/>
        </w:rPr>
        <w:t xml:space="preserve"> 在不可抗力事件发生后，当事方应及时将不可抗力情况通知合同对方，在不可抗力事件结束后</w:t>
      </w:r>
      <w:r>
        <w:rPr>
          <w:rFonts w:ascii="宋体" w:hAnsi="宋体"/>
          <w:color w:val="000000"/>
          <w:highlight w:val="white"/>
        </w:rPr>
        <w:t>3</w:t>
      </w:r>
      <w:r>
        <w:rPr>
          <w:rFonts w:hint="eastAsia" w:ascii="宋体" w:hAnsi="宋体"/>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snapToGrid w:val="0"/>
        <w:spacing w:after="0" w:line="360" w:lineRule="auto"/>
        <w:ind w:firstLine="420" w:firstLineChars="200"/>
        <w:rPr>
          <w:rFonts w:ascii="宋体" w:hAnsi="宋体" w:cs="宋体"/>
          <w:b/>
        </w:rPr>
      </w:pPr>
      <w:r>
        <w:rPr>
          <w:rFonts w:hint="eastAsia" w:ascii="宋体" w:hAnsi="宋体" w:cs="宋体"/>
          <w:bCs/>
          <w:color w:val="000000"/>
          <w:highlight w:val="white"/>
        </w:rPr>
        <w:t>11.</w:t>
      </w:r>
      <w:r>
        <w:rPr>
          <w:rFonts w:ascii="宋体" w:hAnsi="宋体" w:cs="宋体"/>
          <w:bCs/>
          <w:color w:val="000000"/>
          <w:highlight w:val="white"/>
        </w:rPr>
        <w:t>4</w:t>
      </w:r>
      <w:r>
        <w:rPr>
          <w:rFonts w:hint="eastAsia" w:ascii="宋体" w:hAnsi="宋体" w:cs="宋体"/>
          <w:bCs/>
          <w:color w:val="000000"/>
          <w:highlight w:val="white"/>
        </w:rPr>
        <w:t>如因</w:t>
      </w:r>
      <w:r>
        <w:rPr>
          <w:rFonts w:hint="eastAsia" w:ascii="宋体" w:hAnsi="宋体" w:cs="宋体"/>
          <w:color w:val="000000"/>
          <w:highlight w:val="white"/>
        </w:rPr>
        <w:t>国家政策变化、技术实施所需的客观环境发生变化、重大技术变化、国家调减预算、</w:t>
      </w:r>
      <w:r>
        <w:rPr>
          <w:rFonts w:hint="eastAsia" w:ascii="宋体" w:hAnsi="宋体"/>
          <w:color w:val="000000"/>
          <w:highlight w:val="white"/>
        </w:rPr>
        <w:t>乙方在执行合同的过程中发生对履行合同有直接影响的重大事故或变故、</w:t>
      </w:r>
      <w:r>
        <w:rPr>
          <w:rFonts w:hint="eastAsia" w:ascii="宋体" w:hAnsi="宋体" w:cs="宋体"/>
          <w:color w:val="000000"/>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snapToGrid w:val="0"/>
        <w:spacing w:after="0" w:line="360" w:lineRule="auto"/>
        <w:ind w:firstLine="422" w:firstLineChars="200"/>
        <w:rPr>
          <w:rFonts w:ascii="宋体" w:hAnsi="宋体" w:cs="宋体"/>
          <w:b/>
        </w:rPr>
      </w:pPr>
    </w:p>
    <w:p>
      <w:pPr>
        <w:snapToGrid w:val="0"/>
        <w:spacing w:after="0" w:line="360" w:lineRule="auto"/>
        <w:ind w:firstLine="422" w:firstLineChars="200"/>
        <w:rPr>
          <w:rFonts w:ascii="宋体" w:hAnsi="宋体" w:cs="宋体"/>
          <w:b/>
        </w:rPr>
      </w:pPr>
      <w:r>
        <w:rPr>
          <w:rFonts w:hint="eastAsia" w:ascii="宋体" w:hAnsi="宋体" w:cs="宋体"/>
          <w:b/>
          <w:color w:val="000000"/>
          <w:highlight w:val="white"/>
        </w:rPr>
        <w:t>12. 争端的解决</w:t>
      </w:r>
    </w:p>
    <w:p>
      <w:pPr>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2</w:t>
      </w:r>
      <w:r>
        <w:rPr>
          <w:rFonts w:ascii="宋体" w:hAnsi="宋体"/>
          <w:color w:val="000000"/>
          <w:highlight w:val="white"/>
        </w:rPr>
        <w:t xml:space="preserve">.1 </w:t>
      </w:r>
      <w:r>
        <w:rPr>
          <w:rFonts w:hint="eastAsia" w:ascii="宋体" w:hAnsi="宋体"/>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hint="eastAsia" w:ascii="宋体" w:hAnsi="宋体"/>
          <w:color w:val="000000"/>
          <w:highlight w:val="white"/>
        </w:rPr>
        <w:t>天内仍不能解决，则应提请仲裁。</w:t>
      </w:r>
    </w:p>
    <w:p>
      <w:pPr>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2</w:t>
      </w:r>
      <w:r>
        <w:rPr>
          <w:rFonts w:ascii="宋体" w:hAnsi="宋体"/>
          <w:color w:val="000000"/>
          <w:highlight w:val="white"/>
        </w:rPr>
        <w:t xml:space="preserve">.2 </w:t>
      </w:r>
      <w:r>
        <w:rPr>
          <w:rFonts w:hint="eastAsia" w:ascii="宋体" w:hAnsi="宋体"/>
          <w:color w:val="000000"/>
          <w:highlight w:val="white"/>
        </w:rPr>
        <w:t>仲裁应由长春仲裁委员会根据其仲裁程序在长春进行仲裁。</w:t>
      </w:r>
    </w:p>
    <w:p>
      <w:pPr>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2</w:t>
      </w:r>
      <w:r>
        <w:rPr>
          <w:rFonts w:ascii="宋体" w:hAnsi="宋体"/>
          <w:color w:val="000000"/>
          <w:highlight w:val="white"/>
        </w:rPr>
        <w:t xml:space="preserve">.3 </w:t>
      </w:r>
      <w:r>
        <w:rPr>
          <w:rFonts w:hint="eastAsia" w:ascii="宋体" w:hAnsi="宋体"/>
          <w:color w:val="000000"/>
          <w:highlight w:val="white"/>
        </w:rPr>
        <w:t>仲裁裁决应为最终裁决，对双方均具有约束力。</w:t>
      </w:r>
    </w:p>
    <w:p>
      <w:pPr>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2</w:t>
      </w:r>
      <w:r>
        <w:rPr>
          <w:rFonts w:ascii="宋体" w:hAnsi="宋体"/>
          <w:color w:val="000000"/>
          <w:highlight w:val="white"/>
        </w:rPr>
        <w:t xml:space="preserve">.4 </w:t>
      </w:r>
      <w:r>
        <w:rPr>
          <w:rFonts w:hint="eastAsia" w:ascii="宋体" w:hAnsi="宋体"/>
          <w:color w:val="000000"/>
          <w:highlight w:val="white"/>
        </w:rPr>
        <w:t>仲裁费除仲裁机关另有裁决外应由败诉方负担。</w:t>
      </w:r>
    </w:p>
    <w:p>
      <w:pPr>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2</w:t>
      </w:r>
      <w:r>
        <w:rPr>
          <w:rFonts w:ascii="宋体" w:hAnsi="宋体"/>
          <w:color w:val="000000"/>
          <w:highlight w:val="white"/>
        </w:rPr>
        <w:t xml:space="preserve">.5 </w:t>
      </w:r>
      <w:r>
        <w:rPr>
          <w:rFonts w:hint="eastAsia" w:ascii="宋体" w:hAnsi="宋体"/>
          <w:color w:val="000000"/>
          <w:highlight w:val="white"/>
        </w:rPr>
        <w:t>在仲裁期间，除正在进行仲裁部分外，本合同的其它部分应继续执行。</w:t>
      </w:r>
    </w:p>
    <w:p>
      <w:pPr>
        <w:snapToGrid w:val="0"/>
        <w:spacing w:after="0" w:line="360" w:lineRule="auto"/>
        <w:ind w:firstLine="422" w:firstLineChars="200"/>
        <w:rPr>
          <w:rFonts w:ascii="宋体" w:hAnsi="宋体" w:cs="宋体"/>
          <w:b/>
        </w:rPr>
      </w:pPr>
    </w:p>
    <w:p>
      <w:pPr>
        <w:snapToGrid w:val="0"/>
        <w:spacing w:after="0" w:line="360" w:lineRule="auto"/>
        <w:ind w:firstLine="422" w:firstLineChars="200"/>
        <w:rPr>
          <w:rFonts w:ascii="宋体" w:hAnsi="宋体" w:cs="宋体"/>
          <w:b/>
        </w:rPr>
      </w:pPr>
      <w:r>
        <w:rPr>
          <w:rFonts w:hint="eastAsia" w:ascii="宋体" w:hAnsi="宋体" w:cs="宋体"/>
          <w:b/>
          <w:color w:val="000000"/>
          <w:highlight w:val="white"/>
        </w:rPr>
        <w:t>13. 违约解除合同</w:t>
      </w:r>
    </w:p>
    <w:p>
      <w:pPr>
        <w:topLinePunct/>
        <w:autoSpaceDE w:val="0"/>
        <w:autoSpaceDN w:val="0"/>
        <w:adjustRightInd w:val="0"/>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3</w:t>
      </w:r>
      <w:r>
        <w:rPr>
          <w:rFonts w:ascii="宋体" w:hAnsi="宋体"/>
          <w:color w:val="000000"/>
          <w:highlight w:val="white"/>
        </w:rPr>
        <w:t xml:space="preserve">.1 </w:t>
      </w:r>
      <w:r>
        <w:rPr>
          <w:rFonts w:hint="eastAsia" w:ascii="宋体" w:hAnsi="宋体"/>
          <w:color w:val="000000"/>
          <w:highlight w:val="white"/>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color w:val="000000"/>
          <w:highlight w:val="white"/>
        </w:rPr>
        <w:t>13.1.1 乙方不履行合同义务或者履行合同义务不符合合同约定，累计达2次的；</w:t>
      </w:r>
    </w:p>
    <w:p>
      <w:pPr>
        <w:topLinePunct/>
        <w:autoSpaceDE w:val="0"/>
        <w:autoSpaceDN w:val="0"/>
        <w:adjustRightInd w:val="0"/>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3</w:t>
      </w:r>
      <w:r>
        <w:rPr>
          <w:rFonts w:ascii="宋体" w:hAnsi="宋体"/>
          <w:color w:val="000000"/>
          <w:highlight w:val="white"/>
        </w:rPr>
        <w:t>.1.</w:t>
      </w:r>
      <w:r>
        <w:rPr>
          <w:rFonts w:hint="eastAsia" w:ascii="宋体" w:hAnsi="宋体"/>
          <w:color w:val="000000"/>
          <w:highlight w:val="white"/>
        </w:rPr>
        <w:t>2 如果乙方未能在合同规定的期限或甲方同意延长的期限内提供货物或服务，迟延累计达20日的；</w:t>
      </w:r>
    </w:p>
    <w:p>
      <w:pPr>
        <w:topLinePunct/>
        <w:autoSpaceDE w:val="0"/>
        <w:autoSpaceDN w:val="0"/>
        <w:adjustRightInd w:val="0"/>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3</w:t>
      </w:r>
      <w:r>
        <w:rPr>
          <w:rFonts w:ascii="宋体" w:hAnsi="宋体"/>
          <w:color w:val="000000"/>
          <w:highlight w:val="white"/>
        </w:rPr>
        <w:t>.1.</w:t>
      </w:r>
      <w:r>
        <w:rPr>
          <w:rFonts w:hint="eastAsia" w:ascii="宋体" w:hAnsi="宋体"/>
          <w:color w:val="000000"/>
          <w:highlight w:val="white"/>
        </w:rPr>
        <w:t>3 因乙方人员自身技术能力、经验不足等问题造成甲方发生重大紧急故障，带来重大影响和损失的；</w:t>
      </w:r>
    </w:p>
    <w:p>
      <w:pPr>
        <w:topLinePunct/>
        <w:autoSpaceDE w:val="0"/>
        <w:autoSpaceDN w:val="0"/>
        <w:adjustRightInd w:val="0"/>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3</w:t>
      </w:r>
      <w:r>
        <w:rPr>
          <w:rFonts w:ascii="宋体" w:hAnsi="宋体"/>
          <w:color w:val="000000"/>
          <w:highlight w:val="white"/>
        </w:rPr>
        <w:t>.1.</w:t>
      </w:r>
      <w:r>
        <w:rPr>
          <w:rFonts w:hint="eastAsia" w:ascii="宋体" w:hAnsi="宋体"/>
          <w:color w:val="000000"/>
          <w:highlight w:val="white"/>
        </w:rPr>
        <w:t>4 乙方对重大紧急故障没有及时响应，或不能在规定时间内解决处理故障、恢复正常运行的；</w:t>
      </w:r>
    </w:p>
    <w:p>
      <w:pPr>
        <w:topLinePunct/>
        <w:autoSpaceDE w:val="0"/>
        <w:autoSpaceDN w:val="0"/>
        <w:adjustRightInd w:val="0"/>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3</w:t>
      </w:r>
      <w:r>
        <w:rPr>
          <w:rFonts w:ascii="宋体" w:hAnsi="宋体"/>
          <w:color w:val="000000"/>
          <w:highlight w:val="white"/>
        </w:rPr>
        <w:t>.1.</w:t>
      </w:r>
      <w:r>
        <w:rPr>
          <w:rFonts w:hint="eastAsia" w:ascii="宋体" w:hAnsi="宋体"/>
          <w:color w:val="000000"/>
          <w:highlight w:val="white"/>
        </w:rPr>
        <w:t>5 不能满足本项目技术需求的管理要求和规范，且经2次整改无明显改进的；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13.1.6在合同服务期内，同一个应用系统在升级完善、运行维护支持服务过程中，出现5次经甲乙双方确认的用户投诉的；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13.1.8 乙方在本项目实施过程中发生违反网络安全规定行为造成不良后果的；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13.1.9 乙方拒不修复或更换有缺陷的、损坏的货物的；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13.1.10 乙方提供的货物侵犯甲方、第三方知识产权等合法权益的；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13.1.11 乙方提供的货物造成甲方或第三方经济损失而拒不赔偿的；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13.1.12 乙方转让其应履行的合同义务，或未经甲方同意采取分包方式履行合同的；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13.1.13 乙方对政务信息系统建设、运营、维护项目的主体和关键部分采取转包、分包方式履行合同的；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13.1.14 乙方不配合政务信息系统安全检查、评测、审计、工程监理及</w:t>
      </w:r>
      <w:r>
        <w:rPr>
          <w:rFonts w:ascii="宋体" w:hAnsi="宋体" w:cs="宋体"/>
          <w:color w:val="000000"/>
          <w:highlight w:val="white"/>
        </w:rPr>
        <w:t>系统间数据交互和衔接</w:t>
      </w:r>
      <w:r>
        <w:rPr>
          <w:rFonts w:hint="eastAsia" w:ascii="宋体" w:hAnsi="宋体" w:cs="宋体"/>
          <w:color w:val="000000"/>
          <w:highlight w:val="white"/>
        </w:rPr>
        <w:t>等工作，不如实、完整提供政务信息系统建设、运营、维护和政务数据安全管理相关情况的；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13.1.15乙方违反协议10.7.2的规定，且未按甲方要求在限期内改正或者拒不改正的；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13.1.16 乙方违反协议10.7.3的规定，且未按甲方要求在限期内改正或拒不改正或拒不支付违约金的；</w:t>
      </w:r>
    </w:p>
    <w:p>
      <w:pPr>
        <w:topLinePunct/>
        <w:autoSpaceDE w:val="0"/>
        <w:autoSpaceDN w:val="0"/>
        <w:adjustRightInd w:val="0"/>
        <w:snapToGrid w:val="0"/>
        <w:spacing w:after="0" w:line="360" w:lineRule="auto"/>
        <w:ind w:firstLine="420" w:firstLineChars="200"/>
      </w:pPr>
      <w:r>
        <w:rPr>
          <w:rFonts w:hint="eastAsia" w:ascii="宋体" w:hAnsi="宋体" w:cs="宋体"/>
          <w:color w:val="000000"/>
          <w:highlight w:val="white"/>
        </w:rPr>
        <w:t>13.1.17 乙方在本合同履行过程中存在“围猎”税务人员行为的。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color w:val="000000"/>
          <w:highlight w:val="white"/>
        </w:rPr>
        <w:t>13.1.18 乙方有其他严重违约行为的。</w:t>
      </w:r>
    </w:p>
    <w:p>
      <w:pPr>
        <w:adjustRightInd w:val="0"/>
        <w:snapToGrid w:val="0"/>
        <w:spacing w:after="0" w:line="360" w:lineRule="auto"/>
        <w:ind w:firstLine="441" w:firstLineChars="210"/>
        <w:rPr>
          <w:rFonts w:ascii="宋体" w:hAnsi="宋体"/>
        </w:rPr>
      </w:pPr>
      <w:r>
        <w:rPr>
          <w:rFonts w:ascii="宋体" w:hAnsi="宋体"/>
          <w:color w:val="000000"/>
          <w:highlight w:val="white"/>
        </w:rPr>
        <w:t>1</w:t>
      </w:r>
      <w:r>
        <w:rPr>
          <w:rFonts w:hint="eastAsia" w:ascii="宋体" w:hAnsi="宋体"/>
          <w:color w:val="000000"/>
          <w:highlight w:val="white"/>
        </w:rPr>
        <w:t>3</w:t>
      </w:r>
      <w:r>
        <w:rPr>
          <w:rFonts w:ascii="宋体" w:hAnsi="宋体"/>
          <w:color w:val="000000"/>
          <w:highlight w:val="white"/>
        </w:rPr>
        <w:t xml:space="preserve">.2 </w:t>
      </w:r>
      <w:r>
        <w:rPr>
          <w:rFonts w:hint="eastAsia" w:ascii="宋体" w:hAnsi="宋体"/>
          <w:color w:val="000000"/>
          <w:highlight w:val="white"/>
        </w:rPr>
        <w:t>如果甲方根据上述第</w:t>
      </w:r>
      <w:r>
        <w:rPr>
          <w:rFonts w:ascii="宋体" w:hAnsi="宋体"/>
          <w:color w:val="000000"/>
          <w:highlight w:val="white"/>
        </w:rPr>
        <w:t>1</w:t>
      </w:r>
      <w:r>
        <w:rPr>
          <w:rFonts w:hint="eastAsia" w:ascii="宋体" w:hAnsi="宋体"/>
          <w:color w:val="000000"/>
          <w:highlight w:val="white"/>
        </w:rPr>
        <w:t>3</w:t>
      </w:r>
      <w:r>
        <w:rPr>
          <w:rFonts w:ascii="宋体" w:hAnsi="宋体"/>
          <w:color w:val="000000"/>
          <w:highlight w:val="white"/>
        </w:rPr>
        <w:t>.1</w:t>
      </w:r>
      <w:r>
        <w:rPr>
          <w:rFonts w:hint="eastAsia" w:ascii="宋体" w:hAnsi="宋体"/>
          <w:color w:val="000000"/>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pPr>
        <w:snapToGrid w:val="0"/>
        <w:spacing w:after="0" w:line="360" w:lineRule="auto"/>
        <w:ind w:firstLine="540"/>
        <w:rPr>
          <w:rFonts w:ascii="宋体" w:hAnsi="宋体" w:cs="宋体"/>
        </w:rPr>
      </w:pPr>
    </w:p>
    <w:p>
      <w:pPr>
        <w:snapToGrid w:val="0"/>
        <w:spacing w:after="0" w:line="360" w:lineRule="auto"/>
        <w:ind w:firstLine="422" w:firstLineChars="200"/>
        <w:rPr>
          <w:rFonts w:ascii="宋体" w:hAnsi="宋体" w:cs="宋体"/>
          <w:b/>
        </w:rPr>
      </w:pPr>
      <w:r>
        <w:rPr>
          <w:rFonts w:hint="eastAsia" w:ascii="宋体" w:hAnsi="宋体" w:cs="宋体"/>
          <w:b/>
          <w:color w:val="000000"/>
          <w:highlight w:val="white"/>
        </w:rPr>
        <w:t>14. 破产终止合同</w:t>
      </w:r>
    </w:p>
    <w:p>
      <w:pPr>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4</w:t>
      </w:r>
      <w:r>
        <w:rPr>
          <w:rFonts w:ascii="宋体" w:hAnsi="宋体"/>
          <w:color w:val="000000"/>
          <w:highlight w:val="white"/>
        </w:rPr>
        <w:t xml:space="preserve">.1 </w:t>
      </w:r>
      <w:r>
        <w:rPr>
          <w:rFonts w:hint="eastAsia" w:ascii="宋体" w:hAnsi="宋体"/>
          <w:color w:val="000000"/>
          <w:highlight w:val="white"/>
        </w:rPr>
        <w:t>如果乙方破产或无清偿能力，甲方可在任何时候以书面形式通知乙方终止合同而不给乙方补偿。</w:t>
      </w:r>
    </w:p>
    <w:p>
      <w:pPr>
        <w:snapToGrid w:val="0"/>
        <w:spacing w:after="0" w:line="360" w:lineRule="auto"/>
        <w:ind w:firstLine="420" w:firstLineChars="200"/>
        <w:rPr>
          <w:rFonts w:ascii="宋体" w:hAnsi="宋体"/>
        </w:rPr>
      </w:pPr>
      <w:r>
        <w:rPr>
          <w:rFonts w:hint="eastAsia" w:ascii="宋体" w:hAnsi="宋体"/>
          <w:color w:val="000000"/>
          <w:highlight w:val="white"/>
        </w:rPr>
        <w:t>14.2该终止合同将不损害或影响甲方已经采取或将要采取的任何行动或补救措施的权利。</w:t>
      </w:r>
    </w:p>
    <w:p>
      <w:pPr>
        <w:topLinePunct/>
        <w:autoSpaceDE w:val="0"/>
        <w:autoSpaceDN w:val="0"/>
        <w:snapToGrid w:val="0"/>
        <w:spacing w:after="0" w:line="360" w:lineRule="auto"/>
        <w:rPr>
          <w:rFonts w:ascii="宋体" w:hAnsi="宋体" w:cs="宋体"/>
        </w:rPr>
      </w:pPr>
    </w:p>
    <w:p>
      <w:pPr>
        <w:tabs>
          <w:tab w:val="left" w:pos="700"/>
        </w:tabs>
        <w:snapToGrid w:val="0"/>
        <w:spacing w:after="0" w:line="360" w:lineRule="auto"/>
        <w:ind w:firstLine="422" w:firstLineChars="200"/>
        <w:rPr>
          <w:rFonts w:ascii="宋体" w:hAnsi="宋体" w:cs="宋体"/>
          <w:b/>
        </w:rPr>
      </w:pPr>
      <w:r>
        <w:rPr>
          <w:rFonts w:hint="eastAsia" w:ascii="宋体" w:hAnsi="宋体" w:cs="宋体"/>
          <w:b/>
          <w:color w:val="000000"/>
          <w:highlight w:val="white"/>
        </w:rPr>
        <w:t>15. 合同修改或变更</w:t>
      </w:r>
    </w:p>
    <w:p>
      <w:pPr>
        <w:snapToGrid w:val="0"/>
        <w:spacing w:after="0" w:line="360" w:lineRule="auto"/>
        <w:ind w:firstLine="482"/>
        <w:rPr>
          <w:rFonts w:ascii="宋体" w:hAnsi="宋体" w:cs="宋体"/>
        </w:rPr>
      </w:pPr>
      <w:r>
        <w:rPr>
          <w:rFonts w:hint="eastAsia" w:ascii="宋体" w:hAnsi="宋体" w:cs="宋体"/>
          <w:color w:val="000000"/>
          <w:highlight w:val="white"/>
        </w:rPr>
        <w:t>15.1 合同如有未尽事宜，须经甲乙双方共同协商，做出补充约定，并签订书面补充合同或变更协议。补充合同或变更协议作为本合同的一部分，与本合同具有同等效力。</w:t>
      </w:r>
    </w:p>
    <w:p>
      <w:pPr>
        <w:topLinePunct/>
        <w:autoSpaceDE w:val="0"/>
        <w:autoSpaceDN w:val="0"/>
        <w:snapToGrid w:val="0"/>
        <w:spacing w:after="0" w:line="360" w:lineRule="auto"/>
        <w:ind w:firstLine="420" w:firstLineChars="200"/>
        <w:rPr>
          <w:rFonts w:ascii="宋体" w:hAnsi="宋体" w:cs="宋体"/>
          <w:b/>
        </w:rPr>
      </w:pPr>
      <w:r>
        <w:rPr>
          <w:rFonts w:hint="eastAsia" w:ascii="宋体" w:hAnsi="宋体" w:cs="宋体"/>
          <w:color w:val="000000"/>
          <w:highlight w:val="white"/>
        </w:rPr>
        <w:t>15.2 除了双方签署书面修改或变更协议，并成为本合同不可分割的一部分的情况之外，本合同的条款不得有任何变化或修改。</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15.3 由于甲方项目统一规划等原因导致本项目停止部分服务的，甲方将与乙方协商处理。</w:t>
      </w:r>
    </w:p>
    <w:p>
      <w:pPr>
        <w:snapToGrid w:val="0"/>
        <w:spacing w:after="0" w:line="360" w:lineRule="auto"/>
        <w:rPr>
          <w:rFonts w:ascii="宋体" w:hAnsi="宋体" w:cs="宋体"/>
        </w:rPr>
      </w:pPr>
    </w:p>
    <w:p>
      <w:pPr>
        <w:snapToGrid w:val="0"/>
        <w:spacing w:after="0" w:line="360" w:lineRule="auto"/>
        <w:ind w:firstLine="422" w:firstLineChars="200"/>
        <w:rPr>
          <w:rFonts w:ascii="宋体" w:hAnsi="宋体" w:cs="宋体"/>
          <w:b/>
        </w:rPr>
      </w:pPr>
      <w:r>
        <w:rPr>
          <w:rFonts w:hint="eastAsia" w:ascii="宋体" w:hAnsi="宋体" w:cs="宋体"/>
          <w:b/>
          <w:color w:val="000000"/>
          <w:highlight w:val="white"/>
        </w:rPr>
        <w:t>16. 转让和分包</w:t>
      </w:r>
    </w:p>
    <w:p>
      <w:pPr>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6</w:t>
      </w:r>
      <w:r>
        <w:rPr>
          <w:rFonts w:ascii="宋体" w:hAnsi="宋体"/>
          <w:color w:val="000000"/>
          <w:highlight w:val="white"/>
        </w:rPr>
        <w:t>.1</w:t>
      </w:r>
      <w:r>
        <w:rPr>
          <w:rFonts w:hint="eastAsia" w:ascii="宋体" w:hAnsi="宋体"/>
          <w:color w:val="000000"/>
          <w:highlight w:val="white"/>
        </w:rPr>
        <w:t>乙方不得部分转让或全部转让其应履行的合同义务。</w:t>
      </w:r>
    </w:p>
    <w:p>
      <w:pPr>
        <w:snapToGrid w:val="0"/>
        <w:spacing w:after="0" w:line="360" w:lineRule="auto"/>
        <w:ind w:firstLine="420" w:firstLineChars="200"/>
        <w:rPr>
          <w:rFonts w:ascii="宋体" w:hAnsi="宋体" w:cs="宋体"/>
        </w:rPr>
      </w:pPr>
      <w:r>
        <w:rPr>
          <w:rFonts w:hint="eastAsia" w:ascii="宋体" w:hAnsi="宋体"/>
          <w:color w:val="000000"/>
          <w:highlight w:val="white"/>
        </w:rPr>
        <w:t xml:space="preserve">16.2 </w:t>
      </w:r>
      <w:r>
        <w:rPr>
          <w:rFonts w:hint="eastAsia" w:ascii="宋体" w:hAnsi="宋体" w:cs="宋体"/>
          <w:color w:val="000000"/>
          <w:highlight w:val="white"/>
        </w:rPr>
        <w:t>未经甲方同意，乙方不得采取分包方式履行合同。经甲方同意分包履行合同的，乙方就采购项目及分包项目向甲方负责，分包供应商就分包项目承担责任。</w:t>
      </w:r>
    </w:p>
    <w:p>
      <w:pPr>
        <w:snapToGrid w:val="0"/>
        <w:spacing w:after="0" w:line="360" w:lineRule="auto"/>
        <w:ind w:firstLine="480"/>
        <w:rPr>
          <w:rFonts w:ascii="宋体" w:hAnsi="宋体" w:cs="宋体"/>
        </w:rPr>
      </w:pPr>
      <w:r>
        <w:rPr>
          <w:rFonts w:ascii="宋体" w:hAnsi="宋体" w:cs="宋体"/>
          <w:color w:val="000000"/>
          <w:highlight w:val="white"/>
        </w:rPr>
        <w:t>1</w:t>
      </w:r>
      <w:r>
        <w:rPr>
          <w:rFonts w:hint="eastAsia" w:ascii="宋体" w:hAnsi="宋体" w:cs="宋体"/>
          <w:color w:val="000000"/>
          <w:highlight w:val="white"/>
        </w:rPr>
        <w:t>6</w:t>
      </w:r>
      <w:r>
        <w:rPr>
          <w:rFonts w:ascii="宋体" w:hAnsi="宋体" w:cs="宋体"/>
          <w:color w:val="000000"/>
          <w:highlight w:val="white"/>
        </w:rPr>
        <w:t xml:space="preserve">.3 </w:t>
      </w:r>
      <w:r>
        <w:rPr>
          <w:rFonts w:hint="eastAsia" w:ascii="宋体" w:hAnsi="宋体" w:cs="宋体"/>
          <w:color w:val="000000"/>
          <w:highlight w:val="white"/>
        </w:rPr>
        <w:t>乙方不得对政务信息系统建设、运营、维护项目的主体和关键部分采取分包方式履行合同。</w:t>
      </w:r>
    </w:p>
    <w:p>
      <w:pPr>
        <w:snapToGrid w:val="0"/>
        <w:spacing w:after="0" w:line="360" w:lineRule="auto"/>
        <w:ind w:firstLine="480"/>
        <w:rPr>
          <w:rFonts w:ascii="宋体" w:hAnsi="宋体" w:cs="宋体"/>
        </w:rPr>
      </w:pPr>
    </w:p>
    <w:p>
      <w:pPr>
        <w:topLinePunct/>
        <w:autoSpaceDE w:val="0"/>
        <w:autoSpaceDN w:val="0"/>
        <w:snapToGrid w:val="0"/>
        <w:spacing w:after="0" w:line="360" w:lineRule="auto"/>
        <w:ind w:firstLine="422" w:firstLineChars="200"/>
        <w:rPr>
          <w:rFonts w:ascii="宋体" w:hAnsi="宋体" w:cs="宋体"/>
          <w:b/>
        </w:rPr>
      </w:pPr>
      <w:r>
        <w:rPr>
          <w:rFonts w:hint="eastAsia" w:ascii="宋体" w:hAnsi="宋体" w:cs="宋体"/>
          <w:b/>
          <w:color w:val="000000"/>
          <w:highlight w:val="white"/>
        </w:rPr>
        <w:t>17. 合同语言</w:t>
      </w:r>
    </w:p>
    <w:p>
      <w:pPr>
        <w:topLinePunct/>
        <w:autoSpaceDE w:val="0"/>
        <w:autoSpaceDN w:val="0"/>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7</w:t>
      </w:r>
      <w:r>
        <w:rPr>
          <w:rFonts w:ascii="宋体" w:hAnsi="宋体"/>
          <w:color w:val="000000"/>
          <w:highlight w:val="white"/>
        </w:rPr>
        <w:t xml:space="preserve">.1 </w:t>
      </w:r>
      <w:r>
        <w:rPr>
          <w:rFonts w:hint="eastAsia" w:ascii="宋体" w:hAnsi="宋体"/>
          <w:color w:val="000000"/>
          <w:highlight w:val="white"/>
        </w:rPr>
        <w:t>本合同语言为中文。</w:t>
      </w:r>
    </w:p>
    <w:p>
      <w:pPr>
        <w:snapToGrid w:val="0"/>
        <w:spacing w:after="0" w:line="360" w:lineRule="auto"/>
        <w:ind w:firstLine="420" w:firstLineChars="200"/>
        <w:rPr>
          <w:rFonts w:ascii="宋体" w:hAnsi="宋体"/>
        </w:rPr>
      </w:pPr>
      <w:r>
        <w:rPr>
          <w:rFonts w:ascii="宋体" w:hAnsi="宋体"/>
          <w:color w:val="000000"/>
          <w:highlight w:val="white"/>
        </w:rPr>
        <w:t>1</w:t>
      </w:r>
      <w:r>
        <w:rPr>
          <w:rFonts w:hint="eastAsia" w:ascii="宋体" w:hAnsi="宋体"/>
          <w:color w:val="000000"/>
          <w:highlight w:val="white"/>
        </w:rPr>
        <w:t>7</w:t>
      </w:r>
      <w:r>
        <w:rPr>
          <w:rFonts w:ascii="宋体" w:hAnsi="宋体"/>
          <w:color w:val="000000"/>
          <w:highlight w:val="white"/>
        </w:rPr>
        <w:t xml:space="preserve">.2 </w:t>
      </w:r>
      <w:r>
        <w:rPr>
          <w:rFonts w:hint="eastAsia" w:ascii="宋体" w:hAnsi="宋体"/>
          <w:color w:val="000000"/>
          <w:highlight w:val="white"/>
        </w:rPr>
        <w:t>双方交换的与合同有关的信件和其他文件应用合同语言书写。</w:t>
      </w:r>
    </w:p>
    <w:p>
      <w:pPr>
        <w:snapToGrid w:val="0"/>
        <w:spacing w:after="0" w:line="360" w:lineRule="auto"/>
        <w:ind w:firstLine="420" w:firstLineChars="200"/>
        <w:rPr>
          <w:rFonts w:ascii="宋体" w:hAnsi="宋体" w:cs="宋体"/>
        </w:rPr>
      </w:pPr>
    </w:p>
    <w:p>
      <w:pPr>
        <w:snapToGrid w:val="0"/>
        <w:spacing w:after="0" w:line="360" w:lineRule="auto"/>
        <w:ind w:firstLine="422" w:firstLineChars="200"/>
        <w:rPr>
          <w:rFonts w:ascii="宋体" w:hAnsi="宋体" w:cs="宋体"/>
          <w:b/>
        </w:rPr>
      </w:pPr>
      <w:r>
        <w:rPr>
          <w:rFonts w:hint="eastAsia" w:ascii="宋体" w:hAnsi="宋体" w:cs="宋体"/>
          <w:b/>
          <w:color w:val="000000"/>
          <w:highlight w:val="white"/>
        </w:rPr>
        <w:t>18. 适用法律</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18.1 本合同按照中华人民共和国现行法律进行解释。</w:t>
      </w:r>
    </w:p>
    <w:p>
      <w:pPr>
        <w:snapToGrid w:val="0"/>
        <w:spacing w:after="0" w:line="360" w:lineRule="auto"/>
        <w:ind w:firstLine="420" w:firstLineChars="200"/>
        <w:rPr>
          <w:rFonts w:ascii="宋体" w:hAnsi="宋体" w:cs="宋体"/>
        </w:rPr>
      </w:pPr>
      <w:r>
        <w:rPr>
          <w:rFonts w:hint="eastAsia" w:ascii="宋体" w:hAnsi="宋体" w:cs="宋体"/>
          <w:color w:val="000000"/>
          <w:highlight w:val="white"/>
        </w:rPr>
        <w:t>18.2 本合同的履行、违约责任和解决争议的方法等适用《中华人民共和国民法典（合同编）》。</w:t>
      </w:r>
    </w:p>
    <w:p>
      <w:pPr>
        <w:snapToGrid w:val="0"/>
        <w:spacing w:after="0" w:line="360" w:lineRule="auto"/>
        <w:ind w:firstLine="482"/>
        <w:rPr>
          <w:rFonts w:ascii="宋体" w:hAnsi="宋体" w:cs="宋体"/>
        </w:rPr>
      </w:pPr>
    </w:p>
    <w:p>
      <w:pPr>
        <w:topLinePunct/>
        <w:autoSpaceDE w:val="0"/>
        <w:autoSpaceDN w:val="0"/>
        <w:snapToGrid w:val="0"/>
        <w:spacing w:after="0" w:line="360" w:lineRule="auto"/>
        <w:ind w:firstLine="422" w:firstLineChars="200"/>
        <w:rPr>
          <w:rFonts w:ascii="宋体" w:hAnsi="宋体" w:cs="宋体"/>
          <w:b/>
        </w:rPr>
      </w:pPr>
      <w:r>
        <w:rPr>
          <w:rFonts w:hint="eastAsia" w:ascii="宋体" w:hAnsi="宋体" w:cs="宋体"/>
          <w:b/>
          <w:color w:val="000000"/>
          <w:highlight w:val="white"/>
        </w:rPr>
        <w:t>19. 税费</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color w:val="000000"/>
          <w:highlight w:val="white"/>
        </w:rPr>
        <w:t>19.1 乙方应依法缴纳的合同货物及服务相关税费，均已包含于合同总金额中，甲方不再另行支付。</w:t>
      </w:r>
    </w:p>
    <w:p>
      <w:pPr>
        <w:tabs>
          <w:tab w:val="left" w:pos="700"/>
        </w:tabs>
        <w:snapToGrid w:val="0"/>
        <w:spacing w:after="0" w:line="360" w:lineRule="auto"/>
        <w:rPr>
          <w:rFonts w:ascii="宋体" w:hAnsi="宋体" w:cs="宋体"/>
          <w:b/>
        </w:rPr>
      </w:pPr>
    </w:p>
    <w:p>
      <w:pPr>
        <w:tabs>
          <w:tab w:val="left" w:pos="700"/>
        </w:tabs>
        <w:snapToGrid w:val="0"/>
        <w:spacing w:after="0" w:line="360" w:lineRule="auto"/>
        <w:ind w:firstLine="422" w:firstLineChars="200"/>
        <w:rPr>
          <w:rFonts w:ascii="宋体" w:hAnsi="宋体" w:cs="宋体"/>
          <w:b/>
        </w:rPr>
      </w:pPr>
      <w:r>
        <w:rPr>
          <w:rFonts w:hint="eastAsia" w:ascii="宋体" w:hAnsi="宋体" w:cs="宋体"/>
          <w:b/>
          <w:color w:val="000000"/>
          <w:highlight w:val="white"/>
        </w:rPr>
        <w:t>20. 合同生效</w:t>
      </w:r>
    </w:p>
    <w:p>
      <w:pPr>
        <w:tabs>
          <w:tab w:val="left" w:pos="700"/>
        </w:tabs>
        <w:topLinePunct/>
        <w:autoSpaceDE w:val="0"/>
        <w:autoSpaceDN w:val="0"/>
        <w:spacing w:line="460" w:lineRule="exact"/>
        <w:ind w:firstLine="420" w:firstLineChars="200"/>
        <w:rPr>
          <w:rFonts w:ascii="宋体" w:hAnsi="宋体" w:cs="宋体"/>
        </w:rPr>
      </w:pPr>
      <w:r>
        <w:rPr>
          <w:rFonts w:hint="eastAsia" w:ascii="宋体" w:hAnsi="宋体" w:cs="宋体"/>
          <w:color w:val="000000"/>
          <w:highlight w:val="white"/>
        </w:rPr>
        <w:t>20.1本合同一式肆份，甲方执贰份，乙方执贰份，具有同等法律效力。在甲乙双方法定代表人或授权代表签字并加盖公章后生效。</w:t>
      </w:r>
    </w:p>
    <w:p>
      <w:pPr>
        <w:topLinePunct/>
        <w:autoSpaceDE w:val="0"/>
        <w:autoSpaceDN w:val="0"/>
        <w:snapToGrid w:val="0"/>
        <w:spacing w:after="0" w:line="360" w:lineRule="auto"/>
        <w:ind w:firstLine="420" w:firstLineChars="200"/>
      </w:pPr>
    </w:p>
    <w:p>
      <w:pPr>
        <w:topLinePunct/>
        <w:autoSpaceDE w:val="0"/>
        <w:autoSpaceDN w:val="0"/>
        <w:adjustRightInd w:val="0"/>
        <w:snapToGrid w:val="0"/>
        <w:spacing w:after="0" w:line="360" w:lineRule="auto"/>
        <w:ind w:firstLine="422" w:firstLineChars="200"/>
        <w:jc w:val="left"/>
        <w:rPr>
          <w:rFonts w:ascii="宋体" w:hAnsi="宋体" w:cs="宋体"/>
          <w:b/>
        </w:rPr>
      </w:pPr>
      <w:r>
        <w:rPr>
          <w:rFonts w:hint="eastAsia" w:ascii="宋体" w:hAnsi="宋体" w:cs="宋体"/>
          <w:b/>
          <w:color w:val="000000"/>
          <w:highlight w:val="white"/>
        </w:rPr>
        <w:t>21. 通知送达</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21.2任何一方变更地址、联系人、联系电话或电子邮箱的，应当及时向另一方通知变更事项，未及时通知的，另一方按原信息送达的通知视为有效送达。</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21.3通知与送达信息如下：</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甲方的收件地址为：吉林省长春市南关区南湖大路1518号</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 xml:space="preserve">联系人：；联系电话：。 </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乙方的收件地址为：。</w:t>
      </w:r>
    </w:p>
    <w:p>
      <w:pPr>
        <w:snapToGrid w:val="0"/>
        <w:spacing w:after="0" w:line="360" w:lineRule="auto"/>
        <w:ind w:firstLine="420" w:firstLineChars="200"/>
        <w:jc w:val="left"/>
      </w:pPr>
      <w:r>
        <w:rPr>
          <w:rFonts w:hint="eastAsia"/>
          <w:color w:val="000000"/>
          <w:highlight w:val="white"/>
        </w:rPr>
        <w:t>联系人： ；联系电话：。</w:t>
      </w:r>
    </w:p>
    <w:bookmarkEnd w:id="61"/>
    <w:p>
      <w:pPr>
        <w:pStyle w:val="18"/>
        <w:spacing w:line="360" w:lineRule="auto"/>
        <w:rPr>
          <w:rFonts w:hAnsi="宋体" w:cs="宋体"/>
          <w:bCs/>
          <w:sz w:val="24"/>
          <w:szCs w:val="24"/>
        </w:rPr>
      </w:pPr>
    </w:p>
    <w:p>
      <w:pPr>
        <w:rPr>
          <w:rStyle w:val="37"/>
        </w:rPr>
      </w:pPr>
      <w:r>
        <w:rPr>
          <w:rStyle w:val="37"/>
          <w:rFonts w:hint="eastAsia"/>
        </w:rPr>
        <w:br w:type="page"/>
      </w:r>
    </w:p>
    <w:p>
      <w:pPr>
        <w:adjustRightInd w:val="0"/>
        <w:snapToGrid w:val="0"/>
        <w:spacing w:before="62" w:beforeLines="20" w:after="4" w:line="360" w:lineRule="auto"/>
        <w:jc w:val="center"/>
        <w:outlineLvl w:val="0"/>
        <w:rPr>
          <w:b/>
          <w:bCs/>
          <w:kern w:val="44"/>
          <w:sz w:val="36"/>
          <w:szCs w:val="36"/>
        </w:rPr>
      </w:pPr>
      <w:bookmarkStart w:id="62" w:name="_Toc219631499"/>
      <w:bookmarkStart w:id="63" w:name="_Toc960604221"/>
      <w:bookmarkStart w:id="64" w:name="_Toc525052848"/>
      <w:bookmarkStart w:id="65" w:name="_Toc163178877"/>
      <w:bookmarkStart w:id="66" w:name="_Toc81784984"/>
      <w:bookmarkStart w:id="67" w:name="_Toc457214350"/>
      <w:bookmarkStart w:id="68" w:name="_Toc16607152"/>
      <w:bookmarkStart w:id="69" w:name="_Toc38030151"/>
      <w:bookmarkStart w:id="70" w:name="_Toc256000004"/>
      <w:r>
        <w:rPr>
          <w:rStyle w:val="37"/>
          <w:rFonts w:hint="eastAsia"/>
        </w:rPr>
        <w:t>第五章　投标文件格式</w:t>
      </w:r>
      <w:bookmarkEnd w:id="62"/>
      <w:bookmarkEnd w:id="63"/>
      <w:bookmarkEnd w:id="64"/>
      <w:bookmarkEnd w:id="65"/>
      <w:bookmarkEnd w:id="66"/>
      <w:bookmarkEnd w:id="67"/>
      <w:bookmarkEnd w:id="68"/>
      <w:bookmarkEnd w:id="69"/>
      <w:bookmarkEnd w:id="70"/>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投标人必须按下列文本格式，如实提供具有法律效力的资格证明文件和真实有效的其他文件资料，任何不按下列文本格式提供或有实质性变更将由投标人承担风险。</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1.投标人应严格按照本章规定填写和提交全部格式文件以及其他有关资料，混乱的编排导致投标文件被误读或查找不到，后果由投标人承担。</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2.所附表格中要求回答的全部问题和信息都必须正面回答。</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3.资格声明文件的签字人应保证全部声明和问题的回答是真实的和准确的。</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4.评标委员会将应用投标人提交的资料并根据自己的判断，决定投标人履行合同的合格性及能力。</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5.全部文件应按投标人须知中规定的语言提交。</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6.以下格式文件为要求填写内容的固定格式，投标人不得擅自修改格式，其他未提供格式的文件和资料由投标人自行设计编制格式填写。</w:t>
      </w:r>
    </w:p>
    <w:p>
      <w:pPr>
        <w:adjustRightInd w:val="0"/>
        <w:snapToGrid w:val="0"/>
        <w:spacing w:before="62" w:beforeLines="20" w:after="4" w:line="360" w:lineRule="auto"/>
        <w:ind w:firstLine="422" w:firstLineChars="200"/>
        <w:jc w:val="center"/>
        <w:rPr>
          <w:b/>
          <w:bCs/>
        </w:rPr>
      </w:pPr>
    </w:p>
    <w:p>
      <w:pPr>
        <w:ind w:firstLine="422" w:firstLineChars="200"/>
        <w:jc w:val="center"/>
        <w:rPr>
          <w:b/>
          <w:bCs/>
        </w:rPr>
      </w:pPr>
    </w:p>
    <w:p>
      <w:pPr>
        <w:ind w:firstLine="422" w:firstLineChars="200"/>
        <w:jc w:val="center"/>
        <w:rPr>
          <w:b/>
          <w:bCs/>
        </w:rPr>
      </w:pPr>
    </w:p>
    <w:p>
      <w:pPr>
        <w:rPr>
          <w:b/>
          <w:bCs/>
        </w:rPr>
      </w:pPr>
    </w:p>
    <w:p>
      <w:pPr>
        <w:adjustRightInd w:val="0"/>
        <w:snapToGrid w:val="0"/>
        <w:spacing w:after="0" w:line="360" w:lineRule="auto"/>
        <w:rPr>
          <w:b/>
          <w:bCs/>
        </w:rPr>
      </w:pPr>
      <w:r>
        <w:rPr>
          <w:rFonts w:hint="eastAsia"/>
          <w:b/>
          <w:bCs/>
        </w:rPr>
        <w:br w:type="page"/>
      </w:r>
    </w:p>
    <w:p>
      <w:pPr>
        <w:adjustRightInd w:val="0"/>
        <w:snapToGrid w:val="0"/>
        <w:spacing w:after="0" w:line="360" w:lineRule="auto"/>
        <w:jc w:val="center"/>
        <w:rPr>
          <w:b/>
          <w:bCs/>
          <w:sz w:val="36"/>
          <w:szCs w:val="36"/>
        </w:rPr>
      </w:pPr>
      <w:r>
        <w:rPr>
          <w:rFonts w:hint="eastAsia"/>
          <w:b/>
          <w:bCs/>
          <w:sz w:val="36"/>
          <w:szCs w:val="36"/>
        </w:rPr>
        <w:t>投标文件商务部分文件格式</w:t>
      </w:r>
    </w:p>
    <w:p>
      <w:pPr>
        <w:snapToGrid w:val="0"/>
        <w:spacing w:after="0" w:line="360" w:lineRule="auto"/>
        <w:jc w:val="center"/>
        <w:rPr>
          <w:rFonts w:ascii="宋体" w:hAnsi="宋体" w:cs="宋体"/>
          <w:b/>
          <w:bCs/>
          <w:sz w:val="36"/>
          <w:szCs w:val="36"/>
        </w:rPr>
      </w:pPr>
      <w:bookmarkStart w:id="71" w:name="投标文件格式_zxzbsw_TBWJGS"/>
      <w:r>
        <w:rPr>
          <w:rFonts w:hint="eastAsia" w:ascii="宋体" w:hAnsi="宋体" w:cs="宋体"/>
          <w:b/>
          <w:bCs/>
          <w:sz w:val="36"/>
          <w:szCs w:val="36"/>
        </w:rPr>
        <w:t>格式1 参加本次政府采购活动前三年内在经营活动中</w:t>
      </w:r>
    </w:p>
    <w:p>
      <w:pPr>
        <w:snapToGrid w:val="0"/>
        <w:spacing w:after="0" w:line="360" w:lineRule="auto"/>
        <w:jc w:val="center"/>
        <w:rPr>
          <w:rFonts w:ascii="宋体" w:hAnsi="宋体" w:cs="宋体"/>
          <w:b/>
          <w:bCs/>
          <w:sz w:val="36"/>
          <w:szCs w:val="36"/>
        </w:rPr>
      </w:pPr>
      <w:r>
        <w:rPr>
          <w:rFonts w:hint="eastAsia" w:ascii="宋体" w:hAnsi="宋体" w:cs="宋体"/>
          <w:b/>
          <w:bCs/>
          <w:sz w:val="36"/>
          <w:szCs w:val="36"/>
        </w:rPr>
        <w:t>没有重大违法记录的书面声明</w:t>
      </w:r>
    </w:p>
    <w:p>
      <w:pPr>
        <w:pStyle w:val="18"/>
        <w:topLinePunct/>
        <w:autoSpaceDE w:val="0"/>
        <w:autoSpaceDN w:val="0"/>
        <w:snapToGrid w:val="0"/>
        <w:spacing w:line="360" w:lineRule="auto"/>
        <w:jc w:val="center"/>
        <w:rPr>
          <w:rFonts w:hAnsi="宋体" w:cs="宋体"/>
          <w:b/>
          <w:w w:val="150"/>
          <w:sz w:val="24"/>
        </w:rPr>
      </w:pPr>
    </w:p>
    <w:p>
      <w:pPr>
        <w:pStyle w:val="18"/>
        <w:snapToGrid w:val="0"/>
        <w:spacing w:line="360" w:lineRule="auto"/>
        <w:rPr>
          <w:rFonts w:hAnsi="宋体" w:cs="宋体"/>
          <w:sz w:val="24"/>
          <w:szCs w:val="24"/>
        </w:rPr>
      </w:pPr>
      <w:r>
        <w:rPr>
          <w:rFonts w:hint="eastAsia" w:hAnsi="宋体" w:cs="宋体"/>
          <w:sz w:val="24"/>
          <w:szCs w:val="24"/>
        </w:rPr>
        <w:t>致________（采购人）：</w:t>
      </w:r>
    </w:p>
    <w:p>
      <w:pPr>
        <w:pStyle w:val="18"/>
        <w:snapToGrid w:val="0"/>
        <w:spacing w:line="360" w:lineRule="auto"/>
        <w:ind w:firstLine="480" w:firstLineChars="200"/>
        <w:rPr>
          <w:rFonts w:hAnsi="宋体" w:cs="宋体"/>
          <w:sz w:val="24"/>
          <w:szCs w:val="24"/>
        </w:rPr>
      </w:pPr>
      <w:r>
        <w:rPr>
          <w:rFonts w:hint="eastAsia" w:hAnsi="宋体" w:cs="宋体"/>
          <w:sz w:val="24"/>
          <w:szCs w:val="24"/>
        </w:rPr>
        <w:t>我单位在参加本次采购活动前三年内在经营活动中没有《政府采购法》第二十二条第一款第（五）项所称重大违法记录，包括：</w:t>
      </w:r>
    </w:p>
    <w:p>
      <w:pPr>
        <w:pStyle w:val="18"/>
        <w:snapToGrid w:val="0"/>
        <w:spacing w:line="360" w:lineRule="auto"/>
        <w:ind w:firstLine="480" w:firstLineChars="200"/>
        <w:rPr>
          <w:rFonts w:hAnsi="宋体" w:cs="宋体"/>
          <w:sz w:val="24"/>
          <w:szCs w:val="24"/>
        </w:rPr>
      </w:pPr>
      <w:r>
        <w:rPr>
          <w:rFonts w:hint="eastAsia" w:hAnsi="宋体" w:cs="宋体"/>
          <w:sz w:val="24"/>
          <w:szCs w:val="24"/>
        </w:rPr>
        <w:t>我单位未因经营活动中的违法行为受到刑事处罚或者责令停产停业、吊销许可证或者执照、较大数额罚款等行政处罚。</w:t>
      </w:r>
    </w:p>
    <w:p>
      <w:pPr>
        <w:pStyle w:val="18"/>
        <w:snapToGrid w:val="0"/>
        <w:spacing w:line="360" w:lineRule="auto"/>
        <w:ind w:firstLine="480" w:firstLineChars="200"/>
        <w:rPr>
          <w:rFonts w:hAnsi="宋体" w:cs="宋体"/>
          <w:sz w:val="24"/>
          <w:szCs w:val="24"/>
        </w:rPr>
      </w:pPr>
      <w:r>
        <w:rPr>
          <w:rFonts w:hint="eastAsia" w:hAnsi="宋体" w:cs="宋体"/>
          <w:sz w:val="24"/>
          <w:szCs w:val="24"/>
        </w:rPr>
        <w:t>特此声明！</w:t>
      </w: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cs="MingLiU_HKSCS"/>
        </w:rPr>
      </w:pPr>
    </w:p>
    <w:p>
      <w:pPr>
        <w:snapToGrid w:val="0"/>
        <w:spacing w:after="0" w:line="360" w:lineRule="auto"/>
        <w:ind w:firstLine="4080" w:firstLineChars="1700"/>
        <w:rPr>
          <w:rFonts w:hAnsi="宋体" w:cs="宋体"/>
        </w:rPr>
      </w:pPr>
      <w:r>
        <w:rPr>
          <w:rFonts w:hint="eastAsia" w:hAnsi="宋体" w:cs="宋体"/>
          <w:sz w:val="24"/>
        </w:rPr>
        <w:t>单位名称（电子签章）：</w:t>
      </w:r>
    </w:p>
    <w:p>
      <w:pPr>
        <w:snapToGrid w:val="0"/>
        <w:spacing w:after="0" w:line="360" w:lineRule="auto"/>
        <w:ind w:firstLine="6000" w:firstLineChars="2500"/>
        <w:rPr>
          <w:rFonts w:hAnsi="宋体" w:cs="宋体"/>
        </w:rPr>
      </w:pPr>
      <w:r>
        <w:rPr>
          <w:rFonts w:hint="eastAsia" w:hAnsi="宋体" w:cs="宋体"/>
          <w:sz w:val="24"/>
        </w:rPr>
        <w:t>日期：</w:t>
      </w:r>
    </w:p>
    <w:p/>
    <w:p>
      <w:pPr>
        <w:spacing w:after="0" w:line="360" w:lineRule="auto"/>
        <w:jc w:val="center"/>
        <w:rPr>
          <w:rFonts w:ascii="宋体" w:hAnsi="宋体" w:cs="宋体"/>
          <w:b/>
          <w:sz w:val="36"/>
        </w:rPr>
      </w:pPr>
      <w:r>
        <w:br w:type="page"/>
      </w:r>
      <w:r>
        <w:rPr>
          <w:rFonts w:ascii="宋体" w:hAnsi="宋体" w:cs="宋体"/>
          <w:b/>
          <w:sz w:val="36"/>
        </w:rPr>
        <w:t>格式2 投标报价表</w:t>
      </w:r>
    </w:p>
    <w:p>
      <w:pPr>
        <w:spacing w:after="0" w:line="360" w:lineRule="auto"/>
        <w:jc w:val="center"/>
        <w:rPr>
          <w:rFonts w:ascii="宋体" w:hAnsi="宋体" w:cs="宋体"/>
          <w:b/>
        </w:rPr>
      </w:pPr>
    </w:p>
    <w:p>
      <w:pPr>
        <w:spacing w:after="0" w:line="360" w:lineRule="auto"/>
        <w:jc w:val="center"/>
        <w:rPr>
          <w:rFonts w:ascii="宋体" w:hAnsi="宋体" w:cs="宋体"/>
          <w:b/>
          <w:sz w:val="28"/>
        </w:rPr>
      </w:pPr>
      <w:r>
        <w:rPr>
          <w:rFonts w:ascii="宋体" w:hAnsi="宋体" w:cs="宋体"/>
          <w:b/>
          <w:sz w:val="28"/>
        </w:rPr>
        <w:t>1.开标一览表（总报价表）</w:t>
      </w:r>
    </w:p>
    <w:p>
      <w:pPr>
        <w:spacing w:after="0" w:line="360" w:lineRule="auto"/>
        <w:jc w:val="right"/>
        <w:rPr>
          <w:rFonts w:ascii="宋体" w:hAnsi="宋体" w:cs="宋体"/>
        </w:rPr>
      </w:pPr>
      <w:r>
        <w:rPr>
          <w:rFonts w:ascii="宋体" w:hAnsi="宋体" w:cs="宋体"/>
        </w:rPr>
        <w:t>价格单位：人民币元</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3"/>
        <w:gridCol w:w="1813"/>
        <w:gridCol w:w="1801"/>
        <w:gridCol w:w="1801"/>
        <w:gridCol w:w="2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pPr>
              <w:spacing w:after="0" w:line="360" w:lineRule="auto"/>
              <w:jc w:val="center"/>
              <w:rPr>
                <w:rFonts w:ascii="宋体" w:hAnsi="宋体" w:cs="宋体"/>
                <w:b/>
              </w:rPr>
            </w:pPr>
            <w:r>
              <w:rPr>
                <w:rFonts w:ascii="宋体" w:hAnsi="宋体" w:cs="宋体"/>
                <w:b/>
                <w:sz w:val="24"/>
              </w:rPr>
              <w:t>序号</w:t>
            </w:r>
          </w:p>
        </w:tc>
        <w:tc>
          <w:tcPr>
            <w:tcW w:w="0" w:type="auto"/>
          </w:tcPr>
          <w:p>
            <w:pPr>
              <w:spacing w:after="0" w:line="360" w:lineRule="auto"/>
              <w:jc w:val="center"/>
              <w:rPr>
                <w:rFonts w:ascii="宋体" w:hAnsi="宋体" w:cs="宋体"/>
                <w:b/>
              </w:rPr>
            </w:pPr>
            <w:r>
              <w:rPr>
                <w:rFonts w:ascii="宋体" w:hAnsi="宋体" w:cs="宋体"/>
                <w:b/>
                <w:sz w:val="24"/>
              </w:rPr>
              <w:t>内容</w:t>
            </w:r>
          </w:p>
        </w:tc>
        <w:tc>
          <w:tcPr>
            <w:tcW w:w="0" w:type="auto"/>
          </w:tcPr>
          <w:p>
            <w:pPr>
              <w:spacing w:after="0" w:line="360" w:lineRule="auto"/>
              <w:jc w:val="center"/>
              <w:rPr>
                <w:rFonts w:ascii="宋体" w:hAnsi="宋体" w:cs="宋体"/>
                <w:b/>
              </w:rPr>
            </w:pPr>
            <w:r>
              <w:rPr>
                <w:rFonts w:ascii="宋体" w:hAnsi="宋体" w:cs="宋体"/>
                <w:b/>
                <w:sz w:val="24"/>
              </w:rPr>
              <w:t>单价（元）</w:t>
            </w:r>
          </w:p>
        </w:tc>
        <w:tc>
          <w:tcPr>
            <w:tcW w:w="0" w:type="auto"/>
          </w:tcPr>
          <w:p>
            <w:pPr>
              <w:spacing w:after="0" w:line="360" w:lineRule="auto"/>
              <w:jc w:val="center"/>
              <w:rPr>
                <w:rFonts w:ascii="宋体" w:hAnsi="宋体" w:cs="宋体"/>
                <w:b/>
              </w:rPr>
            </w:pPr>
            <w:r>
              <w:rPr>
                <w:rFonts w:ascii="宋体" w:hAnsi="宋体" w:cs="宋体"/>
                <w:b/>
                <w:sz w:val="24"/>
              </w:rPr>
              <w:t>数量（台）</w:t>
            </w:r>
          </w:p>
        </w:tc>
        <w:tc>
          <w:tcPr>
            <w:tcW w:w="0" w:type="auto"/>
          </w:tcPr>
          <w:p>
            <w:pPr>
              <w:spacing w:after="0" w:line="360" w:lineRule="auto"/>
              <w:jc w:val="center"/>
              <w:rPr>
                <w:rFonts w:ascii="宋体" w:hAnsi="宋体" w:cs="宋体"/>
              </w:rPr>
            </w:pPr>
            <w:r>
              <w:rPr>
                <w:rFonts w:ascii="宋体" w:hAnsi="宋体" w:cs="宋体"/>
                <w:b/>
                <w:sz w:val="24"/>
              </w:rPr>
              <w:t>小计(单价×数量)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pPr>
              <w:spacing w:after="0" w:line="360" w:lineRule="auto"/>
              <w:jc w:val="center"/>
              <w:rPr>
                <w:rFonts w:ascii="宋体" w:hAnsi="宋体" w:cs="宋体"/>
              </w:rPr>
            </w:pPr>
            <w:r>
              <w:rPr>
                <w:rFonts w:ascii="宋体" w:hAnsi="宋体" w:cs="宋体"/>
                <w:sz w:val="24"/>
              </w:rPr>
              <w:t>1</w:t>
            </w:r>
          </w:p>
        </w:tc>
        <w:tc>
          <w:tcPr>
            <w:tcW w:w="0" w:type="auto"/>
          </w:tcPr>
          <w:p>
            <w:pPr>
              <w:spacing w:after="0" w:line="360" w:lineRule="auto"/>
              <w:jc w:val="left"/>
              <w:rPr>
                <w:rFonts w:ascii="宋体" w:hAnsi="宋体" w:cs="宋体"/>
              </w:rPr>
            </w:pPr>
            <w:r>
              <w:rPr>
                <w:rFonts w:ascii="宋体" w:hAnsi="宋体" w:cs="宋体"/>
                <w:sz w:val="24"/>
              </w:rPr>
              <w:t>服务器</w:t>
            </w:r>
          </w:p>
        </w:tc>
        <w:tc>
          <w:tcPr>
            <w:tcW w:w="0" w:type="auto"/>
          </w:tcPr>
          <w:p>
            <w:pPr>
              <w:spacing w:after="0" w:line="360" w:lineRule="auto"/>
              <w:jc w:val="center"/>
              <w:rPr>
                <w:rFonts w:ascii="宋体" w:hAnsi="宋体" w:cs="宋体"/>
              </w:rPr>
            </w:pPr>
            <w:r>
              <w:rPr>
                <w:rFonts w:ascii="宋体" w:hAnsi="宋体" w:cs="宋体"/>
                <w:sz w:val="24"/>
              </w:rPr>
              <w:t>--</w:t>
            </w:r>
          </w:p>
        </w:tc>
        <w:tc>
          <w:tcPr>
            <w:tcW w:w="0" w:type="auto"/>
          </w:tcPr>
          <w:p>
            <w:pPr>
              <w:spacing w:after="0" w:line="360" w:lineRule="auto"/>
              <w:jc w:val="right"/>
              <w:rPr>
                <w:rFonts w:ascii="宋体" w:hAnsi="宋体" w:cs="宋体"/>
              </w:rPr>
            </w:pPr>
            <w:r>
              <w:rPr>
                <w:rFonts w:ascii="宋体" w:hAnsi="宋体" w:cs="宋体"/>
                <w:sz w:val="24"/>
              </w:rPr>
              <w:t>6</w:t>
            </w:r>
          </w:p>
        </w:tc>
        <w:tc>
          <w:tcPr>
            <w:tcW w:w="0" w:type="auto"/>
          </w:tcPr>
          <w:p>
            <w:pPr>
              <w:spacing w:after="0" w:line="360" w:lineRule="auto"/>
              <w:jc w:val="center"/>
              <w:rPr>
                <w:rFonts w:ascii="宋体" w:hAnsi="宋体" w:cs="宋体"/>
              </w:rPr>
            </w:pPr>
            <w:r>
              <w:rPr>
                <w:rFonts w:ascii="宋体" w:hAnsi="宋体" w:cs="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pPr>
              <w:spacing w:after="0" w:line="360" w:lineRule="auto"/>
              <w:jc w:val="center"/>
              <w:rPr>
                <w:rFonts w:ascii="宋体" w:hAnsi="宋体" w:cs="宋体"/>
              </w:rPr>
            </w:pPr>
            <w:r>
              <w:rPr>
                <w:rFonts w:ascii="宋体" w:hAnsi="宋体" w:cs="宋体"/>
                <w:sz w:val="24"/>
              </w:rPr>
              <w:t>2</w:t>
            </w:r>
          </w:p>
        </w:tc>
        <w:tc>
          <w:tcPr>
            <w:tcW w:w="0" w:type="auto"/>
          </w:tcPr>
          <w:p>
            <w:pPr>
              <w:spacing w:after="0" w:line="360" w:lineRule="auto"/>
              <w:jc w:val="left"/>
              <w:rPr>
                <w:rFonts w:ascii="宋体" w:hAnsi="宋体" w:cs="宋体"/>
              </w:rPr>
            </w:pPr>
            <w:r>
              <w:rPr>
                <w:rFonts w:ascii="宋体" w:hAnsi="宋体" w:cs="宋体"/>
                <w:sz w:val="24"/>
              </w:rPr>
              <w:t>万兆交换机</w:t>
            </w:r>
          </w:p>
        </w:tc>
        <w:tc>
          <w:tcPr>
            <w:tcW w:w="0" w:type="auto"/>
          </w:tcPr>
          <w:p>
            <w:pPr>
              <w:spacing w:after="0" w:line="360" w:lineRule="auto"/>
              <w:jc w:val="center"/>
              <w:rPr>
                <w:rFonts w:ascii="宋体" w:hAnsi="宋体" w:cs="宋体"/>
              </w:rPr>
            </w:pPr>
            <w:r>
              <w:rPr>
                <w:rFonts w:ascii="宋体" w:hAnsi="宋体" w:cs="宋体"/>
                <w:sz w:val="24"/>
              </w:rPr>
              <w:t>--</w:t>
            </w:r>
          </w:p>
        </w:tc>
        <w:tc>
          <w:tcPr>
            <w:tcW w:w="0" w:type="auto"/>
          </w:tcPr>
          <w:p>
            <w:pPr>
              <w:spacing w:after="0" w:line="360" w:lineRule="auto"/>
              <w:jc w:val="right"/>
              <w:rPr>
                <w:rFonts w:ascii="宋体" w:hAnsi="宋体" w:cs="宋体"/>
              </w:rPr>
            </w:pPr>
            <w:r>
              <w:rPr>
                <w:rFonts w:ascii="宋体" w:hAnsi="宋体" w:cs="宋体"/>
                <w:sz w:val="24"/>
              </w:rPr>
              <w:t>4</w:t>
            </w:r>
          </w:p>
        </w:tc>
        <w:tc>
          <w:tcPr>
            <w:tcW w:w="0" w:type="auto"/>
          </w:tcPr>
          <w:p>
            <w:pPr>
              <w:spacing w:after="0" w:line="360" w:lineRule="auto"/>
              <w:jc w:val="center"/>
              <w:rPr>
                <w:rFonts w:ascii="宋体" w:hAnsi="宋体" w:cs="宋体"/>
              </w:rPr>
            </w:pPr>
            <w:r>
              <w:rPr>
                <w:rFonts w:ascii="宋体" w:hAnsi="宋体" w:cs="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gridSpan w:val="2"/>
          </w:tcPr>
          <w:p>
            <w:pPr>
              <w:spacing w:after="0" w:line="360" w:lineRule="auto"/>
              <w:jc w:val="center"/>
              <w:rPr>
                <w:rFonts w:ascii="宋体" w:hAnsi="宋体" w:cs="宋体"/>
              </w:rPr>
            </w:pPr>
            <w:r>
              <w:rPr>
                <w:rFonts w:ascii="宋体" w:hAnsi="宋体" w:cs="宋体"/>
                <w:sz w:val="24"/>
              </w:rPr>
              <w:t>报价合计（小写）</w:t>
            </w:r>
          </w:p>
        </w:tc>
        <w:tc>
          <w:tcPr>
            <w:tcW w:w="0" w:type="auto"/>
            <w:gridSpan w:val="3"/>
          </w:tcPr>
          <w:p>
            <w:pPr>
              <w:spacing w:after="0" w:line="360" w:lineRule="auto"/>
              <w:jc w:val="center"/>
              <w:rPr>
                <w:rFonts w:ascii="宋体" w:hAnsi="宋体" w:cs="宋体"/>
              </w:rPr>
            </w:pPr>
            <w:r>
              <w:rPr>
                <w:rFonts w:ascii="宋体" w:hAnsi="宋体" w:cs="宋体"/>
                <w:sz w:val="24"/>
              </w:rPr>
              <w:t>供应商填报后自动计算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gridSpan w:val="2"/>
          </w:tcPr>
          <w:p>
            <w:pPr>
              <w:spacing w:after="0" w:line="360" w:lineRule="auto"/>
              <w:jc w:val="center"/>
              <w:rPr>
                <w:rFonts w:ascii="宋体" w:hAnsi="宋体" w:cs="宋体"/>
              </w:rPr>
            </w:pPr>
            <w:r>
              <w:rPr>
                <w:rFonts w:ascii="宋体" w:hAnsi="宋体" w:cs="宋体"/>
                <w:sz w:val="24"/>
              </w:rPr>
              <w:t>报价合计（大写）</w:t>
            </w:r>
          </w:p>
        </w:tc>
        <w:tc>
          <w:tcPr>
            <w:tcW w:w="0" w:type="auto"/>
            <w:gridSpan w:val="3"/>
          </w:tcPr>
          <w:p>
            <w:pPr>
              <w:spacing w:after="0" w:line="360" w:lineRule="auto"/>
              <w:jc w:val="center"/>
              <w:rPr>
                <w:rFonts w:ascii="宋体" w:hAnsi="宋体" w:cs="宋体"/>
              </w:rPr>
            </w:pPr>
            <w:r>
              <w:rPr>
                <w:rFonts w:ascii="宋体" w:hAnsi="宋体" w:cs="宋体"/>
                <w:sz w:val="24"/>
              </w:rPr>
              <w:t>供应商填报后自动生成中文</w:t>
            </w:r>
          </w:p>
        </w:tc>
      </w:tr>
    </w:tbl>
    <w:p>
      <w:pPr>
        <w:spacing w:after="0" w:line="360" w:lineRule="auto"/>
        <w:jc w:val="left"/>
        <w:rPr>
          <w:rFonts w:ascii="宋体" w:hAnsi="宋体" w:cs="宋体"/>
        </w:rPr>
      </w:pPr>
    </w:p>
    <w:p>
      <w:pPr>
        <w:spacing w:after="0" w:line="360" w:lineRule="auto"/>
        <w:jc w:val="left"/>
        <w:rPr>
          <w:rFonts w:ascii="宋体" w:hAnsi="宋体" w:cs="宋体"/>
        </w:rPr>
      </w:pPr>
    </w:p>
    <w:p>
      <w:pPr>
        <w:spacing w:after="0" w:line="360" w:lineRule="auto"/>
        <w:jc w:val="left"/>
        <w:rPr>
          <w:rFonts w:ascii="宋体" w:hAnsi="宋体" w:cs="宋体"/>
        </w:rPr>
      </w:pPr>
      <w:r>
        <w:rPr>
          <w:rFonts w:ascii="宋体" w:hAnsi="宋体" w:cs="宋体"/>
        </w:rPr>
        <w:t>特别说明：</w:t>
      </w:r>
    </w:p>
    <w:p>
      <w:pPr>
        <w:spacing w:after="0" w:line="360" w:lineRule="auto"/>
        <w:ind w:firstLine="420"/>
        <w:jc w:val="left"/>
        <w:rPr>
          <w:rFonts w:ascii="宋体" w:hAnsi="宋体" w:cs="宋体"/>
        </w:rPr>
      </w:pPr>
      <w:r>
        <w:rPr>
          <w:rFonts w:ascii="宋体" w:hAnsi="宋体" w:cs="宋体"/>
        </w:rPr>
        <w:t>无</w:t>
      </w:r>
    </w:p>
    <w:p>
      <w:pPr>
        <w:spacing w:after="0" w:line="360" w:lineRule="auto"/>
        <w:ind w:firstLine="420"/>
        <w:jc w:val="left"/>
        <w:rPr>
          <w:rFonts w:ascii="宋体" w:hAnsi="宋体" w:cs="宋体"/>
        </w:rPr>
      </w:pPr>
    </w:p>
    <w:p>
      <w:pPr>
        <w:spacing w:after="0" w:line="360" w:lineRule="auto"/>
        <w:ind w:firstLine="480"/>
        <w:jc w:val="left"/>
        <w:rPr>
          <w:rFonts w:ascii="宋体" w:hAnsi="宋体" w:cs="宋体"/>
        </w:rPr>
      </w:pPr>
    </w:p>
    <w:p>
      <w:pPr>
        <w:spacing w:after="0" w:line="360" w:lineRule="auto"/>
        <w:ind w:firstLine="480"/>
        <w:jc w:val="left"/>
        <w:rPr>
          <w:rFonts w:ascii="宋体" w:hAnsi="宋体" w:cs="宋体"/>
        </w:rPr>
      </w:pPr>
      <w:r>
        <w:rPr>
          <w:rFonts w:ascii="宋体" w:hAnsi="宋体" w:cs="宋体"/>
          <w:sz w:val="24"/>
        </w:rPr>
        <w:t>供应商名称（电子签章）：</w:t>
      </w:r>
    </w:p>
    <w:p>
      <w:pPr>
        <w:spacing w:after="0" w:line="360" w:lineRule="auto"/>
        <w:ind w:firstLine="480"/>
        <w:jc w:val="left"/>
        <w:rPr>
          <w:rFonts w:ascii="宋体" w:hAnsi="宋体" w:cs="宋体"/>
        </w:rPr>
      </w:pPr>
      <w:r>
        <w:rPr>
          <w:rFonts w:ascii="宋体" w:hAnsi="宋体" w:cs="宋体"/>
          <w:sz w:val="24"/>
        </w:rPr>
        <w:t>日期：</w:t>
      </w:r>
    </w:p>
    <w:p>
      <w:pPr>
        <w:spacing w:after="0" w:line="360" w:lineRule="auto"/>
        <w:ind w:firstLine="480"/>
        <w:jc w:val="left"/>
        <w:rPr>
          <w:rFonts w:ascii="宋体" w:hAnsi="宋体" w:cs="宋体"/>
        </w:rPr>
      </w:pPr>
    </w:p>
    <w:p>
      <w:pPr>
        <w:spacing w:after="0" w:line="360" w:lineRule="auto"/>
        <w:jc w:val="center"/>
        <w:rPr>
          <w:rFonts w:ascii="宋体" w:hAnsi="宋体" w:cs="宋体"/>
          <w:b/>
          <w:sz w:val="28"/>
        </w:rPr>
      </w:pPr>
      <w:r>
        <w:rPr>
          <w:rFonts w:ascii="宋体" w:hAnsi="宋体" w:cs="宋体"/>
          <w:sz w:val="24"/>
        </w:rPr>
        <w:br w:type="page"/>
      </w:r>
      <w:r>
        <w:rPr>
          <w:rFonts w:ascii="宋体" w:hAnsi="宋体" w:cs="宋体"/>
          <w:b/>
          <w:sz w:val="28"/>
        </w:rPr>
        <w:t>2.分项报价表</w:t>
      </w:r>
    </w:p>
    <w:tbl>
      <w:tblPr>
        <w:tblStyle w:val="30"/>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862"/>
        <w:gridCol w:w="861"/>
        <w:gridCol w:w="862"/>
        <w:gridCol w:w="862"/>
        <w:gridCol w:w="478"/>
        <w:gridCol w:w="383"/>
        <w:gridCol w:w="862"/>
        <w:gridCol w:w="740"/>
        <w:gridCol w:w="708"/>
        <w:gridCol w:w="11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序号</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货物</w:t>
            </w:r>
          </w:p>
          <w:p>
            <w:pPr>
              <w:pStyle w:val="18"/>
              <w:jc w:val="center"/>
              <w:rPr>
                <w:rFonts w:ascii="Times New Roman" w:hAnsi="Times New Roman" w:eastAsia="MingLiU_HKSCS"/>
                <w:szCs w:val="24"/>
              </w:rPr>
            </w:pPr>
            <w:r>
              <w:rPr>
                <w:rFonts w:hint="eastAsia" w:ascii="Times New Roman" w:hAnsi="Times New Roman"/>
                <w:sz w:val="21"/>
                <w:szCs w:val="24"/>
              </w:rPr>
              <w:t>名称</w:t>
            </w: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品牌</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生产</w:t>
            </w:r>
          </w:p>
          <w:p>
            <w:pPr>
              <w:pStyle w:val="18"/>
              <w:jc w:val="center"/>
              <w:rPr>
                <w:rFonts w:ascii="Times New Roman" w:hAnsi="Times New Roman" w:eastAsia="MingLiU_HKSCS"/>
                <w:szCs w:val="24"/>
              </w:rPr>
            </w:pPr>
            <w:r>
              <w:rPr>
                <w:rFonts w:hint="eastAsia" w:ascii="Times New Roman" w:hAnsi="Times New Roman"/>
                <w:sz w:val="21"/>
                <w:szCs w:val="24"/>
              </w:rPr>
              <w:t>厂家</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规格</w:t>
            </w:r>
          </w:p>
          <w:p>
            <w:pPr>
              <w:pStyle w:val="18"/>
              <w:jc w:val="center"/>
              <w:rPr>
                <w:rFonts w:ascii="Times New Roman" w:hAnsi="Times New Roman" w:eastAsia="MingLiU_HKSCS"/>
                <w:szCs w:val="24"/>
              </w:rPr>
            </w:pPr>
            <w:r>
              <w:rPr>
                <w:rFonts w:hint="eastAsia" w:ascii="Times New Roman" w:hAnsi="Times New Roman"/>
                <w:sz w:val="21"/>
                <w:szCs w:val="24"/>
              </w:rPr>
              <w:t>型号</w:t>
            </w:r>
          </w:p>
        </w:tc>
        <w:tc>
          <w:tcPr>
            <w:tcW w:w="8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单价</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数量</w:t>
            </w:r>
          </w:p>
        </w:tc>
        <w:tc>
          <w:tcPr>
            <w:tcW w:w="740"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合计</w:t>
            </w:r>
          </w:p>
        </w:tc>
        <w:tc>
          <w:tcPr>
            <w:tcW w:w="708"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中小</w:t>
            </w:r>
          </w:p>
          <w:p>
            <w:pPr>
              <w:pStyle w:val="18"/>
              <w:jc w:val="center"/>
              <w:rPr>
                <w:rFonts w:ascii="Times New Roman" w:hAnsi="Times New Roman" w:eastAsia="MingLiU_HKSCS"/>
                <w:szCs w:val="24"/>
              </w:rPr>
            </w:pPr>
            <w:r>
              <w:rPr>
                <w:rFonts w:hint="eastAsia" w:ascii="Times New Roman" w:hAnsi="Times New Roman"/>
                <w:sz w:val="21"/>
                <w:szCs w:val="24"/>
              </w:rPr>
              <w:t>企业</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Times New Roman" w:hAnsi="Times New Roman"/>
                <w:sz w:val="21"/>
                <w:szCs w:val="24"/>
              </w:rPr>
              <w:t>政策功能</w:t>
            </w:r>
          </w:p>
          <w:p>
            <w:pPr>
              <w:pStyle w:val="18"/>
              <w:jc w:val="center"/>
              <w:rPr>
                <w:rFonts w:ascii="Times New Roman" w:hAnsi="Times New Roman" w:eastAsia="MingLiU_HKSCS"/>
                <w:szCs w:val="24"/>
              </w:rPr>
            </w:pPr>
            <w:r>
              <w:rPr>
                <w:rFonts w:hint="eastAsia" w:ascii="Times New Roman" w:hAnsi="Times New Roman"/>
                <w:sz w:val="21"/>
                <w:szCs w:val="24"/>
              </w:rPr>
              <w:t>类型及编号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r>
              <w:rPr>
                <w:rFonts w:ascii="Times New Roman" w:hAnsi="Times New Roman"/>
                <w:sz w:val="21"/>
                <w:szCs w:val="24"/>
              </w:rPr>
              <w:t>1</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740"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708"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r>
              <w:rPr>
                <w:rFonts w:ascii="Times New Roman" w:hAnsi="Times New Roman"/>
                <w:sz w:val="21"/>
                <w:szCs w:val="24"/>
              </w:rPr>
              <w:t>2</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740"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708"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r>
              <w:rPr>
                <w:rFonts w:ascii="Times New Roman" w:hAnsi="Times New Roman"/>
                <w:sz w:val="21"/>
                <w:szCs w:val="24"/>
              </w:rPr>
              <w:t>3</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740"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708"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szCs w:val="24"/>
              </w:rPr>
            </w:pP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r>
              <w:rPr>
                <w:rFonts w:hint="eastAsia" w:ascii="MS Mincho" w:hAnsi="MS Mincho" w:eastAsia="MS Mincho"/>
                <w:sz w:val="21"/>
                <w:szCs w:val="24"/>
              </w:rPr>
              <w:t>⋮</w:t>
            </w: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740"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708"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left"/>
              <w:rPr>
                <w:rFonts w:ascii="Times New Roman" w:hAnsi="Times New Roman"/>
                <w:szCs w:val="24"/>
              </w:rPr>
            </w:pPr>
            <w:r>
              <w:rPr>
                <w:rFonts w:hint="eastAsia" w:ascii="Times New Roman" w:hAnsi="Times New Roman"/>
                <w:sz w:val="21"/>
                <w:szCs w:val="24"/>
              </w:rPr>
              <w:t>备品备件</w:t>
            </w:r>
            <w:r>
              <w:rPr>
                <w:rFonts w:ascii="Times New Roman" w:hAnsi="Times New Roman"/>
                <w:sz w:val="21"/>
                <w:szCs w:val="24"/>
              </w:rPr>
              <w:t>(</w:t>
            </w:r>
            <w:r>
              <w:rPr>
                <w:rFonts w:hint="eastAsia" w:ascii="Times New Roman" w:hAnsi="Times New Roman"/>
                <w:sz w:val="21"/>
                <w:szCs w:val="24"/>
              </w:rPr>
              <w:t>包括专用工具等</w:t>
            </w:r>
            <w:r>
              <w:rPr>
                <w:rFonts w:ascii="Times New Roman" w:hAnsi="Times New Roman"/>
                <w:sz w:val="21"/>
                <w:szCs w:val="24"/>
              </w:rPr>
              <w:t>)</w:t>
            </w: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740"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708"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left"/>
              <w:rPr>
                <w:rFonts w:ascii="Times New Roman" w:eastAsia="Times New Roman"/>
                <w:szCs w:val="24"/>
              </w:rPr>
            </w:pPr>
            <w:r>
              <w:rPr>
                <w:rFonts w:hint="eastAsia" w:ascii="Times New Roman" w:hAnsi="Times New Roman"/>
                <w:sz w:val="21"/>
                <w:szCs w:val="24"/>
              </w:rPr>
              <w:t>耗材</w:t>
            </w:r>
          </w:p>
        </w:tc>
        <w:tc>
          <w:tcPr>
            <w:tcW w:w="861"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1"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862"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740"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708"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left"/>
              <w:rPr>
                <w:rFonts w:ascii="MingLiU_HKSCS" w:hAnsi="MingLiU_HKSCS" w:eastAsia="MingLiU_HKSCS"/>
                <w:szCs w:val="24"/>
              </w:rPr>
            </w:pPr>
            <w:r>
              <w:rPr>
                <w:rFonts w:hint="eastAsia" w:ascii="Times New Roman" w:hAnsi="Times New Roman"/>
                <w:sz w:val="21"/>
                <w:szCs w:val="24"/>
              </w:rPr>
              <w:t>货物费合计</w:t>
            </w:r>
          </w:p>
        </w:tc>
        <w:tc>
          <w:tcPr>
            <w:tcW w:w="6893" w:type="dxa"/>
            <w:gridSpan w:val="9"/>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包装</w:t>
            </w:r>
          </w:p>
          <w:p>
            <w:pPr>
              <w:pStyle w:val="18"/>
              <w:jc w:val="center"/>
              <w:rPr>
                <w:rFonts w:ascii="Times New Roman" w:hAnsi="Times New Roman" w:eastAsia="MingLiU_HKSCS"/>
                <w:szCs w:val="24"/>
              </w:rPr>
            </w:pPr>
            <w:r>
              <w:rPr>
                <w:rFonts w:hint="eastAsia" w:ascii="Times New Roman" w:hAnsi="Times New Roman"/>
                <w:sz w:val="21"/>
                <w:szCs w:val="24"/>
              </w:rPr>
              <w:t>运输</w:t>
            </w:r>
          </w:p>
          <w:p>
            <w:pPr>
              <w:pStyle w:val="18"/>
              <w:jc w:val="center"/>
              <w:rPr>
                <w:rFonts w:ascii="Times New Roman" w:hAnsi="Times New Roman" w:eastAsia="MingLiU_HKSCS"/>
                <w:szCs w:val="24"/>
              </w:rPr>
            </w:pPr>
            <w:r>
              <w:rPr>
                <w:rFonts w:hint="eastAsia" w:ascii="Times New Roman" w:hAnsi="Times New Roman"/>
                <w:sz w:val="21"/>
                <w:szCs w:val="24"/>
              </w:rPr>
              <w:t>费</w:t>
            </w: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r>
              <w:rPr>
                <w:rFonts w:hint="eastAsia" w:ascii="Times New Roman" w:hAnsi="Times New Roman"/>
                <w:sz w:val="21"/>
                <w:szCs w:val="24"/>
              </w:rPr>
              <w:t>包装费</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c>
          <w:tcPr>
            <w:tcW w:w="1245" w:type="dxa"/>
            <w:gridSpan w:val="2"/>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安装</w:t>
            </w:r>
          </w:p>
          <w:p>
            <w:pPr>
              <w:pStyle w:val="18"/>
              <w:jc w:val="center"/>
              <w:rPr>
                <w:rFonts w:ascii="Times New Roman" w:hAnsi="Times New Roman" w:eastAsia="MingLiU_HKSCS"/>
                <w:szCs w:val="24"/>
              </w:rPr>
            </w:pPr>
            <w:r>
              <w:rPr>
                <w:rFonts w:hint="eastAsia" w:ascii="Times New Roman" w:hAnsi="Times New Roman"/>
                <w:sz w:val="21"/>
                <w:szCs w:val="24"/>
              </w:rPr>
              <w:t>调试费</w:t>
            </w: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r>
              <w:rPr>
                <w:rFonts w:hint="eastAsia" w:ascii="Times New Roman" w:hAnsi="Times New Roman"/>
                <w:sz w:val="21"/>
                <w:szCs w:val="24"/>
              </w:rPr>
              <w:t>安装费</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运输费</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245"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调试费</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装卸费</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245"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hAnsi="宋体"/>
                <w:sz w:val="21"/>
                <w:szCs w:val="24"/>
              </w:rPr>
              <w:t>…</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r>
              <w:rPr>
                <w:rFonts w:hint="eastAsia" w:ascii="Times New Roman" w:hAnsi="Times New Roman"/>
                <w:sz w:val="21"/>
                <w:szCs w:val="24"/>
              </w:rPr>
              <w:t>保险费</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c>
          <w:tcPr>
            <w:tcW w:w="1245"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r>
              <w:rPr>
                <w:rFonts w:hint="eastAsia" w:ascii="Times New Roman" w:hAnsi="Times New Roman"/>
                <w:sz w:val="21"/>
                <w:szCs w:val="24"/>
              </w:rPr>
              <w:t>小计</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MingLiU_HKSCS" w:hAnsi="MingLiU_HKSCS"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hAnsi="宋体"/>
                <w:sz w:val="21"/>
                <w:szCs w:val="24"/>
              </w:rPr>
              <w:t>…</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245" w:type="dxa"/>
            <w:gridSpan w:val="2"/>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售后</w:t>
            </w:r>
          </w:p>
          <w:p>
            <w:pPr>
              <w:pStyle w:val="18"/>
              <w:jc w:val="center"/>
              <w:rPr>
                <w:rFonts w:ascii="Times New Roman" w:hAnsi="Times New Roman" w:eastAsia="MingLiU_HKSCS"/>
                <w:szCs w:val="24"/>
              </w:rPr>
            </w:pPr>
            <w:r>
              <w:rPr>
                <w:rFonts w:hint="eastAsia" w:ascii="Times New Roman" w:hAnsi="Times New Roman"/>
                <w:sz w:val="21"/>
                <w:szCs w:val="24"/>
              </w:rPr>
              <w:t>服务费</w:t>
            </w: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培训费</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小计</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245"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技术服务费</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restart"/>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其他</w:t>
            </w:r>
          </w:p>
          <w:p>
            <w:pPr>
              <w:pStyle w:val="18"/>
              <w:jc w:val="center"/>
              <w:rPr>
                <w:rFonts w:ascii="Times New Roman" w:hAnsi="Times New Roman" w:eastAsia="MingLiU_HKSCS"/>
                <w:szCs w:val="24"/>
              </w:rPr>
            </w:pPr>
            <w:r>
              <w:rPr>
                <w:rFonts w:hint="eastAsia" w:ascii="Times New Roman" w:hAnsi="Times New Roman"/>
                <w:sz w:val="21"/>
                <w:szCs w:val="24"/>
              </w:rPr>
              <w:t>费用</w:t>
            </w: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代理费</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245"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hAnsi="宋体"/>
                <w:sz w:val="21"/>
                <w:szCs w:val="24"/>
              </w:rPr>
              <w:t>…</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eastAsia="Times New Roman"/>
                <w:szCs w:val="24"/>
              </w:rPr>
            </w:pP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hAnsi="宋体"/>
                <w:sz w:val="21"/>
                <w:szCs w:val="24"/>
              </w:rPr>
              <w:t>…</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245"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 w:type="dxa"/>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723"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小计</w:t>
            </w:r>
          </w:p>
        </w:tc>
        <w:tc>
          <w:tcPr>
            <w:tcW w:w="2202" w:type="dxa"/>
            <w:gridSpan w:val="3"/>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245" w:type="dxa"/>
            <w:gridSpan w:val="2"/>
            <w:vMerge w:val="continue"/>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c>
          <w:tcPr>
            <w:tcW w:w="1448" w:type="dxa"/>
            <w:gridSpan w:val="2"/>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r>
              <w:rPr>
                <w:rFonts w:hint="eastAsia" w:ascii="Times New Roman" w:hAnsi="Times New Roman"/>
                <w:sz w:val="21"/>
                <w:szCs w:val="24"/>
              </w:rPr>
              <w:t>小计</w:t>
            </w:r>
          </w:p>
        </w:tc>
        <w:tc>
          <w:tcPr>
            <w:tcW w:w="1137" w:type="dxa"/>
            <w:tcBorders>
              <w:top w:val="single" w:color="auto" w:sz="4" w:space="0"/>
              <w:left w:val="single" w:color="auto" w:sz="4" w:space="0"/>
              <w:bottom w:val="single" w:color="auto" w:sz="4" w:space="0"/>
              <w:right w:val="single" w:color="auto" w:sz="4" w:space="0"/>
              <w:tl2br w:val="nil"/>
              <w:tr2bl w:val="nil"/>
            </w:tcBorders>
            <w:vAlign w:val="center"/>
          </w:tcPr>
          <w:p>
            <w:pPr>
              <w:pStyle w:val="18"/>
              <w:jc w:val="center"/>
              <w:rPr>
                <w:rFonts w:ascii="Times New Roman" w:hAnsi="Times New Roman" w:eastAsia="MingLiU_HKSCS"/>
                <w:szCs w:val="24"/>
              </w:rPr>
            </w:pPr>
          </w:p>
        </w:tc>
      </w:tr>
    </w:tbl>
    <w:p>
      <w:pPr>
        <w:pStyle w:val="18"/>
        <w:ind w:firstLine="420" w:firstLineChars="200"/>
        <w:rPr>
          <w:rFonts w:ascii="Times New Roman" w:hAnsi="Times New Roman" w:eastAsia="MingLiU_HKSCS"/>
          <w:szCs w:val="24"/>
        </w:rPr>
      </w:pPr>
      <w:r>
        <w:rPr>
          <w:rFonts w:hint="eastAsia" w:ascii="Times New Roman" w:hAnsi="Times New Roman"/>
          <w:sz w:val="21"/>
          <w:szCs w:val="24"/>
        </w:rPr>
        <w:t>说明：本表中的中小企业是指制造厂商为</w:t>
      </w:r>
      <w:r>
        <w:rPr>
          <w:rFonts w:hint="eastAsia" w:hAnsi="宋体"/>
          <w:sz w:val="21"/>
          <w:szCs w:val="24"/>
        </w:rPr>
        <w:t>“</w:t>
      </w:r>
      <w:r>
        <w:rPr>
          <w:rFonts w:hint="eastAsia" w:ascii="Times New Roman" w:hAnsi="Times New Roman"/>
          <w:sz w:val="21"/>
          <w:szCs w:val="24"/>
        </w:rPr>
        <w:t>中型企业</w:t>
      </w:r>
      <w:r>
        <w:rPr>
          <w:rFonts w:hint="eastAsia" w:hAnsi="宋体"/>
          <w:sz w:val="21"/>
          <w:szCs w:val="24"/>
        </w:rPr>
        <w:t>”</w:t>
      </w:r>
      <w:r>
        <w:rPr>
          <w:rFonts w:hint="eastAsia" w:ascii="Times New Roman" w:hAnsi="Times New Roman"/>
          <w:sz w:val="21"/>
          <w:szCs w:val="24"/>
        </w:rPr>
        <w:t>或者</w:t>
      </w:r>
      <w:r>
        <w:rPr>
          <w:rFonts w:hint="eastAsia" w:hAnsi="宋体"/>
          <w:sz w:val="21"/>
          <w:szCs w:val="24"/>
        </w:rPr>
        <w:t>“</w:t>
      </w:r>
      <w:r>
        <w:rPr>
          <w:rFonts w:hint="eastAsia" w:ascii="Times New Roman" w:hAnsi="Times New Roman"/>
          <w:sz w:val="21"/>
          <w:szCs w:val="24"/>
        </w:rPr>
        <w:t>小型、微型企业</w:t>
      </w:r>
      <w:r>
        <w:rPr>
          <w:rFonts w:hint="eastAsia" w:hAnsi="宋体"/>
          <w:sz w:val="21"/>
          <w:szCs w:val="24"/>
        </w:rPr>
        <w:t>”</w:t>
      </w:r>
      <w:r>
        <w:rPr>
          <w:rFonts w:hint="eastAsia" w:ascii="Times New Roman" w:hAnsi="Times New Roman" w:eastAsia="MingLiU_HKSCS"/>
          <w:sz w:val="21"/>
          <w:szCs w:val="24"/>
        </w:rPr>
        <w:t>，</w:t>
      </w:r>
      <w:r>
        <w:rPr>
          <w:rFonts w:hint="eastAsia" w:ascii="Times New Roman" w:hAnsi="Times New Roman"/>
          <w:sz w:val="21"/>
          <w:szCs w:val="24"/>
        </w:rPr>
        <w:t>政策功能类型及编号是指产品在最新一期节能、环保清单内的编号。</w:t>
      </w:r>
    </w:p>
    <w:p>
      <w:pPr>
        <w:pStyle w:val="18"/>
        <w:ind w:firstLine="420" w:firstLineChars="200"/>
        <w:rPr>
          <w:rFonts w:ascii="Times New Roman" w:hAnsi="Times New Roman" w:eastAsia="MingLiU_HKSCS"/>
          <w:szCs w:val="24"/>
        </w:rPr>
      </w:pPr>
      <w:r>
        <w:rPr>
          <w:rFonts w:hint="eastAsia" w:ascii="Times New Roman" w:hAnsi="Times New Roman"/>
          <w:sz w:val="21"/>
          <w:szCs w:val="24"/>
        </w:rPr>
        <w:t>供应商名称</w:t>
      </w:r>
      <w:r>
        <w:rPr>
          <w:rFonts w:ascii="Times New Roman" w:hAnsi="Times New Roman"/>
          <w:sz w:val="21"/>
          <w:szCs w:val="24"/>
        </w:rPr>
        <w:t>(</w:t>
      </w:r>
      <w:r>
        <w:rPr>
          <w:rFonts w:hint="eastAsia" w:ascii="Times New Roman" w:hAnsi="Times New Roman"/>
          <w:sz w:val="21"/>
          <w:szCs w:val="24"/>
        </w:rPr>
        <w:t>盖公章</w:t>
      </w:r>
      <w:r>
        <w:rPr>
          <w:rFonts w:ascii="Times New Roman" w:hAnsi="Times New Roman"/>
          <w:sz w:val="21"/>
          <w:szCs w:val="24"/>
        </w:rPr>
        <w:t>)</w:t>
      </w:r>
      <w:r>
        <w:rPr>
          <w:rFonts w:hint="eastAsia" w:ascii="Times New Roman" w:hAnsi="Times New Roman"/>
          <w:sz w:val="21"/>
          <w:szCs w:val="24"/>
        </w:rPr>
        <w:t>：</w:t>
      </w:r>
      <w:r>
        <w:rPr>
          <w:rFonts w:ascii="Times New Roman" w:hAnsi="Times New Roman"/>
          <w:sz w:val="21"/>
          <w:szCs w:val="24"/>
        </w:rPr>
        <w:t>____________________</w:t>
      </w:r>
    </w:p>
    <w:p>
      <w:pPr>
        <w:pStyle w:val="18"/>
        <w:ind w:firstLine="420" w:firstLineChars="200"/>
        <w:rPr>
          <w:rFonts w:ascii="Times New Roman" w:hAnsi="Times New Roman" w:eastAsia="MingLiU_HKSCS"/>
          <w:szCs w:val="24"/>
        </w:rPr>
      </w:pPr>
      <w:r>
        <w:rPr>
          <w:rFonts w:hint="eastAsia" w:ascii="Times New Roman" w:hAnsi="Times New Roman"/>
          <w:sz w:val="21"/>
          <w:szCs w:val="24"/>
        </w:rPr>
        <w:t>法定代表人或授权代表</w:t>
      </w:r>
      <w:r>
        <w:rPr>
          <w:rFonts w:ascii="Times New Roman" w:hAnsi="Times New Roman"/>
          <w:sz w:val="21"/>
          <w:szCs w:val="24"/>
        </w:rPr>
        <w:t>(</w:t>
      </w:r>
      <w:r>
        <w:rPr>
          <w:rFonts w:hint="eastAsia" w:ascii="Times New Roman" w:hAnsi="Times New Roman"/>
          <w:sz w:val="21"/>
          <w:szCs w:val="24"/>
        </w:rPr>
        <w:t>签字或盖章</w:t>
      </w:r>
      <w:r>
        <w:rPr>
          <w:rFonts w:ascii="Times New Roman" w:hAnsi="Times New Roman"/>
          <w:sz w:val="21"/>
          <w:szCs w:val="24"/>
        </w:rPr>
        <w:t>)</w:t>
      </w:r>
      <w:r>
        <w:rPr>
          <w:rFonts w:hint="eastAsia" w:ascii="Times New Roman" w:hAnsi="Times New Roman"/>
          <w:sz w:val="21"/>
          <w:szCs w:val="24"/>
        </w:rPr>
        <w:t>：</w:t>
      </w:r>
      <w:r>
        <w:rPr>
          <w:rFonts w:ascii="Times New Roman" w:hAnsi="Times New Roman"/>
          <w:sz w:val="21"/>
          <w:szCs w:val="24"/>
        </w:rPr>
        <w:t>____________________</w:t>
      </w:r>
    </w:p>
    <w:p>
      <w:pPr>
        <w:pStyle w:val="18"/>
        <w:ind w:firstLine="420" w:firstLineChars="200"/>
        <w:rPr>
          <w:rFonts w:ascii="Times New Roman" w:hAnsi="Times New Roman" w:eastAsia="MingLiU_HKSCS"/>
          <w:szCs w:val="24"/>
        </w:rPr>
      </w:pPr>
      <w:r>
        <w:rPr>
          <w:rFonts w:hint="eastAsia" w:ascii="Times New Roman" w:hAnsi="Times New Roman"/>
          <w:sz w:val="21"/>
          <w:szCs w:val="24"/>
        </w:rPr>
        <w:t>日期：</w:t>
      </w:r>
      <w:r>
        <w:rPr>
          <w:rFonts w:ascii="Times New Roman" w:hAnsi="Times New Roman"/>
          <w:sz w:val="21"/>
          <w:szCs w:val="24"/>
        </w:rPr>
        <w:t>______</w:t>
      </w:r>
      <w:r>
        <w:rPr>
          <w:rFonts w:hint="eastAsia" w:ascii="Times New Roman" w:hAnsi="Times New Roman"/>
          <w:sz w:val="21"/>
          <w:szCs w:val="24"/>
        </w:rPr>
        <w:t>年</w:t>
      </w:r>
      <w:r>
        <w:rPr>
          <w:rFonts w:ascii="Times New Roman" w:hAnsi="Times New Roman"/>
          <w:sz w:val="21"/>
          <w:szCs w:val="24"/>
        </w:rPr>
        <w:t>____</w:t>
      </w:r>
      <w:r>
        <w:rPr>
          <w:rFonts w:hint="eastAsia" w:ascii="Times New Roman" w:hAnsi="Times New Roman"/>
          <w:sz w:val="21"/>
          <w:szCs w:val="24"/>
        </w:rPr>
        <w:t>月</w:t>
      </w:r>
      <w:r>
        <w:rPr>
          <w:rFonts w:ascii="Times New Roman" w:hAnsi="Times New Roman"/>
          <w:sz w:val="21"/>
          <w:szCs w:val="24"/>
        </w:rPr>
        <w:t>____</w:t>
      </w:r>
      <w:r>
        <w:rPr>
          <w:rFonts w:hint="eastAsia" w:ascii="Times New Roman" w:hAnsi="Times New Roman"/>
          <w:sz w:val="21"/>
          <w:szCs w:val="24"/>
        </w:rPr>
        <w:t>日</w:t>
      </w:r>
    </w:p>
    <w:p>
      <w:pPr>
        <w:spacing w:after="0" w:line="360" w:lineRule="auto"/>
        <w:jc w:val="center"/>
        <w:rPr>
          <w:rFonts w:ascii="宋体" w:hAnsi="宋体" w:cs="宋体"/>
          <w:b/>
          <w:sz w:val="28"/>
        </w:rPr>
      </w:pPr>
    </w:p>
    <w:p>
      <w:pPr>
        <w:adjustRightInd w:val="0"/>
        <w:snapToGrid w:val="0"/>
        <w:spacing w:after="0" w:line="360" w:lineRule="auto"/>
        <w:jc w:val="center"/>
        <w:rPr>
          <w:rFonts w:ascii="宋体" w:hAnsi="宋体" w:cs="宋体"/>
        </w:rPr>
      </w:pPr>
      <w:r>
        <w:br w:type="page"/>
      </w:r>
      <w:r>
        <w:rPr>
          <w:rFonts w:ascii="宋体" w:hAnsi="宋体" w:cs="宋体"/>
          <w:b/>
          <w:bCs/>
          <w:sz w:val="36"/>
          <w:szCs w:val="36"/>
        </w:rPr>
        <w:t>格式3 法定代表人授权委托书</w:t>
      </w:r>
    </w:p>
    <w:p>
      <w:pPr>
        <w:topLinePunct/>
        <w:autoSpaceDE w:val="0"/>
        <w:autoSpaceDN w:val="0"/>
        <w:adjustRightInd w:val="0"/>
        <w:snapToGrid w:val="0"/>
        <w:spacing w:after="0" w:line="360" w:lineRule="auto"/>
        <w:ind w:firstLine="480" w:firstLineChars="200"/>
        <w:rPr>
          <w:rFonts w:ascii="宋体" w:hAnsi="宋体" w:cs="宋体"/>
        </w:rPr>
      </w:pPr>
      <w:r>
        <w:rPr>
          <w:rFonts w:hint="eastAsia" w:ascii="宋体" w:hAnsi="宋体" w:cs="宋体"/>
          <w:sz w:val="24"/>
        </w:rPr>
        <w:t>本授权书声明：注册于___________ （投标人住址）的___________  （投标人名称）法定代表人 _______（姓名、职务）代表本公司授权_______（被授权投标代表姓名、职务）为本公司的合法投标代表，就贵方组织的《</w:t>
      </w:r>
      <w:r>
        <w:rPr>
          <w:rFonts w:hint="eastAsia" w:ascii="宋体" w:hAnsi="宋体" w:cs="宋体"/>
          <w:sz w:val="24"/>
          <w:u w:val="single"/>
        </w:rPr>
        <w:t xml:space="preserve">          项目</w:t>
      </w:r>
      <w:r>
        <w:rPr>
          <w:rFonts w:hint="eastAsia" w:ascii="宋体" w:hAnsi="宋体" w:cs="宋体"/>
          <w:sz w:val="24"/>
        </w:rPr>
        <w:t>》（项目编号：）投标、合同的执行，以本公司名义处理一切与之有关的事务。</w:t>
      </w:r>
    </w:p>
    <w:p>
      <w:pPr>
        <w:topLinePunct/>
        <w:autoSpaceDE w:val="0"/>
        <w:autoSpaceDN w:val="0"/>
        <w:adjustRightInd w:val="0"/>
        <w:snapToGrid w:val="0"/>
        <w:spacing w:after="0" w:line="360" w:lineRule="auto"/>
        <w:ind w:firstLine="480" w:firstLineChars="200"/>
        <w:rPr>
          <w:rFonts w:ascii="宋体" w:hAnsi="宋体" w:cs="宋体"/>
        </w:rPr>
      </w:pPr>
      <w:r>
        <w:rPr>
          <w:rFonts w:hint="eastAsia" w:ascii="宋体" w:hAnsi="宋体" w:cs="宋体"/>
          <w:sz w:val="24"/>
        </w:rPr>
        <w:t>本授权书于______年______月_____日生效，特此声明。</w:t>
      </w:r>
    </w:p>
    <w:p>
      <w:pPr>
        <w:pStyle w:val="18"/>
        <w:adjustRightInd w:val="0"/>
        <w:snapToGrid w:val="0"/>
        <w:spacing w:line="360" w:lineRule="auto"/>
        <w:ind w:firstLine="480" w:firstLineChars="200"/>
        <w:rPr>
          <w:rFonts w:hAnsi="宋体" w:cs="宋体"/>
          <w:sz w:val="24"/>
          <w:szCs w:val="24"/>
        </w:rPr>
      </w:pPr>
      <w:r>
        <w:rPr>
          <w:rFonts w:hint="eastAsia" w:hAnsi="宋体" w:cs="宋体"/>
          <w:sz w:val="24"/>
          <w:szCs w:val="24"/>
        </w:rPr>
        <w:t>被授权投标代表无转委托权。</w:t>
      </w:r>
    </w:p>
    <w:tbl>
      <w:tblPr>
        <w:tblStyle w:val="30"/>
        <w:tblpPr w:leftFromText="180" w:rightFromText="180" w:vertAnchor="text" w:horzAnchor="page" w:tblpX="2017" w:tblpY="158"/>
        <w:tblOverlap w:val="never"/>
        <w:tblW w:w="8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23"/>
        <w:gridCol w:w="4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4323" w:type="dxa"/>
            <w:noWrap/>
            <w:vAlign w:val="center"/>
          </w:tcPr>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r>
              <w:rPr>
                <w:rFonts w:hint="eastAsia" w:hAnsi="宋体" w:cs="宋体"/>
              </w:rPr>
              <w:t>法定代表人身份证复印件</w:t>
            </w: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tc>
        <w:tc>
          <w:tcPr>
            <w:tcW w:w="4323" w:type="dxa"/>
            <w:noWrap/>
            <w:vAlign w:val="center"/>
          </w:tcPr>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r>
              <w:rPr>
                <w:rFonts w:hint="eastAsia" w:hAnsi="宋体" w:cs="宋体"/>
              </w:rPr>
              <w:t>被授权投标代表身份证复印件</w:t>
            </w:r>
          </w:p>
        </w:tc>
      </w:tr>
    </w:tbl>
    <w:p>
      <w:pPr>
        <w:pStyle w:val="18"/>
        <w:adjustRightInd w:val="0"/>
        <w:snapToGrid w:val="0"/>
        <w:spacing w:line="360" w:lineRule="auto"/>
        <w:rPr>
          <w:rFonts w:hAnsi="宋体" w:cs="宋体"/>
        </w:rPr>
      </w:pPr>
    </w:p>
    <w:p>
      <w:pPr>
        <w:pStyle w:val="18"/>
        <w:adjustRightInd w:val="0"/>
        <w:snapToGrid w:val="0"/>
        <w:spacing w:line="360" w:lineRule="auto"/>
        <w:jc w:val="left"/>
        <w:rPr>
          <w:rFonts w:hAnsi="宋体" w:cs="宋体"/>
        </w:rPr>
      </w:pPr>
    </w:p>
    <w:p>
      <w:pPr>
        <w:tabs>
          <w:tab w:val="left" w:pos="1230"/>
        </w:tabs>
        <w:topLinePunct/>
        <w:autoSpaceDE w:val="0"/>
        <w:autoSpaceDN w:val="0"/>
        <w:adjustRightInd w:val="0"/>
        <w:snapToGrid w:val="0"/>
        <w:spacing w:after="0" w:line="360" w:lineRule="auto"/>
        <w:ind w:left="360"/>
        <w:rPr>
          <w:rFonts w:ascii="宋体" w:hAnsi="宋体" w:cs="宋体"/>
        </w:rPr>
      </w:pP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投标人名称（公章）：________________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法定代表人（签字或签章）：________________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被授权投标代表（签字）：________________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被授权投标代表联系电话：____________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日期：____________</w:t>
      </w:r>
    </w:p>
    <w:p>
      <w:pPr>
        <w:topLinePunct/>
        <w:autoSpaceDE w:val="0"/>
        <w:autoSpaceDN w:val="0"/>
        <w:adjustRightInd w:val="0"/>
        <w:snapToGrid w:val="0"/>
        <w:spacing w:after="0" w:line="360" w:lineRule="auto"/>
        <w:jc w:val="left"/>
        <w:rPr>
          <w:rFonts w:ascii="宋体" w:hAnsi="宋体" w:cs="宋体"/>
        </w:rPr>
      </w:pPr>
    </w:p>
    <w:p>
      <w:pPr>
        <w:topLinePunct/>
        <w:autoSpaceDE w:val="0"/>
        <w:autoSpaceDN w:val="0"/>
        <w:adjustRightInd w:val="0"/>
        <w:snapToGrid w:val="0"/>
        <w:spacing w:after="0" w:line="360" w:lineRule="auto"/>
        <w:jc w:val="left"/>
        <w:rPr>
          <w:rFonts w:ascii="宋体" w:hAnsi="宋体" w:cs="宋体"/>
          <w:i/>
          <w:iCs/>
        </w:rPr>
      </w:pPr>
      <w:r>
        <w:rPr>
          <w:rFonts w:hint="eastAsia" w:ascii="宋体" w:hAnsi="宋体" w:cs="宋体"/>
        </w:rPr>
        <w:t>特别说明:</w:t>
      </w:r>
    </w:p>
    <w:p>
      <w:pPr>
        <w:tabs>
          <w:tab w:val="left" w:pos="312"/>
        </w:tabs>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pPr>
        <w:ind w:firstLine="420" w:firstLineChars="200"/>
      </w:pPr>
      <w:r>
        <w:rPr>
          <w:rFonts w:hint="eastAsia" w:ascii="宋体" w:hAnsi="宋体" w:cs="宋体"/>
        </w:rPr>
        <w:t>2.</w:t>
      </w:r>
      <w:r>
        <w:rPr>
          <w:rFonts w:hint="eastAsia" w:ascii="宋体" w:hAnsi="宋体" w:cs="宋体"/>
          <w:b/>
          <w:bCs/>
        </w:rPr>
        <w:t>投标人如由法定代表人作为投标代表参与投标活动的，仅须提供法定代表人身份证复印件。</w:t>
      </w:r>
    </w:p>
    <w:p/>
    <w:p>
      <w:pPr>
        <w:topLinePunct/>
        <w:autoSpaceDE w:val="0"/>
        <w:autoSpaceDN w:val="0"/>
        <w:adjustRightInd w:val="0"/>
        <w:snapToGrid w:val="0"/>
        <w:spacing w:after="0" w:line="360" w:lineRule="auto"/>
        <w:jc w:val="center"/>
        <w:rPr>
          <w:rFonts w:hAnsi="宋体" w:cs="宋体"/>
        </w:rPr>
      </w:pPr>
      <w:r>
        <w:br w:type="page"/>
      </w:r>
      <w:r>
        <w:rPr>
          <w:rFonts w:hint="eastAsia" w:ascii="宋体" w:hAnsi="宋体" w:cs="宋体"/>
          <w:b/>
          <w:bCs/>
          <w:sz w:val="36"/>
          <w:szCs w:val="36"/>
        </w:rPr>
        <w:t>格式4 投标函</w:t>
      </w:r>
    </w:p>
    <w:p>
      <w:pPr>
        <w:pStyle w:val="18"/>
        <w:topLinePunct/>
        <w:autoSpaceDE w:val="0"/>
        <w:autoSpaceDN w:val="0"/>
        <w:adjustRightInd w:val="0"/>
        <w:snapToGrid w:val="0"/>
        <w:spacing w:line="360" w:lineRule="auto"/>
        <w:rPr>
          <w:rFonts w:hAnsi="宋体" w:cs="宋体"/>
          <w:sz w:val="24"/>
        </w:rPr>
      </w:pPr>
    </w:p>
    <w:p>
      <w:pPr>
        <w:pStyle w:val="18"/>
        <w:topLinePunct/>
        <w:autoSpaceDE w:val="0"/>
        <w:autoSpaceDN w:val="0"/>
        <w:adjustRightInd w:val="0"/>
        <w:snapToGrid w:val="0"/>
        <w:spacing w:line="360" w:lineRule="auto"/>
        <w:rPr>
          <w:rFonts w:hAnsi="宋体"/>
          <w:sz w:val="24"/>
        </w:rPr>
      </w:pPr>
      <w:r>
        <w:rPr>
          <w:rFonts w:hint="eastAsia" w:hAnsi="宋体" w:cs="宋体"/>
          <w:sz w:val="24"/>
        </w:rPr>
        <w:t>致：</w:t>
      </w:r>
      <w:r>
        <w:rPr>
          <w:rFonts w:hint="eastAsia" w:hAnsi="宋体"/>
          <w:sz w:val="24"/>
          <w:u w:val="single"/>
        </w:rPr>
        <w:t xml:space="preserve">        </w:t>
      </w:r>
      <w:r>
        <w:rPr>
          <w:rFonts w:hint="eastAsia" w:hAnsi="宋体"/>
          <w:sz w:val="24"/>
        </w:rPr>
        <w:t>（采购人名称）</w:t>
      </w:r>
    </w:p>
    <w:p>
      <w:pPr>
        <w:pStyle w:val="18"/>
        <w:topLinePunct/>
        <w:autoSpaceDE w:val="0"/>
        <w:autoSpaceDN w:val="0"/>
        <w:adjustRightInd w:val="0"/>
        <w:snapToGrid w:val="0"/>
        <w:spacing w:line="360" w:lineRule="auto"/>
        <w:ind w:firstLine="480" w:firstLineChars="200"/>
        <w:rPr>
          <w:rFonts w:hAnsi="宋体" w:cs="宋体"/>
          <w:sz w:val="24"/>
        </w:rPr>
      </w:pPr>
      <w:r>
        <w:rPr>
          <w:rFonts w:hint="eastAsia" w:hAnsi="宋体" w:cs="宋体"/>
          <w:sz w:val="24"/>
        </w:rPr>
        <w:t>根据______（项目名称）（项目编号：______）的招标公告，______（姓名、职务）代表投标人______（投标人名称、地址）参加项目招标的有关活动。据此函，作如下承诺：</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1.同意在本项目招标文件中规定的开标日起</w:t>
      </w:r>
      <w:r>
        <w:rPr>
          <w:rFonts w:hint="eastAsia" w:cs="宋体"/>
          <w:sz w:val="24"/>
          <w:u w:val="single"/>
        </w:rPr>
        <w:t>120天</w:t>
      </w:r>
      <w:r>
        <w:rPr>
          <w:rFonts w:hint="eastAsia" w:cs="宋体"/>
          <w:sz w:val="24"/>
        </w:rPr>
        <w:t>遵守本投标文件中的承诺，且在期满之前均具有约束力。</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2.具备政府采购相关法律法规规定的参加政府采购活动的供应商应当具备的条件：</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（1）具有独立承担民事责任的能力；</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（2）具有良好的商业信誉和健全的财务会计制度；</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（3）具有履行合同所必需的设备和专业技术能力；</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（4）有依法缴纳税收和社会保障资金的良好记录；</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（5）参加此项采购活动前三年内，在经营活动中没有重大违法记录。</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 xml:space="preserve">（6）法律、行政法规规定的其他条件。 </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3.具备本项目招标文件中规定的其他要求和资质条件。</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4.提供投标人须知规定的全部投标文件。</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5.已详细审阅全部招标文件（包括招标文件澄清函），理解投标人须知的所有条款。</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6.完全理解贵方“最低报价不能作为中标的保证”的规定。</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7.接受招标文件中全部合同条款，且无任何异议；保证忠实地执行双方所签订的合同，并承担合同规定的责任和义务。</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8.完全满足和响应招标文件中的各项商务和技术要求，若有偏差，已在投标文件中明确说明。</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9.愿意提供任何与投标有关的数据、情况和技术资料等。若贵方需要，愿意提供一切证明材料。</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10.我方已详细审核全部投标文件、参考资料及有关附件，确认无误。</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11.对本次招标内容及与本项目有关的知识产权、技术资料、商业秘密及相关信息保密。</w:t>
      </w:r>
    </w:p>
    <w:p>
      <w:pPr>
        <w:pStyle w:val="27"/>
        <w:tabs>
          <w:tab w:val="left" w:pos="420"/>
        </w:tabs>
        <w:topLinePunct/>
        <w:autoSpaceDE w:val="0"/>
        <w:autoSpaceDN w:val="0"/>
        <w:adjustRightInd w:val="0"/>
        <w:snapToGrid w:val="0"/>
        <w:spacing w:before="0" w:beforeAutospacing="0" w:after="0" w:afterAutospacing="0" w:line="360" w:lineRule="auto"/>
        <w:ind w:firstLine="480" w:firstLineChars="200"/>
        <w:jc w:val="both"/>
        <w:rPr>
          <w:rFonts w:ascii="宋体" w:hAnsi="宋体" w:cs="宋体"/>
        </w:rPr>
      </w:pPr>
      <w:r>
        <w:rPr>
          <w:rFonts w:hint="eastAsia" w:ascii="宋体" w:hAnsi="宋体" w:cs="宋体"/>
        </w:rPr>
        <w:t>12.承诺遵守政府采购法律法规及合同约定，对于存在相关失信行为的，接受采购人按照法律法规及合同约定的处理结果。</w:t>
      </w:r>
    </w:p>
    <w:p>
      <w:pPr>
        <w:pStyle w:val="27"/>
        <w:tabs>
          <w:tab w:val="left" w:pos="420"/>
        </w:tabs>
        <w:topLinePunct/>
        <w:autoSpaceDE w:val="0"/>
        <w:autoSpaceDN w:val="0"/>
        <w:adjustRightInd w:val="0"/>
        <w:snapToGrid w:val="0"/>
        <w:spacing w:before="0" w:beforeAutospacing="0" w:after="0" w:afterAutospacing="0" w:line="360" w:lineRule="auto"/>
        <w:ind w:firstLine="480" w:firstLineChars="200"/>
        <w:jc w:val="both"/>
        <w:rPr>
          <w:rFonts w:ascii="宋体" w:hAnsi="宋体" w:cs="宋体"/>
        </w:rPr>
      </w:pPr>
      <w:r>
        <w:rPr>
          <w:rFonts w:ascii="宋体" w:hAnsi="宋体" w:cs="宋体"/>
        </w:rPr>
        <w:t>13.</w:t>
      </w:r>
      <w:r>
        <w:rPr>
          <w:rFonts w:hint="eastAsia" w:ascii="宋体" w:hAnsi="宋体" w:cs="宋体"/>
        </w:rPr>
        <w:t>已知悉并承诺遵守</w:t>
      </w:r>
      <w:r>
        <w:rPr>
          <w:rFonts w:ascii="宋体" w:hAnsi="宋体" w:cs="宋体"/>
        </w:rPr>
        <w:t>采购文件中关于供应链安全管理的全部要求。</w:t>
      </w:r>
    </w:p>
    <w:p>
      <w:pPr>
        <w:pStyle w:val="27"/>
        <w:tabs>
          <w:tab w:val="left" w:pos="420"/>
        </w:tabs>
        <w:topLinePunct/>
        <w:autoSpaceDE w:val="0"/>
        <w:autoSpaceDN w:val="0"/>
        <w:adjustRightInd w:val="0"/>
        <w:snapToGrid w:val="0"/>
        <w:spacing w:before="0" w:beforeAutospacing="0" w:after="0" w:afterAutospacing="0" w:line="360" w:lineRule="auto"/>
        <w:ind w:firstLine="480" w:firstLineChars="200"/>
        <w:jc w:val="both"/>
        <w:rPr>
          <w:rFonts w:cs="宋体"/>
        </w:rPr>
      </w:pPr>
      <w:r>
        <w:rPr>
          <w:rFonts w:hint="eastAsia" w:ascii="宋体" w:hAnsi="宋体" w:cs="宋体"/>
          <w:lang w:bidi="ar"/>
        </w:rPr>
        <w:t>14.我方提交的投标文件真实有效，承诺公平参与市场竞争，不存在围标串标行为。</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投标人名称（公章）：____________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法定代表人（签字或签章）/被授权投标代表（签字）：____________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投标人地址：____________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邮编：____________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电话：____________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传真：____________</w:t>
      </w:r>
    </w:p>
    <w:p>
      <w:pPr>
        <w:pStyle w:val="76"/>
        <w:numPr>
          <w:ilvl w:val="0"/>
          <w:numId w:val="0"/>
        </w:numPr>
        <w:tabs>
          <w:tab w:val="left" w:pos="420"/>
          <w:tab w:val="clear" w:pos="900"/>
        </w:tabs>
        <w:topLinePunct/>
        <w:autoSpaceDE w:val="0"/>
        <w:autoSpaceDN w:val="0"/>
        <w:snapToGrid w:val="0"/>
        <w:spacing w:after="0" w:line="360" w:lineRule="auto"/>
        <w:ind w:left="480"/>
        <w:rPr>
          <w:rFonts w:cs="宋体"/>
        </w:rPr>
      </w:pPr>
      <w:r>
        <w:rPr>
          <w:rFonts w:hint="eastAsia" w:cs="宋体"/>
          <w:sz w:val="24"/>
        </w:rPr>
        <w:t xml:space="preserve">日  期：____________          </w:t>
      </w:r>
    </w:p>
    <w:p>
      <w:pPr>
        <w:tabs>
          <w:tab w:val="left" w:pos="1230"/>
        </w:tabs>
        <w:topLinePunct/>
        <w:autoSpaceDE w:val="0"/>
        <w:autoSpaceDN w:val="0"/>
        <w:snapToGrid w:val="0"/>
        <w:spacing w:line="400" w:lineRule="exact"/>
        <w:ind w:left="360"/>
        <w:rPr>
          <w:rFonts w:ascii="宋体" w:hAnsi="宋体" w:cs="宋体"/>
        </w:rPr>
      </w:pPr>
    </w:p>
    <w:p>
      <w:pPr>
        <w:ind w:firstLine="420" w:firstLineChars="200"/>
        <w:rPr>
          <w:rFonts w:hAnsi="宋体" w:eastAsia="Times New Roman" w:cs="宋体"/>
        </w:rPr>
      </w:pPr>
    </w:p>
    <w:p>
      <w:pPr>
        <w:adjustRightInd w:val="0"/>
        <w:snapToGrid w:val="0"/>
        <w:spacing w:after="0" w:line="360" w:lineRule="auto"/>
        <w:rPr>
          <w:rFonts w:ascii="宋体" w:hAnsi="宋体" w:cs="宋体"/>
        </w:rPr>
      </w:pPr>
      <w:r>
        <w:rPr>
          <w:rFonts w:hint="eastAsia" w:ascii="宋体" w:hAnsi="宋体" w:cs="宋体"/>
        </w:rPr>
        <w:t>特别说明：</w:t>
      </w:r>
    </w:p>
    <w:p>
      <w:pPr>
        <w:adjustRightInd w:val="0"/>
        <w:snapToGrid w:val="0"/>
        <w:spacing w:after="0" w:line="360" w:lineRule="auto"/>
        <w:ind w:firstLine="420" w:firstLineChars="200"/>
        <w:jc w:val="left"/>
        <w:rPr>
          <w:rFonts w:ascii="宋体" w:hAnsi="宋体" w:cs="宋体"/>
          <w:szCs w:val="21"/>
        </w:rPr>
      </w:pPr>
      <w:r>
        <w:rPr>
          <w:rFonts w:hint="eastAsia" w:ascii="宋体" w:hAnsi="宋体" w:cs="宋体"/>
          <w:szCs w:val="21"/>
        </w:rPr>
        <w:t>投标人应当按上述格式要求加盖与投标人名称全称一致的标准公章，并签署法定代表人或</w:t>
      </w:r>
      <w:r>
        <w:rPr>
          <w:rFonts w:hint="eastAsia" w:ascii="宋体" w:hAnsi="宋体" w:cs="宋体"/>
          <w:bCs/>
          <w:szCs w:val="21"/>
        </w:rPr>
        <w:t>被授权投标代表</w:t>
      </w:r>
      <w:r>
        <w:rPr>
          <w:rFonts w:hint="eastAsia" w:ascii="宋体" w:hAnsi="宋体" w:cs="宋体"/>
          <w:szCs w:val="21"/>
        </w:rPr>
        <w:t>的全名或加盖名章之后，上传扫描件。</w:t>
      </w:r>
    </w:p>
    <w:p>
      <w:pPr>
        <w:adjustRightInd w:val="0"/>
        <w:snapToGrid w:val="0"/>
        <w:spacing w:after="0" w:line="360" w:lineRule="auto"/>
        <w:ind w:firstLine="420" w:firstLineChars="200"/>
        <w:jc w:val="left"/>
      </w:pPr>
    </w:p>
    <w:p>
      <w:pPr>
        <w:spacing w:line="360" w:lineRule="auto"/>
        <w:jc w:val="center"/>
        <w:rPr>
          <w:rFonts w:ascii="宋体" w:hAnsi="宋体" w:cs="宋体"/>
          <w:b/>
          <w:bCs/>
          <w:sz w:val="36"/>
          <w:szCs w:val="36"/>
        </w:rPr>
      </w:pPr>
      <w:r>
        <w:br w:type="page"/>
      </w:r>
      <w:r>
        <w:rPr>
          <w:rFonts w:hint="eastAsia" w:ascii="宋体" w:hAnsi="宋体" w:cs="宋体"/>
          <w:b/>
          <w:bCs/>
          <w:sz w:val="36"/>
          <w:szCs w:val="36"/>
        </w:rPr>
        <w:t>格式5 商务条款偏离表</w:t>
      </w:r>
    </w:p>
    <w:p>
      <w:pPr>
        <w:topLinePunct/>
        <w:autoSpaceDE w:val="0"/>
        <w:autoSpaceDN w:val="0"/>
        <w:spacing w:line="460" w:lineRule="exact"/>
        <w:jc w:val="center"/>
        <w:rPr>
          <w:rFonts w:ascii="宋体" w:hAnsi="宋体" w:cs="宋体"/>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序号</w:t>
            </w:r>
          </w:p>
        </w:tc>
        <w:tc>
          <w:tcPr>
            <w:tcW w:w="199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招标文件</w:t>
            </w:r>
          </w:p>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投标文件</w:t>
            </w:r>
          </w:p>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偏离</w:t>
            </w:r>
          </w:p>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（无/正/负）</w:t>
            </w:r>
          </w:p>
        </w:tc>
        <w:tc>
          <w:tcPr>
            <w:tcW w:w="546"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sz w:val="24"/>
              </w:rPr>
              <w:t>1</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sz w:val="24"/>
              </w:rPr>
              <w:t>2</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sz w:val="24"/>
              </w:rPr>
              <w:t>3</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sz w:val="24"/>
              </w:rPr>
              <w:t>4</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rPr>
              <w:t>……</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bl>
    <w:p>
      <w:pPr>
        <w:tabs>
          <w:tab w:val="left" w:pos="1230"/>
        </w:tabs>
        <w:topLinePunct/>
        <w:autoSpaceDE w:val="0"/>
        <w:autoSpaceDN w:val="0"/>
        <w:spacing w:after="0" w:line="360" w:lineRule="auto"/>
        <w:rPr>
          <w:rFonts w:ascii="宋体" w:hAnsi="宋体" w:cs="宋体"/>
          <w:szCs w:val="21"/>
        </w:rPr>
      </w:pPr>
    </w:p>
    <w:p>
      <w:pPr>
        <w:tabs>
          <w:tab w:val="left" w:pos="1230"/>
        </w:tabs>
        <w:topLinePunct/>
        <w:autoSpaceDE w:val="0"/>
        <w:autoSpaceDN w:val="0"/>
        <w:spacing w:after="0" w:line="360" w:lineRule="auto"/>
        <w:rPr>
          <w:rFonts w:ascii="宋体" w:hAnsi="宋体" w:cs="宋体"/>
          <w:szCs w:val="21"/>
        </w:rPr>
      </w:pPr>
      <w:r>
        <w:rPr>
          <w:rFonts w:hint="eastAsia" w:ascii="宋体" w:hAnsi="宋体" w:cs="宋体"/>
          <w:szCs w:val="21"/>
        </w:rPr>
        <w:t>特别说明：</w:t>
      </w:r>
    </w:p>
    <w:p>
      <w:pPr>
        <w:tabs>
          <w:tab w:val="left" w:pos="1230"/>
        </w:tabs>
        <w:topLinePunct/>
        <w:autoSpaceDE w:val="0"/>
        <w:autoSpaceDN w:val="0"/>
        <w:spacing w:after="0" w:line="240" w:lineRule="auto"/>
        <w:ind w:firstLine="420" w:firstLineChars="200"/>
        <w:rPr>
          <w:rFonts w:ascii="宋体" w:hAnsi="宋体" w:cs="宋体"/>
          <w:szCs w:val="21"/>
        </w:rPr>
      </w:pPr>
      <w:r>
        <w:rPr>
          <w:rFonts w:hint="eastAsia" w:ascii="宋体" w:hAnsi="宋体" w:cs="宋体"/>
          <w:szCs w:val="21"/>
        </w:rPr>
        <w:t>1.商务条款无需条对条应答，如无偏离，请在此表中填写“无偏离”；如有偏离，请在此表中应答为“正</w:t>
      </w:r>
      <w:r>
        <w:rPr>
          <w:rFonts w:ascii="宋体" w:hAnsi="宋体" w:cs="宋体"/>
          <w:szCs w:val="21"/>
        </w:rPr>
        <w:t>/负偏离”并说明偏离情况。</w:t>
      </w:r>
    </w:p>
    <w:p>
      <w:pPr>
        <w:tabs>
          <w:tab w:val="left" w:pos="1230"/>
        </w:tabs>
        <w:topLinePunct/>
        <w:autoSpaceDE w:val="0"/>
        <w:autoSpaceDN w:val="0"/>
        <w:spacing w:after="0" w:line="240" w:lineRule="auto"/>
        <w:ind w:firstLine="420" w:firstLineChars="200"/>
        <w:rPr>
          <w:rFonts w:ascii="宋体" w:hAnsi="宋体" w:cs="宋体"/>
          <w:bCs/>
          <w:szCs w:val="21"/>
        </w:rPr>
      </w:pPr>
      <w:r>
        <w:rPr>
          <w:rFonts w:ascii="宋体" w:hAnsi="宋体" w:cs="宋体"/>
          <w:bCs/>
          <w:szCs w:val="21"/>
        </w:rPr>
        <w:t>2.如《招标文件-商务部分》中有标注★号的，则为实质性要求，必须满足，如应答为“负偏离”，将导致投标无效。</w:t>
      </w:r>
    </w:p>
    <w:p>
      <w:pPr>
        <w:tabs>
          <w:tab w:val="left" w:pos="1230"/>
        </w:tabs>
        <w:topLinePunct/>
        <w:autoSpaceDE w:val="0"/>
        <w:autoSpaceDN w:val="0"/>
        <w:spacing w:after="0" w:line="240" w:lineRule="auto"/>
        <w:ind w:firstLine="420" w:firstLineChars="200"/>
        <w:rPr>
          <w:rFonts w:ascii="宋体" w:hAnsi="宋体" w:cs="宋体"/>
          <w:bCs/>
          <w:szCs w:val="21"/>
        </w:rPr>
      </w:pPr>
      <w:r>
        <w:rPr>
          <w:rFonts w:hint="eastAsia" w:ascii="宋体" w:hAnsi="宋体" w:cs="宋体"/>
          <w:bCs/>
          <w:szCs w:val="21"/>
        </w:rPr>
        <w:t>3</w:t>
      </w:r>
      <w:r>
        <w:rPr>
          <w:rFonts w:ascii="宋体" w:hAnsi="宋体" w:cs="宋体"/>
          <w:bCs/>
          <w:szCs w:val="21"/>
        </w:rPr>
        <w:t>.本表可扩展。</w:t>
      </w:r>
    </w:p>
    <w:p>
      <w:pPr>
        <w:topLinePunct/>
        <w:autoSpaceDE w:val="0"/>
        <w:autoSpaceDN w:val="0"/>
        <w:spacing w:line="500" w:lineRule="exact"/>
        <w:rPr>
          <w:rFonts w:hAnsi="宋体"/>
        </w:rPr>
      </w:pPr>
    </w:p>
    <w:p>
      <w:pPr>
        <w:tabs>
          <w:tab w:val="left" w:pos="1230"/>
        </w:tabs>
        <w:topLinePunct/>
        <w:autoSpaceDE w:val="0"/>
        <w:autoSpaceDN w:val="0"/>
        <w:spacing w:after="0" w:line="480" w:lineRule="auto"/>
        <w:ind w:firstLine="480" w:firstLineChars="200"/>
        <w:rPr>
          <w:rFonts w:ascii="宋体" w:hAnsi="宋体" w:cs="宋体"/>
        </w:rPr>
      </w:pPr>
      <w:r>
        <w:rPr>
          <w:rFonts w:hint="eastAsia" w:ascii="宋体" w:hAnsi="宋体" w:cs="宋体"/>
          <w:sz w:val="24"/>
        </w:rPr>
        <w:t>投标人名称（电子签章）：</w:t>
      </w:r>
    </w:p>
    <w:p>
      <w:pPr>
        <w:spacing w:after="0" w:line="480" w:lineRule="auto"/>
        <w:ind w:firstLine="480" w:firstLineChars="200"/>
        <w:rPr>
          <w:rFonts w:hAnsi="宋体" w:cs="宋体"/>
          <w:u w:val="single"/>
        </w:rPr>
      </w:pPr>
      <w:r>
        <w:rPr>
          <w:rFonts w:hint="eastAsia" w:hAnsi="宋体" w:cs="宋体"/>
          <w:sz w:val="24"/>
        </w:rPr>
        <w:t>日期：</w:t>
      </w:r>
    </w:p>
    <w:p/>
    <w:p>
      <w:pPr>
        <w:widowControl/>
        <w:autoSpaceDE w:val="0"/>
        <w:jc w:val="center"/>
        <w:rPr>
          <w:rFonts w:ascii="宋体" w:hAnsi="宋体"/>
          <w:b/>
          <w:bCs/>
          <w:sz w:val="36"/>
          <w:szCs w:val="36"/>
        </w:rPr>
      </w:pPr>
      <w:r>
        <w:br w:type="page"/>
      </w:r>
      <w:r>
        <w:rPr>
          <w:rFonts w:hint="eastAsia" w:ascii="宋体" w:hAnsi="宋体"/>
          <w:b/>
          <w:bCs/>
          <w:sz w:val="36"/>
          <w:szCs w:val="36"/>
        </w:rPr>
        <w:t>格式6 中小企业声明函（货物）</w:t>
      </w:r>
    </w:p>
    <w:p>
      <w:pPr>
        <w:pStyle w:val="18"/>
        <w:snapToGrid w:val="0"/>
        <w:spacing w:line="360" w:lineRule="auto"/>
        <w:ind w:firstLine="480" w:firstLineChars="200"/>
        <w:rPr>
          <w:rFonts w:hAnsi="宋体"/>
          <w:sz w:val="24"/>
          <w:szCs w:val="24"/>
        </w:rPr>
      </w:pPr>
      <w:r>
        <w:rPr>
          <w:rFonts w:hint="eastAsia" w:hAnsi="宋体"/>
          <w:sz w:val="24"/>
          <w:szCs w:val="24"/>
        </w:rPr>
        <w:t>本公司（联合体）郑重声明，根据《政府采购促进中小企业发展管理办法》（财库﹝2020﹞46 号）的规定，本公司（联合体）参加</w:t>
      </w:r>
      <w:r>
        <w:rPr>
          <w:rFonts w:hint="eastAsia" w:hAnsi="宋体"/>
          <w:i/>
          <w:iCs/>
          <w:sz w:val="24"/>
          <w:szCs w:val="24"/>
          <w:u w:val="single"/>
        </w:rPr>
        <w:t>（单位名称）</w:t>
      </w:r>
      <w:r>
        <w:rPr>
          <w:rFonts w:hint="eastAsia" w:hAnsi="宋体"/>
          <w:sz w:val="24"/>
          <w:szCs w:val="24"/>
        </w:rPr>
        <w:t>的</w:t>
      </w:r>
      <w:r>
        <w:rPr>
          <w:rFonts w:hint="eastAsia" w:hAnsi="宋体"/>
          <w:i/>
          <w:iCs/>
          <w:sz w:val="24"/>
          <w:szCs w:val="24"/>
          <w:u w:val="single"/>
        </w:rPr>
        <w:t>（项目名称）</w:t>
      </w:r>
      <w:r>
        <w:rPr>
          <w:rFonts w:hint="eastAsia" w:hAnsi="宋体"/>
          <w:sz w:val="24"/>
          <w:szCs w:val="24"/>
        </w:rPr>
        <w:t>采购活动，提供的货物全部由符合政策要求的中小企业制造。相关企业（含联合体中的中小企业、签订分包意向协议的中小企业）的具体情况如下：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sz w:val="24"/>
          <w:szCs w:val="24"/>
        </w:rPr>
        <w:t xml:space="preserve">1. </w:t>
      </w:r>
      <w:r>
        <w:rPr>
          <w:rFonts w:hint="eastAsia" w:hAnsi="宋体"/>
          <w:i/>
          <w:iCs/>
          <w:sz w:val="24"/>
          <w:szCs w:val="24"/>
          <w:u w:val="single"/>
        </w:rPr>
        <w:t xml:space="preserve">（标的名称）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行业；制造商为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2. </w:t>
      </w:r>
      <w:r>
        <w:rPr>
          <w:rFonts w:hint="eastAsia" w:hAnsi="宋体"/>
          <w:i/>
          <w:iCs/>
          <w:sz w:val="24"/>
          <w:szCs w:val="24"/>
          <w:u w:val="single"/>
        </w:rPr>
        <w:t>（标的名称）</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行业；制造商为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w:t>
      </w:r>
    </w:p>
    <w:p>
      <w:pPr>
        <w:widowControl/>
        <w:autoSpaceDE w:val="0"/>
        <w:spacing w:after="0" w:line="360" w:lineRule="auto"/>
        <w:ind w:firstLine="480" w:firstLineChars="200"/>
        <w:jc w:val="left"/>
        <w:rPr>
          <w:rFonts w:ascii="宋体" w:hAnsi="宋体"/>
        </w:rPr>
      </w:pPr>
      <w:r>
        <w:rPr>
          <w:rFonts w:hint="eastAsia" w:ascii="宋体" w:hAnsi="宋体"/>
          <w:kern w:val="0"/>
          <w:sz w:val="24"/>
        </w:rPr>
        <w:t>以上企业，不属于大企业的分支机构，不存在控股股东为大企业的情形，也不存在与大企业的负责人为同一人的情形。</w:t>
      </w:r>
    </w:p>
    <w:p>
      <w:pPr>
        <w:widowControl/>
        <w:autoSpaceDE w:val="0"/>
        <w:spacing w:after="0" w:line="360" w:lineRule="auto"/>
        <w:ind w:firstLine="480" w:firstLineChars="200"/>
        <w:jc w:val="left"/>
        <w:rPr>
          <w:rFonts w:ascii="宋体" w:hAnsi="宋体"/>
        </w:rPr>
      </w:pPr>
      <w:r>
        <w:rPr>
          <w:rFonts w:hint="eastAsia" w:ascii="宋体" w:hAnsi="宋体"/>
          <w:kern w:val="0"/>
          <w:sz w:val="24"/>
        </w:rPr>
        <w:t xml:space="preserve">本企业对上述声明内容的真实性负责。如有虚假，将依法承担相应责任。 </w:t>
      </w:r>
    </w:p>
    <w:p>
      <w:pPr>
        <w:widowControl/>
        <w:autoSpaceDE w:val="0"/>
        <w:spacing w:after="0" w:line="360" w:lineRule="auto"/>
        <w:ind w:firstLine="1920" w:firstLineChars="800"/>
        <w:jc w:val="left"/>
        <w:rPr>
          <w:rFonts w:ascii="宋体" w:hAnsi="宋体"/>
          <w:kern w:val="0"/>
        </w:rPr>
      </w:pPr>
      <w:r>
        <w:rPr>
          <w:rFonts w:hint="eastAsia" w:ascii="宋体" w:hAnsi="宋体"/>
          <w:kern w:val="0"/>
          <w:sz w:val="24"/>
        </w:rPr>
        <w:t xml:space="preserve"> </w:t>
      </w:r>
    </w:p>
    <w:p>
      <w:pPr>
        <w:widowControl/>
        <w:autoSpaceDE w:val="0"/>
        <w:spacing w:after="0" w:line="360" w:lineRule="auto"/>
        <w:ind w:firstLine="4560" w:firstLineChars="1900"/>
        <w:jc w:val="left"/>
        <w:rPr>
          <w:rFonts w:ascii="宋体" w:hAnsi="宋体"/>
        </w:rPr>
      </w:pPr>
      <w:r>
        <w:rPr>
          <w:rFonts w:hint="eastAsia" w:ascii="宋体" w:hAnsi="宋体"/>
          <w:kern w:val="0"/>
          <w:sz w:val="24"/>
        </w:rPr>
        <w:t xml:space="preserve">企业名称（电子签章）： </w:t>
      </w:r>
    </w:p>
    <w:p>
      <w:pPr>
        <w:widowControl/>
        <w:autoSpaceDE w:val="0"/>
        <w:spacing w:after="0" w:line="360" w:lineRule="auto"/>
        <w:ind w:firstLine="4560" w:firstLineChars="1900"/>
        <w:jc w:val="left"/>
        <w:rPr>
          <w:rFonts w:ascii="宋体" w:hAnsi="宋体"/>
          <w:kern w:val="0"/>
        </w:rPr>
      </w:pPr>
      <w:r>
        <w:rPr>
          <w:rFonts w:hint="eastAsia" w:ascii="宋体" w:hAnsi="宋体"/>
          <w:kern w:val="0"/>
          <w:sz w:val="24"/>
        </w:rPr>
        <w:t>日 期：</w:t>
      </w:r>
    </w:p>
    <w:p>
      <w:pPr>
        <w:widowControl/>
        <w:autoSpaceDE w:val="0"/>
        <w:ind w:firstLine="3120" w:firstLineChars="1300"/>
        <w:rPr>
          <w:rFonts w:ascii="宋体" w:hAnsi="宋体"/>
        </w:rPr>
      </w:pPr>
      <w:r>
        <w:rPr>
          <w:rFonts w:hint="eastAsia" w:ascii="宋体" w:hAnsi="宋体"/>
          <w:kern w:val="0"/>
          <w:sz w:val="24"/>
        </w:rPr>
        <w:t xml:space="preserve"> </w:t>
      </w:r>
    </w:p>
    <w:p>
      <w:pPr>
        <w:widowControl/>
        <w:autoSpaceDE w:val="0"/>
        <w:rPr>
          <w:szCs w:val="21"/>
        </w:rPr>
      </w:pPr>
      <w:r>
        <w:rPr>
          <w:rFonts w:hint="eastAsia" w:ascii="仿宋" w:hAnsi="仿宋" w:eastAsia="仿宋"/>
          <w:kern w:val="0"/>
          <w:sz w:val="31"/>
          <w:szCs w:val="31"/>
          <w:u w:val="single"/>
        </w:rPr>
        <w:t xml:space="preserve">                    </w:t>
      </w:r>
      <w:r>
        <w:rPr>
          <w:rFonts w:hint="eastAsia" w:ascii="仿宋" w:hAnsi="仿宋" w:eastAsia="仿宋"/>
          <w:kern w:val="0"/>
          <w:sz w:val="31"/>
          <w:szCs w:val="31"/>
        </w:rPr>
        <w:t xml:space="preserve"> </w:t>
      </w:r>
    </w:p>
    <w:p>
      <w:pPr>
        <w:widowControl/>
        <w:autoSpaceDE w:val="0"/>
        <w:jc w:val="left"/>
      </w:pPr>
      <w:r>
        <w:rPr>
          <w:kern w:val="0"/>
          <w:sz w:val="11"/>
          <w:szCs w:val="11"/>
        </w:rPr>
        <w:t xml:space="preserve">1 </w:t>
      </w:r>
      <w:r>
        <w:rPr>
          <w:rFonts w:hint="eastAsia" w:ascii="宋体" w:hAnsi="宋体"/>
          <w:kern w:val="0"/>
          <w:sz w:val="18"/>
          <w:szCs w:val="18"/>
        </w:rPr>
        <w:t>从业人员、营业收入、资产总额填报上一年度数据，无上一年度数据的新成立企业可不填报。</w:t>
      </w:r>
    </w:p>
    <w:p>
      <w:pPr>
        <w:widowControl/>
        <w:autoSpaceDE w:val="0"/>
        <w:ind w:firstLine="540" w:firstLineChars="300"/>
        <w:jc w:val="left"/>
        <w:rPr>
          <w:rFonts w:ascii="宋体" w:hAnsi="宋体"/>
          <w:kern w:val="0"/>
          <w:sz w:val="18"/>
          <w:szCs w:val="18"/>
        </w:rPr>
      </w:pPr>
      <w:r>
        <w:rPr>
          <w:rFonts w:hint="eastAsia" w:ascii="宋体" w:hAnsi="宋体"/>
          <w:kern w:val="0"/>
          <w:sz w:val="18"/>
          <w:szCs w:val="18"/>
        </w:rPr>
        <w:t xml:space="preserve"> </w:t>
      </w:r>
    </w:p>
    <w:p>
      <w:pPr>
        <w:widowControl/>
        <w:autoSpaceDE w:val="0"/>
        <w:ind w:firstLine="540" w:firstLineChars="300"/>
        <w:jc w:val="left"/>
        <w:rPr>
          <w:rFonts w:ascii="宋体" w:hAnsi="宋体"/>
          <w:kern w:val="0"/>
          <w:sz w:val="18"/>
          <w:szCs w:val="18"/>
        </w:rPr>
      </w:pPr>
      <w:r>
        <w:rPr>
          <w:rFonts w:hint="eastAsia" w:ascii="宋体" w:hAnsi="宋体"/>
          <w:kern w:val="0"/>
          <w:sz w:val="18"/>
          <w:szCs w:val="18"/>
        </w:rPr>
        <w:t xml:space="preserve"> </w:t>
      </w:r>
    </w:p>
    <w:p>
      <w:pPr>
        <w:rPr>
          <w:rFonts w:ascii="宋体" w:hAnsi="宋体"/>
          <w:b/>
          <w:bCs/>
          <w:sz w:val="36"/>
          <w:szCs w:val="36"/>
        </w:rPr>
      </w:pPr>
      <w:r>
        <w:rPr>
          <w:rFonts w:hint="eastAsia" w:ascii="宋体" w:hAnsi="宋体"/>
          <w:b/>
          <w:bCs/>
          <w:sz w:val="36"/>
          <w:szCs w:val="36"/>
        </w:rPr>
        <w:br w:type="page"/>
      </w:r>
    </w:p>
    <w:p>
      <w:pPr>
        <w:snapToGrid w:val="0"/>
        <w:spacing w:after="0" w:line="360" w:lineRule="auto"/>
        <w:jc w:val="center"/>
        <w:rPr>
          <w:rFonts w:ascii="宋体" w:hAnsi="宋体"/>
          <w:b/>
          <w:bCs/>
          <w:sz w:val="36"/>
          <w:szCs w:val="36"/>
        </w:rPr>
      </w:pPr>
      <w:r>
        <w:rPr>
          <w:rFonts w:hint="eastAsia" w:ascii="宋体" w:hAnsi="宋体"/>
          <w:b/>
          <w:bCs/>
          <w:sz w:val="36"/>
          <w:szCs w:val="36"/>
        </w:rPr>
        <w:t>中小企业声明函（服务）</w:t>
      </w:r>
    </w:p>
    <w:p>
      <w:pPr>
        <w:widowControl/>
        <w:autoSpaceDE w:val="0"/>
        <w:spacing w:after="0" w:line="360" w:lineRule="auto"/>
        <w:ind w:firstLine="480" w:firstLineChars="200"/>
        <w:jc w:val="left"/>
        <w:rPr>
          <w:rFonts w:ascii="宋体" w:hAnsi="宋体"/>
          <w:kern w:val="0"/>
        </w:rPr>
      </w:pPr>
      <w:r>
        <w:rPr>
          <w:rFonts w:hint="eastAsia" w:ascii="宋体" w:hAnsi="宋体"/>
          <w:kern w:val="0"/>
          <w:sz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本公司（联合体）郑重声明，根据《政府采购促进中小企业发展管理办法》（财库﹝2020﹞46 号）的规定，本公司（联合体）参加</w:t>
      </w:r>
      <w:r>
        <w:rPr>
          <w:rFonts w:hint="eastAsia" w:hAnsi="宋体"/>
          <w:i/>
          <w:iCs/>
          <w:sz w:val="24"/>
          <w:szCs w:val="24"/>
          <w:u w:val="single"/>
        </w:rPr>
        <w:t>（单位名称）</w:t>
      </w:r>
      <w:r>
        <w:rPr>
          <w:rFonts w:hint="eastAsia" w:hAnsi="宋体"/>
          <w:sz w:val="24"/>
          <w:szCs w:val="24"/>
        </w:rPr>
        <w:t>的</w:t>
      </w:r>
      <w:r>
        <w:rPr>
          <w:rFonts w:hint="eastAsia" w:hAnsi="宋体"/>
          <w:i/>
          <w:iCs/>
          <w:sz w:val="24"/>
          <w:szCs w:val="24"/>
          <w:u w:val="single"/>
        </w:rPr>
        <w:t>（项目名称）</w:t>
      </w:r>
      <w:r>
        <w:rPr>
          <w:rFonts w:hint="eastAsia" w:hAnsi="宋体"/>
          <w:sz w:val="24"/>
          <w:szCs w:val="24"/>
        </w:rPr>
        <w:t>采购活动，服务全部由符合政策要求的中小企业承接。相关企业（含联合体中的中小企业、签订分包意向协议的中小企业）的具体情况如下：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sz w:val="24"/>
          <w:szCs w:val="24"/>
        </w:rPr>
        <w:t>1.</w:t>
      </w:r>
      <w:r>
        <w:rPr>
          <w:rFonts w:hint="eastAsia" w:hAnsi="宋体"/>
          <w:i/>
          <w:iCs/>
          <w:sz w:val="24"/>
          <w:szCs w:val="24"/>
          <w:u w:val="single"/>
        </w:rPr>
        <w:t xml:space="preserve"> （标的名称）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；承建（承接）企业为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2.</w:t>
      </w:r>
      <w:r>
        <w:rPr>
          <w:rFonts w:hint="eastAsia" w:hAnsi="宋体"/>
          <w:i/>
          <w:iCs/>
          <w:sz w:val="24"/>
          <w:szCs w:val="24"/>
          <w:u w:val="single"/>
        </w:rPr>
        <w:t xml:space="preserve"> （标的名称）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；承建（承接）企业为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w:t>
      </w:r>
    </w:p>
    <w:p>
      <w:pPr>
        <w:pStyle w:val="18"/>
        <w:snapToGrid w:val="0"/>
        <w:spacing w:line="360" w:lineRule="auto"/>
        <w:ind w:firstLine="480" w:firstLineChars="200"/>
        <w:rPr>
          <w:rFonts w:hAnsi="宋体"/>
          <w:sz w:val="24"/>
          <w:szCs w:val="24"/>
        </w:rPr>
      </w:pPr>
      <w:r>
        <w:rPr>
          <w:rFonts w:hint="eastAsia" w:hAnsi="宋体"/>
          <w:sz w:val="24"/>
          <w:szCs w:val="24"/>
        </w:rPr>
        <w:t>以上企业，不属于大企业的分支机构，不存在控股股东为大企业的情形，也不存在与大企业的负责人为同一人的情形。</w:t>
      </w:r>
    </w:p>
    <w:p>
      <w:pPr>
        <w:pStyle w:val="18"/>
        <w:snapToGrid w:val="0"/>
        <w:spacing w:line="360" w:lineRule="auto"/>
        <w:ind w:firstLine="480" w:firstLineChars="200"/>
        <w:rPr>
          <w:rFonts w:hAnsi="宋体"/>
          <w:sz w:val="24"/>
          <w:szCs w:val="24"/>
        </w:rPr>
      </w:pPr>
      <w:r>
        <w:rPr>
          <w:rFonts w:hint="eastAsia" w:hAnsi="宋体"/>
          <w:sz w:val="24"/>
          <w:szCs w:val="24"/>
        </w:rPr>
        <w:t xml:space="preserve">本企业对上述声明内容的真实性负责。如有虚假，将依法承担相应责任。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560" w:firstLineChars="1900"/>
        <w:rPr>
          <w:rFonts w:hAnsi="宋体"/>
          <w:sz w:val="24"/>
          <w:szCs w:val="24"/>
        </w:rPr>
      </w:pPr>
      <w:r>
        <w:rPr>
          <w:rFonts w:hint="eastAsia" w:hAnsi="宋体"/>
          <w:sz w:val="24"/>
          <w:szCs w:val="24"/>
        </w:rPr>
        <w:t xml:space="preserve">企业名称（电子签章）： </w:t>
      </w:r>
    </w:p>
    <w:p>
      <w:pPr>
        <w:pStyle w:val="18"/>
        <w:snapToGrid w:val="0"/>
        <w:spacing w:line="360" w:lineRule="auto"/>
        <w:ind w:firstLine="4560" w:firstLineChars="1900"/>
        <w:rPr>
          <w:rFonts w:hAnsi="宋体"/>
          <w:sz w:val="24"/>
          <w:szCs w:val="24"/>
        </w:rPr>
      </w:pPr>
      <w:r>
        <w:rPr>
          <w:rFonts w:hint="eastAsia" w:hAnsi="宋体"/>
          <w:sz w:val="24"/>
          <w:szCs w:val="24"/>
        </w:rPr>
        <w:t>日 期：</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widowControl/>
        <w:autoSpaceDE w:val="0"/>
        <w:rPr>
          <w:szCs w:val="21"/>
        </w:rPr>
      </w:pPr>
      <w:r>
        <w:rPr>
          <w:rFonts w:hint="eastAsia" w:ascii="仿宋" w:hAnsi="仿宋" w:eastAsia="仿宋"/>
          <w:kern w:val="0"/>
          <w:sz w:val="31"/>
          <w:szCs w:val="31"/>
          <w:u w:val="single"/>
        </w:rPr>
        <w:t xml:space="preserve">                    </w:t>
      </w:r>
      <w:r>
        <w:rPr>
          <w:rFonts w:hint="eastAsia" w:ascii="仿宋" w:hAnsi="仿宋" w:eastAsia="仿宋"/>
          <w:kern w:val="0"/>
          <w:sz w:val="31"/>
          <w:szCs w:val="31"/>
        </w:rPr>
        <w:t xml:space="preserve"> </w:t>
      </w:r>
    </w:p>
    <w:p>
      <w:pPr>
        <w:widowControl/>
        <w:autoSpaceDE w:val="0"/>
        <w:jc w:val="left"/>
      </w:pPr>
      <w:r>
        <w:rPr>
          <w:kern w:val="0"/>
          <w:sz w:val="11"/>
          <w:szCs w:val="11"/>
        </w:rPr>
        <w:t xml:space="preserve">1 </w:t>
      </w:r>
      <w:r>
        <w:rPr>
          <w:rFonts w:hint="eastAsia" w:ascii="宋体" w:hAnsi="宋体"/>
          <w:kern w:val="0"/>
          <w:sz w:val="18"/>
          <w:szCs w:val="18"/>
        </w:rPr>
        <w:t>从业人员、营业收入、资产总额填报上一年度数据，无上一年度数据的新成立企业可不填报。</w:t>
      </w:r>
    </w:p>
    <w:p>
      <w:pPr>
        <w:pStyle w:val="18"/>
        <w:topLinePunct/>
        <w:autoSpaceDE w:val="0"/>
        <w:autoSpaceDN w:val="0"/>
        <w:spacing w:line="460" w:lineRule="exact"/>
        <w:jc w:val="center"/>
        <w:rPr>
          <w:rFonts w:hAnsi="宋体" w:cs="宋体"/>
          <w:b/>
          <w:bCs/>
          <w:sz w:val="36"/>
          <w:szCs w:val="36"/>
        </w:rPr>
      </w:pPr>
      <w:r>
        <w:rPr>
          <w:rFonts w:ascii="Times New Roman" w:hAnsi="Times New Roman" w:eastAsia="Times New Roman"/>
          <w:sz w:val="24"/>
          <w:szCs w:val="24"/>
          <w:lang w:eastAsia="en-US"/>
        </w:rPr>
        <w:br w:type="page"/>
      </w:r>
      <w:r>
        <w:rPr>
          <w:rFonts w:hint="eastAsia" w:hAnsi="宋体" w:cs="宋体"/>
          <w:b/>
          <w:bCs/>
          <w:sz w:val="36"/>
          <w:szCs w:val="36"/>
        </w:rPr>
        <w:t>格式7 残疾人福利性单位声明函</w:t>
      </w:r>
    </w:p>
    <w:p>
      <w:pPr>
        <w:spacing w:line="588" w:lineRule="exact"/>
        <w:rPr>
          <w:rFonts w:ascii="宋体" w:hAnsi="宋体" w:cs="宋体"/>
          <w:b/>
          <w:spacing w:val="6"/>
          <w:sz w:val="30"/>
          <w:szCs w:val="30"/>
        </w:rPr>
      </w:pPr>
    </w:p>
    <w:p>
      <w:pPr>
        <w:spacing w:line="588" w:lineRule="exact"/>
        <w:ind w:firstLine="504" w:firstLineChars="200"/>
        <w:rPr>
          <w:rFonts w:ascii="宋体" w:hAnsi="宋体" w:cs="宋体"/>
          <w:spacing w:val="6"/>
        </w:rPr>
      </w:pPr>
      <w:r>
        <w:rPr>
          <w:rFonts w:hint="eastAsia" w:ascii="宋体" w:hAnsi="宋体" w:cs="宋体"/>
          <w:spacing w:val="6"/>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504" w:firstLineChars="200"/>
        <w:rPr>
          <w:rFonts w:ascii="宋体" w:hAnsi="宋体" w:cs="宋体"/>
          <w:spacing w:val="6"/>
        </w:rPr>
      </w:pPr>
      <w:r>
        <w:rPr>
          <w:rFonts w:hint="eastAsia" w:ascii="宋体" w:hAnsi="宋体" w:cs="宋体"/>
          <w:spacing w:val="6"/>
          <w:sz w:val="24"/>
        </w:rPr>
        <w:t>本单位对上述声明的真实性负责。如有虚假，将依法承担相应责任。</w:t>
      </w:r>
    </w:p>
    <w:p>
      <w:pPr>
        <w:spacing w:line="588" w:lineRule="exact"/>
        <w:ind w:firstLine="444" w:firstLineChars="200"/>
        <w:rPr>
          <w:rFonts w:ascii="宋体" w:hAnsi="宋体"/>
          <w:spacing w:val="6"/>
        </w:rPr>
      </w:pPr>
    </w:p>
    <w:p>
      <w:pPr>
        <w:spacing w:line="588" w:lineRule="exact"/>
        <w:ind w:firstLine="444" w:firstLineChars="200"/>
        <w:rPr>
          <w:rFonts w:ascii="宋体" w:hAnsi="宋体"/>
          <w:spacing w:val="6"/>
        </w:rPr>
      </w:pPr>
    </w:p>
    <w:p>
      <w:pPr>
        <w:spacing w:line="588" w:lineRule="exact"/>
        <w:ind w:firstLine="3654" w:firstLineChars="1450"/>
        <w:rPr>
          <w:rFonts w:ascii="宋体" w:hAnsi="宋体"/>
          <w:spacing w:val="6"/>
        </w:rPr>
      </w:pPr>
      <w:r>
        <w:rPr>
          <w:rFonts w:hint="eastAsia" w:ascii="宋体" w:hAnsi="宋体"/>
          <w:spacing w:val="6"/>
          <w:sz w:val="24"/>
        </w:rPr>
        <w:t>单位名称（</w:t>
      </w:r>
      <w:r>
        <w:rPr>
          <w:rFonts w:hint="eastAsia" w:hAnsi="宋体" w:cs="宋体"/>
          <w:sz w:val="24"/>
        </w:rPr>
        <w:t>电子签章</w:t>
      </w:r>
      <w:r>
        <w:rPr>
          <w:rFonts w:hint="eastAsia" w:ascii="宋体" w:hAnsi="宋体"/>
          <w:spacing w:val="6"/>
          <w:sz w:val="24"/>
        </w:rPr>
        <w:t>）：</w:t>
      </w:r>
    </w:p>
    <w:p>
      <w:pPr>
        <w:spacing w:line="588" w:lineRule="exact"/>
        <w:ind w:firstLine="3780" w:firstLineChars="1500"/>
        <w:rPr>
          <w:rFonts w:ascii="宋体" w:hAnsi="宋体"/>
          <w:spacing w:val="6"/>
        </w:rPr>
      </w:pPr>
      <w:r>
        <w:rPr>
          <w:rFonts w:hint="eastAsia" w:ascii="宋体" w:hAnsi="宋体"/>
          <w:spacing w:val="6"/>
          <w:sz w:val="24"/>
        </w:rPr>
        <w:t>日期：</w:t>
      </w:r>
    </w:p>
    <w:p>
      <w:r>
        <w:rPr>
          <w:rFonts w:hint="eastAsia" w:ascii="宋体" w:hAnsi="宋体"/>
          <w:spacing w:val="6"/>
          <w:sz w:val="24"/>
        </w:rPr>
        <w:t>：</w:t>
      </w:r>
    </w:p>
    <w:p>
      <w:pPr>
        <w:pStyle w:val="76"/>
        <w:numPr>
          <w:ilvl w:val="0"/>
          <w:numId w:val="0"/>
        </w:numPr>
        <w:tabs>
          <w:tab w:val="left" w:pos="420"/>
          <w:tab w:val="clear" w:pos="900"/>
        </w:tabs>
        <w:snapToGrid w:val="0"/>
        <w:spacing w:line="460" w:lineRule="atLeast"/>
        <w:jc w:val="center"/>
        <w:rPr>
          <w:rFonts w:cs="宋体"/>
        </w:rPr>
      </w:pPr>
      <w:r>
        <w:rPr>
          <w:rFonts w:ascii="Times New Roman" w:hAnsi="Times New Roman" w:eastAsia="Times New Roman"/>
          <w:sz w:val="24"/>
          <w:szCs w:val="24"/>
          <w:lang w:eastAsia="en-US"/>
        </w:rPr>
        <w:br w:type="page"/>
      </w:r>
      <w:r>
        <w:rPr>
          <w:rFonts w:hint="eastAsia" w:cs="宋体"/>
          <w:b/>
          <w:bCs/>
          <w:kern w:val="44"/>
          <w:sz w:val="36"/>
          <w:szCs w:val="36"/>
        </w:rPr>
        <w:t>格式8 成功案例一览表</w:t>
      </w:r>
    </w:p>
    <w:tbl>
      <w:tblPr>
        <w:tblStyle w:val="30"/>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序号</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名称</w:t>
            </w: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甲方</w:t>
            </w:r>
          </w:p>
        </w:tc>
        <w:tc>
          <w:tcPr>
            <w:tcW w:w="707"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合同时间</w:t>
            </w: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金额</w:t>
            </w: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合同主要</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内容</w:t>
            </w: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用  户</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联系人</w:t>
            </w: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用户联</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系电话</w:t>
            </w: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sz w:val="24"/>
              </w:rPr>
              <w:t>1</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sz w:val="24"/>
              </w:rPr>
              <w:t>2</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rPr>
              <w:t>3</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rPr>
              <w:t>4</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rPr>
              <w:t>5</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rPr>
              <w:t>……</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bl>
    <w:p>
      <w:pPr>
        <w:spacing w:line="300" w:lineRule="exact"/>
        <w:rPr>
          <w:rFonts w:ascii="宋体" w:hAnsi="宋体" w:cs="宋体"/>
        </w:rPr>
      </w:pPr>
    </w:p>
    <w:p>
      <w:pPr>
        <w:adjustRightInd w:val="0"/>
        <w:snapToGrid w:val="0"/>
        <w:spacing w:after="0" w:line="360" w:lineRule="auto"/>
        <w:rPr>
          <w:rFonts w:ascii="宋体" w:hAnsi="宋体" w:cs="宋体"/>
        </w:rPr>
      </w:pPr>
      <w:r>
        <w:rPr>
          <w:rFonts w:hint="eastAsia" w:ascii="宋体" w:hAnsi="宋体" w:cs="宋体"/>
        </w:rPr>
        <w:t>特别说明：</w:t>
      </w:r>
    </w:p>
    <w:p>
      <w:pPr>
        <w:numPr>
          <w:ilvl w:val="0"/>
          <w:numId w:val="8"/>
        </w:numPr>
        <w:tabs>
          <w:tab w:val="left" w:pos="640"/>
        </w:tabs>
        <w:adjustRightInd w:val="0"/>
        <w:snapToGrid w:val="0"/>
        <w:spacing w:after="0" w:line="360" w:lineRule="auto"/>
        <w:ind w:firstLine="420" w:firstLineChars="200"/>
        <w:rPr>
          <w:rFonts w:ascii="宋体" w:hAnsi="宋体" w:cs="宋体"/>
          <w:szCs w:val="21"/>
        </w:rPr>
      </w:pPr>
      <w:r>
        <w:rPr>
          <w:rFonts w:hint="eastAsia" w:ascii="宋体" w:hAnsi="宋体" w:cs="宋体"/>
          <w:szCs w:val="21"/>
        </w:rPr>
        <w:t>提供2022年1月1日以来（以合同签订日期为准），投标人独立承担的</w:t>
      </w:r>
      <w:r>
        <w:rPr>
          <w:rFonts w:ascii="宋体" w:hAnsi="宋体" w:cs="宋体"/>
          <w:color w:val="000000"/>
          <w:highlight w:val="white"/>
        </w:rPr>
        <w:t>相似或类似</w:t>
      </w:r>
      <w:r>
        <w:rPr>
          <w:rFonts w:hint="eastAsia" w:ascii="宋体" w:hAnsi="宋体" w:cs="宋体"/>
          <w:szCs w:val="21"/>
        </w:rPr>
        <w:t>项目案例。</w:t>
      </w:r>
    </w:p>
    <w:p>
      <w:pPr>
        <w:widowControl/>
        <w:tabs>
          <w:tab w:val="left" w:pos="0"/>
          <w:tab w:val="left" w:pos="420"/>
        </w:tabs>
        <w:adjustRightInd w:val="0"/>
        <w:snapToGrid w:val="0"/>
        <w:spacing w:after="0" w:line="360" w:lineRule="auto"/>
        <w:ind w:firstLine="420" w:firstLineChars="200"/>
        <w:jc w:val="left"/>
        <w:rPr>
          <w:rFonts w:ascii="宋体" w:hAnsi="宋体" w:cs="宋体"/>
          <w:szCs w:val="21"/>
        </w:rPr>
      </w:pPr>
      <w:r>
        <w:rPr>
          <w:rFonts w:hint="eastAsia" w:ascii="宋体" w:hAnsi="宋体" w:cs="宋体"/>
          <w:szCs w:val="21"/>
        </w:rPr>
        <w:t>2.应提供</w:t>
      </w:r>
      <w:r>
        <w:rPr>
          <w:rFonts w:hint="eastAsia" w:ascii="宋体" w:hAnsi="宋体" w:cs="宋体"/>
          <w:b/>
          <w:bCs/>
          <w:szCs w:val="21"/>
        </w:rPr>
        <w:t>合同扫描件。</w:t>
      </w:r>
      <w:r>
        <w:rPr>
          <w:rFonts w:hint="eastAsia" w:ascii="宋体" w:hAnsi="宋体" w:cs="宋体"/>
          <w:szCs w:val="21"/>
        </w:rPr>
        <w:t>合同扫描件应能清晰体现合同甲乙双方、合同时间、合同金额、合同主要内容等，并提供对方联系人及联系方式，否则不能获得相应分值。</w:t>
      </w:r>
    </w:p>
    <w:bookmarkEnd w:id="71"/>
    <w:p>
      <w:pPr>
        <w:adjustRightInd w:val="0"/>
        <w:snapToGrid w:val="0"/>
        <w:spacing w:after="0" w:line="360" w:lineRule="auto"/>
        <w:rPr>
          <w:rFonts w:ascii="宋体" w:hAnsi="宋体" w:cs="宋体"/>
          <w:sz w:val="24"/>
        </w:rPr>
      </w:pPr>
    </w:p>
    <w:p>
      <w:pPr>
        <w:rPr>
          <w:rFonts w:ascii="宋体" w:hAnsi="宋体" w:cs="宋体"/>
          <w:sz w:val="24"/>
        </w:rPr>
      </w:pPr>
      <w:r>
        <w:rPr>
          <w:rFonts w:ascii="宋体" w:hAnsi="宋体" w:cs="宋体"/>
          <w:sz w:val="24"/>
        </w:rPr>
        <w:br w:type="page"/>
      </w:r>
    </w:p>
    <w:p>
      <w:pPr>
        <w:adjustRightInd w:val="0"/>
        <w:snapToGrid w:val="0"/>
        <w:spacing w:after="0" w:line="360" w:lineRule="auto"/>
        <w:jc w:val="center"/>
        <w:rPr>
          <w:b/>
          <w:bCs/>
          <w:sz w:val="36"/>
          <w:szCs w:val="36"/>
        </w:rPr>
      </w:pPr>
      <w:r>
        <w:rPr>
          <w:rFonts w:hint="eastAsia"/>
          <w:b/>
          <w:bCs/>
          <w:sz w:val="36"/>
          <w:szCs w:val="36"/>
        </w:rPr>
        <w:t>投标文件技术部分文件格式</w:t>
      </w:r>
    </w:p>
    <w:p>
      <w:pPr>
        <w:jc w:val="center"/>
        <w:rPr>
          <w:rFonts w:ascii="宋体" w:hAnsi="宋体" w:cs="宋体"/>
          <w:b/>
          <w:bCs/>
          <w:sz w:val="36"/>
          <w:szCs w:val="36"/>
        </w:rPr>
      </w:pPr>
      <w:bookmarkStart w:id="72" w:name="投标文件格式_zxzbjs_TBWJGS"/>
      <w:r>
        <w:rPr>
          <w:rFonts w:hint="eastAsia" w:ascii="宋体" w:hAnsi="宋体" w:cs="宋体"/>
          <w:b/>
          <w:bCs/>
          <w:sz w:val="36"/>
          <w:szCs w:val="36"/>
        </w:rPr>
        <w:t>格式9 技术条款偏离表</w:t>
      </w:r>
    </w:p>
    <w:tbl>
      <w:tblPr>
        <w:tblStyle w:val="30"/>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序号</w:t>
            </w:r>
          </w:p>
        </w:tc>
        <w:tc>
          <w:tcPr>
            <w:tcW w:w="1229" w:type="dxa"/>
          </w:tcPr>
          <w:p>
            <w:pPr>
              <w:adjustRightInd w:val="0"/>
              <w:snapToGrid w:val="0"/>
              <w:spacing w:after="0" w:line="240" w:lineRule="auto"/>
              <w:jc w:val="center"/>
              <w:rPr>
                <w:rFonts w:ascii="宋体" w:hAnsi="宋体" w:cs="宋体"/>
                <w:b/>
              </w:rPr>
            </w:pPr>
            <w:r>
              <w:rPr>
                <w:rFonts w:hint="eastAsia" w:ascii="宋体" w:hAnsi="宋体" w:cs="宋体"/>
                <w:b/>
                <w:sz w:val="24"/>
              </w:rPr>
              <w:t>招标文件</w:t>
            </w:r>
          </w:p>
          <w:p>
            <w:pPr>
              <w:adjustRightInd w:val="0"/>
              <w:snapToGrid w:val="0"/>
              <w:spacing w:after="0" w:line="240" w:lineRule="auto"/>
              <w:jc w:val="center"/>
              <w:rPr>
                <w:rFonts w:ascii="宋体" w:hAnsi="宋体" w:cs="宋体"/>
                <w:b/>
              </w:rPr>
            </w:pPr>
            <w:r>
              <w:rPr>
                <w:rFonts w:hint="eastAsia" w:ascii="宋体" w:hAnsi="宋体" w:cs="宋体"/>
                <w:b/>
                <w:sz w:val="24"/>
              </w:rPr>
              <w:t>技术部分序号</w:t>
            </w:r>
          </w:p>
        </w:tc>
        <w:tc>
          <w:tcPr>
            <w:tcW w:w="1401" w:type="dxa"/>
            <w:vAlign w:val="center"/>
          </w:tcPr>
          <w:p>
            <w:pPr>
              <w:adjustRightInd w:val="0"/>
              <w:snapToGrid w:val="0"/>
              <w:spacing w:after="0" w:line="256" w:lineRule="auto"/>
              <w:jc w:val="center"/>
              <w:rPr>
                <w:rFonts w:ascii="宋体" w:hAnsi="宋体" w:cs="宋体"/>
                <w:b/>
                <w:lang w:bidi="ar"/>
              </w:rPr>
            </w:pPr>
            <w:r>
              <w:rPr>
                <w:rFonts w:hint="eastAsia" w:ascii="宋体" w:hAnsi="宋体" w:cs="宋体"/>
                <w:b/>
                <w:sz w:val="24"/>
                <w:lang w:bidi="ar"/>
              </w:rPr>
              <w:t>重要性</w:t>
            </w:r>
          </w:p>
          <w:p>
            <w:pPr>
              <w:adjustRightInd w:val="0"/>
              <w:snapToGrid w:val="0"/>
              <w:spacing w:after="0" w:line="256" w:lineRule="auto"/>
              <w:jc w:val="center"/>
              <w:rPr>
                <w:rFonts w:ascii="宋体" w:hAnsi="宋体" w:cs="宋体"/>
                <w:b/>
              </w:rPr>
            </w:pPr>
            <w:r>
              <w:rPr>
                <w:rFonts w:hint="eastAsia" w:ascii="宋体" w:hAnsi="宋体" w:cs="宋体"/>
                <w:b/>
                <w:sz w:val="24"/>
                <w:lang w:bidi="ar"/>
              </w:rPr>
              <w:t>（</w:t>
            </w:r>
            <w:r>
              <w:rPr>
                <w:rFonts w:hint="eastAsia" w:ascii="宋体" w:hAnsi="宋体" w:cs="宋体"/>
                <w:szCs w:val="21"/>
                <w:lang w:bidi="ar"/>
              </w:rPr>
              <w:t>★#△</w:t>
            </w:r>
            <w:r>
              <w:rPr>
                <w:rFonts w:hint="eastAsia" w:ascii="宋体" w:hAnsi="宋体" w:cs="宋体"/>
                <w:b/>
                <w:sz w:val="24"/>
                <w:lang w:bidi="ar"/>
              </w:rPr>
              <w:t>）</w:t>
            </w:r>
          </w:p>
        </w:tc>
        <w:tc>
          <w:tcPr>
            <w:tcW w:w="2031"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招标文件</w:t>
            </w:r>
          </w:p>
          <w:p>
            <w:pPr>
              <w:adjustRightInd w:val="0"/>
              <w:snapToGrid w:val="0"/>
              <w:spacing w:after="0" w:line="240" w:lineRule="auto"/>
              <w:jc w:val="center"/>
              <w:rPr>
                <w:rFonts w:ascii="宋体" w:hAnsi="宋体" w:cs="宋体"/>
                <w:b/>
              </w:rPr>
            </w:pPr>
            <w:r>
              <w:rPr>
                <w:rFonts w:hint="eastAsia" w:ascii="宋体" w:hAnsi="宋体" w:cs="宋体"/>
                <w:b/>
                <w:sz w:val="24"/>
              </w:rPr>
              <w:t>技术部分内容要求</w:t>
            </w:r>
          </w:p>
        </w:tc>
        <w:tc>
          <w:tcPr>
            <w:tcW w:w="1366"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投标文件</w:t>
            </w:r>
          </w:p>
          <w:p>
            <w:pPr>
              <w:adjustRightInd w:val="0"/>
              <w:snapToGrid w:val="0"/>
              <w:spacing w:after="0" w:line="240" w:lineRule="auto"/>
              <w:jc w:val="center"/>
              <w:rPr>
                <w:rFonts w:ascii="宋体" w:hAnsi="宋体" w:cs="宋体"/>
                <w:b/>
              </w:rPr>
            </w:pPr>
            <w:r>
              <w:rPr>
                <w:rFonts w:hint="eastAsia" w:ascii="宋体" w:hAnsi="宋体" w:cs="宋体"/>
                <w:b/>
                <w:sz w:val="24"/>
              </w:rPr>
              <w:t>应答情况</w:t>
            </w:r>
          </w:p>
        </w:tc>
        <w:tc>
          <w:tcPr>
            <w:tcW w:w="1695"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偏离</w:t>
            </w:r>
          </w:p>
          <w:p>
            <w:pPr>
              <w:adjustRightInd w:val="0"/>
              <w:snapToGrid w:val="0"/>
              <w:spacing w:after="0" w:line="240" w:lineRule="auto"/>
              <w:jc w:val="center"/>
              <w:rPr>
                <w:rFonts w:ascii="宋体" w:hAnsi="宋体" w:cs="宋体"/>
                <w:b/>
              </w:rPr>
            </w:pPr>
            <w:r>
              <w:rPr>
                <w:rFonts w:hint="eastAsia" w:ascii="宋体" w:hAnsi="宋体" w:cs="宋体"/>
                <w:b/>
                <w:sz w:val="24"/>
              </w:rPr>
              <w:t>（无/正/负）</w:t>
            </w:r>
          </w:p>
        </w:tc>
        <w:tc>
          <w:tcPr>
            <w:tcW w:w="518"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1</w:t>
            </w:r>
          </w:p>
        </w:tc>
        <w:tc>
          <w:tcPr>
            <w:tcW w:w="1229"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40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203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2</w:t>
            </w:r>
          </w:p>
        </w:tc>
        <w:tc>
          <w:tcPr>
            <w:tcW w:w="1229"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40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203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3</w:t>
            </w:r>
          </w:p>
        </w:tc>
        <w:tc>
          <w:tcPr>
            <w:tcW w:w="1229"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40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203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4</w:t>
            </w:r>
          </w:p>
        </w:tc>
        <w:tc>
          <w:tcPr>
            <w:tcW w:w="1229"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40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203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5</w:t>
            </w:r>
          </w:p>
        </w:tc>
        <w:tc>
          <w:tcPr>
            <w:tcW w:w="1229" w:type="dxa"/>
            <w:vAlign w:val="center"/>
          </w:tcPr>
          <w:p>
            <w:pPr>
              <w:adjustRightInd w:val="0"/>
              <w:snapToGrid w:val="0"/>
              <w:spacing w:after="0" w:line="240" w:lineRule="auto"/>
              <w:jc w:val="center"/>
              <w:rPr>
                <w:rFonts w:ascii="宋体" w:hAnsi="宋体" w:cs="宋体"/>
                <w:szCs w:val="21"/>
              </w:rPr>
            </w:pPr>
          </w:p>
        </w:tc>
        <w:tc>
          <w:tcPr>
            <w:tcW w:w="1401" w:type="dxa"/>
            <w:vAlign w:val="center"/>
          </w:tcPr>
          <w:p>
            <w:pPr>
              <w:adjustRightInd w:val="0"/>
              <w:snapToGrid w:val="0"/>
              <w:spacing w:after="0" w:line="240" w:lineRule="auto"/>
              <w:jc w:val="center"/>
              <w:rPr>
                <w:rFonts w:ascii="宋体" w:hAnsi="宋体" w:cs="宋体"/>
                <w:szCs w:val="21"/>
              </w:rPr>
            </w:pPr>
          </w:p>
        </w:tc>
        <w:tc>
          <w:tcPr>
            <w:tcW w:w="2031" w:type="dxa"/>
            <w:vAlign w:val="center"/>
          </w:tcPr>
          <w:p>
            <w:pPr>
              <w:adjustRightInd w:val="0"/>
              <w:snapToGrid w:val="0"/>
              <w:spacing w:after="0" w:line="240" w:lineRule="auto"/>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w:t>
            </w:r>
          </w:p>
        </w:tc>
        <w:tc>
          <w:tcPr>
            <w:tcW w:w="1229" w:type="dxa"/>
            <w:vAlign w:val="center"/>
          </w:tcPr>
          <w:p>
            <w:pPr>
              <w:adjustRightInd w:val="0"/>
              <w:snapToGrid w:val="0"/>
              <w:spacing w:after="0" w:line="240" w:lineRule="auto"/>
              <w:jc w:val="center"/>
              <w:rPr>
                <w:rFonts w:ascii="宋体" w:hAnsi="宋体" w:cs="宋体"/>
                <w:szCs w:val="21"/>
              </w:rPr>
            </w:pPr>
          </w:p>
        </w:tc>
        <w:tc>
          <w:tcPr>
            <w:tcW w:w="1401" w:type="dxa"/>
            <w:vAlign w:val="center"/>
          </w:tcPr>
          <w:p>
            <w:pPr>
              <w:adjustRightInd w:val="0"/>
              <w:snapToGrid w:val="0"/>
              <w:spacing w:after="0" w:line="240" w:lineRule="auto"/>
              <w:jc w:val="center"/>
              <w:rPr>
                <w:rFonts w:ascii="宋体" w:hAnsi="宋体" w:cs="宋体"/>
                <w:szCs w:val="21"/>
              </w:rPr>
            </w:pPr>
          </w:p>
        </w:tc>
        <w:tc>
          <w:tcPr>
            <w:tcW w:w="2031" w:type="dxa"/>
            <w:vAlign w:val="center"/>
          </w:tcPr>
          <w:p>
            <w:pPr>
              <w:adjustRightInd w:val="0"/>
              <w:snapToGrid w:val="0"/>
              <w:spacing w:after="0" w:line="240" w:lineRule="auto"/>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bl>
    <w:p>
      <w:pPr>
        <w:adjustRightInd w:val="0"/>
        <w:snapToGrid w:val="0"/>
        <w:spacing w:after="0" w:line="360" w:lineRule="auto"/>
        <w:ind w:firstLine="420" w:firstLineChars="200"/>
        <w:rPr>
          <w:rFonts w:ascii="宋体" w:hAnsi="宋体" w:cs="宋体"/>
        </w:rPr>
      </w:pPr>
    </w:p>
    <w:p>
      <w:pPr>
        <w:adjustRightInd w:val="0"/>
        <w:snapToGrid w:val="0"/>
        <w:spacing w:after="0" w:line="240" w:lineRule="auto"/>
        <w:ind w:firstLine="420" w:firstLineChars="200"/>
        <w:rPr>
          <w:rFonts w:ascii="宋体" w:hAnsi="宋体" w:cs="宋体"/>
          <w:szCs w:val="21"/>
        </w:rPr>
      </w:pPr>
    </w:p>
    <w:p>
      <w:pPr>
        <w:adjustRightInd w:val="0"/>
        <w:snapToGrid w:val="0"/>
        <w:spacing w:after="0" w:line="240" w:lineRule="auto"/>
        <w:ind w:firstLine="420" w:firstLineChars="200"/>
        <w:rPr>
          <w:rFonts w:ascii="宋体" w:hAnsi="宋体" w:cs="宋体"/>
          <w:szCs w:val="21"/>
        </w:rPr>
      </w:pPr>
      <w:r>
        <w:rPr>
          <w:rFonts w:hint="eastAsia" w:ascii="宋体" w:hAnsi="宋体" w:cs="宋体"/>
          <w:szCs w:val="21"/>
        </w:rPr>
        <w:t>特别说明：</w:t>
      </w:r>
    </w:p>
    <w:p>
      <w:pPr>
        <w:adjustRightInd w:val="0"/>
        <w:snapToGrid w:val="0"/>
        <w:spacing w:after="0" w:line="240" w:lineRule="auto"/>
        <w:ind w:firstLine="420" w:firstLineChars="200"/>
        <w:rPr>
          <w:rFonts w:ascii="宋体" w:hAnsi="宋体" w:cs="宋体"/>
          <w:szCs w:val="21"/>
        </w:rPr>
      </w:pPr>
      <w:r>
        <w:rPr>
          <w:rFonts w:hint="eastAsia" w:ascii="宋体" w:hAnsi="宋体" w:cs="宋体"/>
          <w:szCs w:val="21"/>
        </w:rPr>
        <w:t>1.按照《招标文件-技术部分》内容要求，一一对应填写。如果对《招标文件-技术部分》内容不做一一响应，而将“投标文件应答情况”简单笼统描述为“无偏离”，则视为无效应答。</w:t>
      </w:r>
    </w:p>
    <w:p>
      <w:pPr>
        <w:adjustRightInd w:val="0"/>
        <w:snapToGrid w:val="0"/>
        <w:spacing w:after="0" w:line="240" w:lineRule="auto"/>
        <w:ind w:firstLine="420" w:firstLineChars="200"/>
        <w:rPr>
          <w:rFonts w:ascii="宋体" w:hAnsi="宋体" w:cs="宋体"/>
          <w:szCs w:val="21"/>
        </w:rPr>
      </w:pPr>
      <w:r>
        <w:rPr>
          <w:rFonts w:hint="eastAsia" w:ascii="宋体" w:hAnsi="宋体" w:cs="宋体"/>
          <w:szCs w:val="21"/>
        </w:rPr>
        <w:t>2.《招标文件-技术部分》内容须条对条应答，不得遗漏。如无偏离，请在此表中填写“无偏离”。如有偏离，请在此表中应答为“正/负偏离”并说明偏离情况。</w:t>
      </w:r>
    </w:p>
    <w:p>
      <w:pPr>
        <w:adjustRightInd w:val="0"/>
        <w:snapToGrid w:val="0"/>
        <w:spacing w:after="0" w:line="240" w:lineRule="auto"/>
        <w:ind w:firstLine="420" w:firstLineChars="200"/>
        <w:rPr>
          <w:rFonts w:ascii="宋体" w:hAnsi="宋体" w:cs="宋体"/>
          <w:szCs w:val="21"/>
        </w:rPr>
      </w:pPr>
      <w:r>
        <w:rPr>
          <w:rFonts w:hint="eastAsia" w:ascii="宋体" w:hAnsi="宋体" w:cs="宋体"/>
          <w:szCs w:val="21"/>
        </w:rPr>
        <w:t>3.如《招标文件-技术部分》中有标注★号的，则为实质性要求，必须满足，如应答为“负偏离”或未应答，将导致投标无效。</w:t>
      </w:r>
    </w:p>
    <w:p>
      <w:pPr>
        <w:adjustRightInd w:val="0"/>
        <w:snapToGrid w:val="0"/>
        <w:spacing w:after="0" w:line="240" w:lineRule="auto"/>
        <w:ind w:firstLine="420" w:firstLineChars="200"/>
        <w:rPr>
          <w:rFonts w:hAnsi="宋体" w:cs="宋体"/>
          <w:szCs w:val="21"/>
        </w:rPr>
      </w:pPr>
      <w:r>
        <w:rPr>
          <w:rFonts w:hint="eastAsia" w:ascii="宋体" w:hAnsi="宋体" w:cs="宋体"/>
          <w:szCs w:val="21"/>
        </w:rPr>
        <w:t>4.</w:t>
      </w:r>
      <w:r>
        <w:rPr>
          <w:rFonts w:hint="eastAsia" w:ascii="宋体" w:hAnsi="宋体" w:cs="宋体"/>
          <w:szCs w:val="21"/>
          <w:lang w:bidi="ar"/>
        </w:rPr>
        <w:t>如《</w:t>
      </w:r>
      <w:r>
        <w:rPr>
          <w:rFonts w:ascii="宋体" w:hAnsi="宋体" w:cs="宋体"/>
          <w:szCs w:val="21"/>
          <w:lang w:bidi="ar"/>
        </w:rPr>
        <w:t>招标</w:t>
      </w:r>
      <w:r>
        <w:rPr>
          <w:rFonts w:hint="eastAsia" w:ascii="宋体" w:hAnsi="宋体" w:cs="宋体"/>
          <w:szCs w:val="21"/>
          <w:lang w:bidi="ar"/>
        </w:rPr>
        <w:t>文件-技术部分》中有标注“#”为重要指标项、标注“△”为一般指标项，接受供应商应答为“负偏离”；如供应商应答为“无偏离”或“正偏离”，将根据评审标准在评审时获得相应分值。</w:t>
      </w:r>
    </w:p>
    <w:p>
      <w:pPr>
        <w:adjustRightInd w:val="0"/>
        <w:snapToGrid w:val="0"/>
        <w:spacing w:line="240" w:lineRule="auto"/>
        <w:ind w:firstLine="420" w:firstLineChars="200"/>
        <w:rPr>
          <w:rFonts w:hAnsi="宋体" w:cs="宋体"/>
        </w:rPr>
      </w:pPr>
    </w:p>
    <w:p>
      <w:pPr>
        <w:pStyle w:val="2"/>
        <w:spacing w:after="156"/>
        <w:ind w:firstLine="400"/>
      </w:pPr>
    </w:p>
    <w:p>
      <w:pPr>
        <w:adjustRightInd w:val="0"/>
        <w:snapToGrid w:val="0"/>
        <w:spacing w:line="360" w:lineRule="auto"/>
        <w:ind w:firstLine="480" w:firstLineChars="200"/>
        <w:rPr>
          <w:rFonts w:hAnsi="宋体" w:cs="宋体"/>
        </w:rPr>
      </w:pPr>
      <w:r>
        <w:rPr>
          <w:rFonts w:hint="eastAsia" w:hAnsi="宋体" w:cs="宋体"/>
          <w:sz w:val="24"/>
        </w:rPr>
        <w:t>投标人名称（电子签章）：</w:t>
      </w:r>
    </w:p>
    <w:p>
      <w:pPr>
        <w:adjustRightInd w:val="0"/>
        <w:snapToGrid w:val="0"/>
        <w:spacing w:line="360" w:lineRule="auto"/>
        <w:ind w:firstLine="480" w:firstLineChars="200"/>
      </w:pPr>
      <w:r>
        <w:rPr>
          <w:rFonts w:hint="eastAsia" w:hAnsi="宋体" w:cs="宋体"/>
          <w:sz w:val="24"/>
        </w:rPr>
        <w:t>日期：</w:t>
      </w:r>
    </w:p>
    <w:p>
      <w:pPr>
        <w:topLinePunct/>
        <w:autoSpaceDE w:val="0"/>
        <w:autoSpaceDN w:val="0"/>
        <w:spacing w:line="460" w:lineRule="exact"/>
        <w:jc w:val="center"/>
        <w:rPr>
          <w:rFonts w:ascii="宋体" w:hAnsi="宋体" w:cs="宋体"/>
          <w:b/>
          <w:bCs/>
          <w:sz w:val="36"/>
          <w:szCs w:val="36"/>
        </w:rPr>
      </w:pPr>
      <w:r>
        <w:br w:type="page"/>
      </w:r>
      <w:r>
        <w:rPr>
          <w:rFonts w:hint="eastAsia" w:ascii="宋体" w:hAnsi="宋体" w:cs="宋体"/>
          <w:b/>
          <w:bCs/>
          <w:sz w:val="36"/>
          <w:szCs w:val="36"/>
        </w:rPr>
        <w:t>格式10 技术力量一览表</w:t>
      </w:r>
    </w:p>
    <w:tbl>
      <w:tblPr>
        <w:tblStyle w:val="30"/>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序号</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姓 名</w:t>
            </w: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技术</w:t>
            </w:r>
          </w:p>
          <w:p>
            <w:pPr>
              <w:adjustRightInd w:val="0"/>
              <w:spacing w:after="0" w:line="240" w:lineRule="auto"/>
              <w:jc w:val="center"/>
              <w:rPr>
                <w:rFonts w:ascii="宋体" w:hAnsi="宋体" w:cs="宋体"/>
                <w:b/>
              </w:rPr>
            </w:pPr>
            <w:r>
              <w:rPr>
                <w:rFonts w:hint="eastAsia" w:ascii="宋体" w:hAnsi="宋体" w:cs="宋体"/>
                <w:b/>
                <w:sz w:val="24"/>
              </w:rPr>
              <w:t>职称</w:t>
            </w: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人员</w:t>
            </w:r>
          </w:p>
          <w:p>
            <w:pPr>
              <w:adjustRightInd w:val="0"/>
              <w:spacing w:after="0" w:line="240" w:lineRule="auto"/>
              <w:jc w:val="center"/>
              <w:rPr>
                <w:rFonts w:ascii="宋体" w:hAnsi="宋体" w:cs="宋体"/>
                <w:b/>
              </w:rPr>
            </w:pPr>
            <w:r>
              <w:rPr>
                <w:rFonts w:hint="eastAsia" w:ascii="宋体" w:hAnsi="宋体" w:cs="宋体"/>
                <w:b/>
                <w:sz w:val="24"/>
              </w:rPr>
              <w:t>级别</w:t>
            </w: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相关工作经验年限</w:t>
            </w: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本项目中担任职务</w:t>
            </w: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认证情况</w:t>
            </w: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是否驻场</w:t>
            </w: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是否专职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sz w:val="24"/>
              </w:rPr>
              <w:t>1</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sz w:val="24"/>
              </w:rPr>
              <w:t>2</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3</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bl>
    <w:p>
      <w:pPr>
        <w:pStyle w:val="2"/>
        <w:spacing w:after="156"/>
        <w:ind w:firstLine="723"/>
        <w:rPr>
          <w:rFonts w:ascii="宋体" w:hAnsi="宋体" w:cs="宋体"/>
          <w:b/>
          <w:bCs/>
          <w:sz w:val="36"/>
          <w:szCs w:val="36"/>
        </w:rPr>
      </w:pPr>
    </w:p>
    <w:p>
      <w:pPr>
        <w:spacing w:after="0" w:line="240" w:lineRule="auto"/>
        <w:rPr>
          <w:rFonts w:ascii="宋体" w:hAnsi="宋体" w:cs="宋体"/>
          <w:szCs w:val="21"/>
        </w:rPr>
      </w:pPr>
      <w:r>
        <w:rPr>
          <w:rFonts w:ascii="宋体" w:hAnsi="宋体" w:cs="宋体"/>
        </w:rPr>
        <w:t>特别说明：</w:t>
      </w:r>
    </w:p>
    <w:p>
      <w:pPr>
        <w:topLinePunct/>
        <w:autoSpaceDE w:val="0"/>
        <w:autoSpaceDN w:val="0"/>
        <w:spacing w:after="0" w:line="240" w:lineRule="auto"/>
        <w:ind w:firstLine="420" w:firstLineChars="200"/>
        <w:jc w:val="left"/>
        <w:rPr>
          <w:rFonts w:ascii="宋体" w:hAnsi="宋体" w:cs="宋体"/>
          <w:szCs w:val="21"/>
          <w:shd w:val="clear" w:color="auto" w:fill="FFFF00"/>
        </w:rPr>
      </w:pPr>
      <w:r>
        <w:rPr>
          <w:rFonts w:hint="eastAsia" w:ascii="宋体" w:hAnsi="宋体" w:cs="宋体"/>
          <w:szCs w:val="21"/>
        </w:rPr>
        <w:t>投标人须按照上述格式填写投入本项目所有人员的相关信息。</w:t>
      </w:r>
    </w:p>
    <w:p/>
    <w:p>
      <w:pPr>
        <w:topLinePunct/>
        <w:autoSpaceDE w:val="0"/>
        <w:autoSpaceDN w:val="0"/>
        <w:spacing w:line="460" w:lineRule="exact"/>
        <w:jc w:val="center"/>
        <w:rPr>
          <w:rFonts w:ascii="宋体" w:hAnsi="宋体" w:cs="宋体"/>
          <w:b/>
          <w:bCs/>
          <w:sz w:val="36"/>
          <w:szCs w:val="36"/>
        </w:rPr>
      </w:pPr>
      <w:r>
        <w:br w:type="page"/>
      </w:r>
      <w:r>
        <w:rPr>
          <w:rFonts w:hint="eastAsia" w:ascii="宋体" w:hAnsi="宋体" w:cs="宋体"/>
          <w:b/>
          <w:bCs/>
          <w:sz w:val="36"/>
          <w:szCs w:val="36"/>
        </w:rPr>
        <w:t>格式11 技术人员简历表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姓   名</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性    别</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出生日期</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学   历</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毕业学校</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技术职称</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公司职务</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任职时间</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本项目任职</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人员级别</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认证证书</w:t>
            </w:r>
          </w:p>
        </w:tc>
        <w:tc>
          <w:tcPr>
            <w:tcW w:w="4445" w:type="dxa"/>
            <w:gridSpan w:val="3"/>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tcPr>
          <w:p>
            <w:pPr>
              <w:spacing w:after="0" w:line="240" w:lineRule="auto"/>
              <w:rPr>
                <w:rFonts w:ascii="宋体" w:hAnsi="宋体" w:cs="宋体"/>
              </w:rPr>
            </w:pPr>
            <w:r>
              <w:rPr>
                <w:rFonts w:hint="eastAsia" w:ascii="宋体" w:hAnsi="宋体" w:cs="宋体"/>
              </w:rPr>
              <w:t>工作简历及主要业绩</w:t>
            </w:r>
          </w:p>
          <w:p>
            <w:pPr>
              <w:adjustRightInd w:val="0"/>
              <w:spacing w:after="0" w:line="240" w:lineRule="auto"/>
              <w:rPr>
                <w:rFonts w:ascii="宋体" w:hAnsi="宋体" w:cs="宋体"/>
              </w:rPr>
            </w:pPr>
          </w:p>
        </w:tc>
      </w:tr>
    </w:tbl>
    <w:p>
      <w:pPr>
        <w:topLinePunct/>
        <w:autoSpaceDE w:val="0"/>
        <w:autoSpaceDN w:val="0"/>
        <w:spacing w:line="460" w:lineRule="exact"/>
        <w:rPr>
          <w:rFonts w:ascii="宋体" w:hAnsi="宋体" w:cs="宋体"/>
          <w:szCs w:val="21"/>
        </w:rPr>
      </w:pPr>
    </w:p>
    <w:p>
      <w:pPr>
        <w:topLinePunct/>
        <w:autoSpaceDE w:val="0"/>
        <w:autoSpaceDN w:val="0"/>
        <w:spacing w:after="0" w:line="240" w:lineRule="auto"/>
        <w:rPr>
          <w:rFonts w:ascii="宋体" w:hAnsi="宋体" w:cs="宋体"/>
          <w:szCs w:val="21"/>
        </w:rPr>
      </w:pPr>
    </w:p>
    <w:p>
      <w:pPr>
        <w:topLinePunct/>
        <w:autoSpaceDE w:val="0"/>
        <w:autoSpaceDN w:val="0"/>
        <w:spacing w:after="0" w:line="240" w:lineRule="auto"/>
        <w:rPr>
          <w:rFonts w:ascii="宋体" w:hAnsi="宋体" w:cs="宋体"/>
          <w:szCs w:val="21"/>
        </w:rPr>
      </w:pPr>
      <w:r>
        <w:rPr>
          <w:rFonts w:hint="eastAsia" w:ascii="宋体" w:hAnsi="宋体" w:cs="宋体"/>
          <w:szCs w:val="21"/>
        </w:rPr>
        <w:t>特别说明：</w:t>
      </w:r>
    </w:p>
    <w:p>
      <w:pPr>
        <w:topLinePunct/>
        <w:autoSpaceDE w:val="0"/>
        <w:autoSpaceDN w:val="0"/>
        <w:spacing w:after="0" w:line="240" w:lineRule="auto"/>
        <w:ind w:firstLine="420" w:firstLineChars="200"/>
        <w:rPr>
          <w:rFonts w:ascii="宋体" w:hAnsi="宋体" w:cs="宋体"/>
          <w:szCs w:val="21"/>
        </w:rPr>
      </w:pPr>
      <w:r>
        <w:rPr>
          <w:rFonts w:hint="eastAsia" w:ascii="宋体" w:hAnsi="宋体" w:cs="宋体"/>
          <w:szCs w:val="21"/>
        </w:rPr>
        <w:t>1.投标人应提供投入本项目所有人员的简历。</w:t>
      </w:r>
      <w:r>
        <w:rPr>
          <w:rFonts w:ascii="宋体" w:hAnsi="宋体" w:cs="宋体"/>
          <w:szCs w:val="21"/>
        </w:rPr>
        <w:t xml:space="preserve">                                        </w:t>
      </w:r>
    </w:p>
    <w:p>
      <w:pPr>
        <w:topLinePunct/>
        <w:autoSpaceDE w:val="0"/>
        <w:autoSpaceDN w:val="0"/>
        <w:spacing w:after="0" w:line="240" w:lineRule="auto"/>
        <w:rPr>
          <w:rFonts w:ascii="宋体" w:hAnsi="宋体" w:cs="宋体"/>
          <w:szCs w:val="21"/>
        </w:rPr>
      </w:pPr>
      <w:r>
        <w:rPr>
          <w:rFonts w:ascii="宋体" w:hAnsi="宋体" w:cs="宋体"/>
          <w:szCs w:val="21"/>
        </w:rPr>
        <w:t xml:space="preserve">    2.</w:t>
      </w:r>
      <w:r>
        <w:rPr>
          <w:rFonts w:hint="eastAsia" w:ascii="宋体" w:hAnsi="宋体" w:cs="宋体"/>
          <w:szCs w:val="21"/>
          <w:lang w:bidi="ar"/>
        </w:rPr>
        <w:t>如果有职称及认证证书要求的，需提供职称及认证证书复印件；如有管理或工作经验要求的，需提供能证明该人员管理或工作经验的合同及对应的投标文件/响应文件复印件，或合同复印件及甲方开具的用户证明等相关材料。</w:t>
      </w:r>
    </w:p>
    <w:bookmarkEnd w:id="72"/>
    <w:p>
      <w:pPr>
        <w:adjustRightInd w:val="0"/>
        <w:snapToGrid w:val="0"/>
        <w:spacing w:after="0" w:line="360" w:lineRule="auto"/>
      </w:pPr>
    </w:p>
    <w:sectPr>
      <w:footerReference r:id="rId6" w:type="first"/>
      <w:footerReference r:id="rId5" w:type="default"/>
      <w:pgSz w:w="11906" w:h="16838"/>
      <w:pgMar w:top="1440" w:right="1508" w:bottom="1440" w:left="1588" w:header="851" w:footer="851" w:gutter="0"/>
      <w:cols w:space="708"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Courier New">
    <w:panose1 w:val="02070309020205020404"/>
    <w:charset w:val="00"/>
    <w:family w:val="modern"/>
    <w:pitch w:val="default"/>
    <w:sig w:usb0="E0002AFF" w:usb1="C0007843" w:usb2="00000009" w:usb3="00000000" w:csb0="400001FF" w:csb1="FFFF0000"/>
  </w:font>
  <w:font w:name="仿宋_GB2312">
    <w:altName w:val="仿宋"/>
    <w:panose1 w:val="00000000000000000000"/>
    <w:charset w:val="86"/>
    <w:family w:val="modern"/>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panose1 w:val="05020102010507070707"/>
    <w:charset w:val="02"/>
    <w:family w:val="roman"/>
    <w:pitch w:val="default"/>
    <w:sig w:usb0="00000000" w:usb1="00000000" w:usb2="00000000" w:usb3="00000000" w:csb0="80000000" w:csb1="00000000"/>
  </w:font>
  <w:font w:name="MingLiU_HKSCS">
    <w:panose1 w:val="02020500000000000000"/>
    <w:charset w:val="88"/>
    <w:family w:val="roman"/>
    <w:pitch w:val="default"/>
    <w:sig w:usb0="A00002FF" w:usb1="38CFFCFA" w:usb2="00000016" w:usb3="00000000" w:csb0="00100001" w:csb1="00000000"/>
  </w:font>
  <w:font w:name="MS Mincho">
    <w:panose1 w:val="02020609040205080304"/>
    <w:charset w:val="80"/>
    <w:family w:val="modern"/>
    <w:pitch w:val="default"/>
    <w:sig w:usb0="E00002FF" w:usb1="6AC7FDFB" w:usb2="00000012" w:usb3="00000000" w:csb0="4002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
  <w:p>
    <w:pPr>
      <w:jc w:val="center"/>
    </w:pPr>
    <w:r>
      <w:fldChar w:fldCharType="begin"/>
    </w:r>
    <w:r>
      <w:instrText xml:space="preserve"> PAGE </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instrText xml:space="preserve"> PAGE </w:instrTex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instrText xml:space="preserve"> PAGE </w:instrText>
    </w:r>
    <w:r>
      <w:fldChar w:fldCharType="separate"/>
    </w:r>
    <w:r>
      <w:t>11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9EAC6A1"/>
    <w:multiLevelType w:val="singleLevel"/>
    <w:tmpl w:val="A9EAC6A1"/>
    <w:lvl w:ilvl="0" w:tentative="0">
      <w:start w:val="3"/>
      <w:numFmt w:val="decimal"/>
      <w:suff w:val="space"/>
      <w:lvlText w:val="%1."/>
      <w:lvlJc w:val="left"/>
    </w:lvl>
  </w:abstractNum>
  <w:abstractNum w:abstractNumId="1">
    <w:nsid w:val="B99A5ED4"/>
    <w:multiLevelType w:val="singleLevel"/>
    <w:tmpl w:val="B99A5ED4"/>
    <w:lvl w:ilvl="0" w:tentative="0">
      <w:start w:val="1"/>
      <w:numFmt w:val="decimal"/>
      <w:lvlText w:val="%1."/>
      <w:lvlJc w:val="left"/>
      <w:pPr>
        <w:tabs>
          <w:tab w:val="left" w:pos="312"/>
        </w:tabs>
      </w:pPr>
    </w:lvl>
  </w:abstractNum>
  <w:abstractNum w:abstractNumId="2">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3">
    <w:nsid w:val="FBF46E1D"/>
    <w:multiLevelType w:val="singleLevel"/>
    <w:tmpl w:val="FBF46E1D"/>
    <w:lvl w:ilvl="0" w:tentative="0">
      <w:start w:val="6"/>
      <w:numFmt w:val="decimal"/>
      <w:suff w:val="space"/>
      <w:lvlText w:val="%1."/>
      <w:lvlJc w:val="left"/>
    </w:lvl>
  </w:abstractNum>
  <w:abstractNum w:abstractNumId="4">
    <w:nsid w:val="00000002"/>
    <w:multiLevelType w:val="multilevel"/>
    <w:tmpl w:val="00000002"/>
    <w:lvl w:ilvl="0" w:tentative="0">
      <w:start w:val="1"/>
      <w:numFmt w:val="decimal"/>
      <w:pStyle w:val="76"/>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3"/>
    <w:multiLevelType w:val="multilevel"/>
    <w:tmpl w:val="00000003"/>
    <w:lvl w:ilvl="0" w:tentative="0">
      <w:start w:val="1"/>
      <w:numFmt w:val="decimal"/>
      <w:pStyle w:val="65"/>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6">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7">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0"/>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val="1"/>
  <w:bordersDoNotSurroundFooter w:val="1"/>
  <w:documentProtection w:enforcement="0"/>
  <w:defaultTabStop w:val="420"/>
  <w:drawingGridVerticalSpacing w:val="156"/>
  <w:doNotShadeFormData w:val="1"/>
  <w:noPunctuationKerning w:val="1"/>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411C"/>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97278"/>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C2461"/>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90DF7A"/>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B04EED"/>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346411"/>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BD19DE"/>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D9207"/>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777F7"/>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7"/>
    <w:qFormat/>
    <w:uiPriority w:val="0"/>
    <w:pPr>
      <w:keepNext/>
      <w:keepLines/>
      <w:spacing w:before="340" w:after="330" w:line="576" w:lineRule="auto"/>
      <w:outlineLvl w:val="0"/>
    </w:pPr>
    <w:rPr>
      <w:b/>
      <w:bCs/>
      <w:kern w:val="44"/>
      <w:sz w:val="44"/>
      <w:szCs w:val="44"/>
    </w:rPr>
  </w:style>
  <w:style w:type="paragraph" w:styleId="4">
    <w:name w:val="heading 2"/>
    <w:basedOn w:val="3"/>
    <w:next w:val="5"/>
    <w:link w:val="84"/>
    <w:qFormat/>
    <w:uiPriority w:val="0"/>
    <w:pPr>
      <w:numPr>
        <w:ilvl w:val="1"/>
        <w:numId w:val="1"/>
      </w:numPr>
      <w:tabs>
        <w:tab w:val="left" w:pos="2400"/>
      </w:tabs>
      <w:spacing w:before="260" w:afterLines="50" w:line="416" w:lineRule="auto"/>
      <w:outlineLvl w:val="1"/>
    </w:pPr>
    <w:rPr>
      <w:rFonts w:ascii="Arial" w:hAnsi="Arial" w:eastAsia="黑体" w:cs="Calibri"/>
      <w:sz w:val="32"/>
      <w:szCs w:val="32"/>
    </w:rPr>
  </w:style>
  <w:style w:type="paragraph" w:styleId="5">
    <w:name w:val="heading 3"/>
    <w:basedOn w:val="1"/>
    <w:next w:val="1"/>
    <w:link w:val="38"/>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39"/>
    <w:qFormat/>
    <w:uiPriority w:val="0"/>
    <w:pPr>
      <w:keepNext/>
      <w:autoSpaceDE w:val="0"/>
      <w:autoSpaceDN w:val="0"/>
      <w:adjustRightInd w:val="0"/>
      <w:jc w:val="left"/>
      <w:outlineLvl w:val="3"/>
    </w:pPr>
    <w:rPr>
      <w:rFonts w:ascii="宋体" w:hAnsi="宋体"/>
      <w:color w:val="0000FF"/>
      <w:kern w:val="0"/>
      <w:sz w:val="28"/>
      <w:szCs w:val="20"/>
    </w:rPr>
  </w:style>
  <w:style w:type="paragraph" w:styleId="7">
    <w:name w:val="heading 5"/>
    <w:basedOn w:val="1"/>
    <w:next w:val="1"/>
    <w:link w:val="40"/>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8">
    <w:name w:val="heading 6"/>
    <w:basedOn w:val="1"/>
    <w:next w:val="1"/>
    <w:link w:val="41"/>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9">
    <w:name w:val="heading 7"/>
    <w:basedOn w:val="1"/>
    <w:next w:val="1"/>
    <w:link w:val="42"/>
    <w:qFormat/>
    <w:uiPriority w:val="0"/>
    <w:pPr>
      <w:keepNext/>
      <w:keepLines/>
      <w:tabs>
        <w:tab w:val="left" w:pos="1296"/>
      </w:tabs>
      <w:spacing w:before="240" w:after="64" w:line="319" w:lineRule="auto"/>
      <w:ind w:left="1296" w:hanging="1296"/>
      <w:outlineLvl w:val="6"/>
    </w:pPr>
    <w:rPr>
      <w:b/>
      <w:bCs/>
      <w:sz w:val="24"/>
    </w:rPr>
  </w:style>
  <w:style w:type="paragraph" w:styleId="10">
    <w:name w:val="heading 8"/>
    <w:basedOn w:val="1"/>
    <w:next w:val="1"/>
    <w:link w:val="43"/>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1">
    <w:name w:val="heading 9"/>
    <w:basedOn w:val="1"/>
    <w:next w:val="1"/>
    <w:link w:val="44"/>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1">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5"/>
    <w:qFormat/>
    <w:uiPriority w:val="0"/>
    <w:pPr>
      <w:shd w:val="clear" w:color="auto" w:fill="000080"/>
    </w:pPr>
    <w:rPr>
      <w:kern w:val="0"/>
      <w:sz w:val="20"/>
      <w:shd w:val="clear" w:color="auto" w:fill="000080"/>
    </w:rPr>
  </w:style>
  <w:style w:type="paragraph" w:styleId="14">
    <w:name w:val="annotation text"/>
    <w:basedOn w:val="1"/>
    <w:qFormat/>
    <w:uiPriority w:val="0"/>
    <w:pPr>
      <w:jc w:val="left"/>
    </w:p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6"/>
    <w:qFormat/>
    <w:uiPriority w:val="0"/>
    <w:pPr>
      <w:spacing w:after="120"/>
    </w:pPr>
  </w:style>
  <w:style w:type="paragraph" w:styleId="17">
    <w:name w:val="Body Text Indent"/>
    <w:basedOn w:val="1"/>
    <w:link w:val="47"/>
    <w:qFormat/>
    <w:uiPriority w:val="0"/>
    <w:pPr>
      <w:ind w:firstLine="360"/>
    </w:pPr>
    <w:rPr>
      <w:kern w:val="0"/>
      <w:sz w:val="20"/>
      <w:szCs w:val="20"/>
    </w:rPr>
  </w:style>
  <w:style w:type="paragraph" w:styleId="18">
    <w:name w:val="Plain Text"/>
    <w:basedOn w:val="1"/>
    <w:link w:val="48"/>
    <w:qFormat/>
    <w:uiPriority w:val="0"/>
    <w:pPr>
      <w:spacing w:after="0"/>
    </w:pPr>
    <w:rPr>
      <w:rFonts w:ascii="宋体" w:hAnsi="Courier New"/>
      <w:kern w:val="0"/>
      <w:sz w:val="20"/>
      <w:szCs w:val="21"/>
    </w:rPr>
  </w:style>
  <w:style w:type="paragraph" w:styleId="19">
    <w:name w:val="Date"/>
    <w:basedOn w:val="1"/>
    <w:next w:val="1"/>
    <w:link w:val="49"/>
    <w:qFormat/>
    <w:uiPriority w:val="0"/>
    <w:pPr>
      <w:ind w:left="100" w:leftChars="2500"/>
    </w:pPr>
    <w:rPr>
      <w:kern w:val="0"/>
      <w:sz w:val="20"/>
    </w:rPr>
  </w:style>
  <w:style w:type="paragraph" w:styleId="20">
    <w:name w:val="Body Text Indent 2"/>
    <w:basedOn w:val="1"/>
    <w:link w:val="50"/>
    <w:qFormat/>
    <w:uiPriority w:val="0"/>
    <w:pPr>
      <w:ind w:firstLine="630"/>
    </w:pPr>
    <w:rPr>
      <w:rFonts w:ascii="宋体"/>
      <w:kern w:val="0"/>
      <w:sz w:val="28"/>
      <w:szCs w:val="20"/>
    </w:rPr>
  </w:style>
  <w:style w:type="paragraph" w:styleId="21">
    <w:name w:val="Balloon Text"/>
    <w:basedOn w:val="1"/>
    <w:link w:val="51"/>
    <w:qFormat/>
    <w:uiPriority w:val="0"/>
    <w:rPr>
      <w:kern w:val="0"/>
      <w:sz w:val="18"/>
      <w:szCs w:val="18"/>
    </w:rPr>
  </w:style>
  <w:style w:type="paragraph" w:styleId="22">
    <w:name w:val="footer"/>
    <w:basedOn w:val="1"/>
    <w:link w:val="52"/>
    <w:qFormat/>
    <w:uiPriority w:val="0"/>
    <w:pPr>
      <w:tabs>
        <w:tab w:val="center" w:pos="4140"/>
        <w:tab w:val="right" w:pos="8300"/>
      </w:tabs>
      <w:snapToGrid w:val="0"/>
      <w:spacing w:after="0"/>
      <w:jc w:val="left"/>
    </w:pPr>
    <w:rPr>
      <w:kern w:val="0"/>
      <w:sz w:val="18"/>
    </w:rPr>
  </w:style>
  <w:style w:type="paragraph" w:styleId="23">
    <w:name w:val="header"/>
    <w:basedOn w:val="1"/>
    <w:link w:val="53"/>
    <w:qFormat/>
    <w:uiPriority w:val="0"/>
    <w:pPr>
      <w:pBdr>
        <w:bottom w:val="single" w:color="auto" w:sz="6" w:space="1"/>
      </w:pBdr>
      <w:tabs>
        <w:tab w:val="center" w:pos="4153"/>
        <w:tab w:val="right" w:pos="8306"/>
      </w:tabs>
      <w:snapToGrid w:val="0"/>
      <w:jc w:val="center"/>
    </w:pPr>
    <w:rPr>
      <w:kern w:val="0"/>
      <w:sz w:val="18"/>
      <w:szCs w:val="18"/>
    </w:rPr>
  </w:style>
  <w:style w:type="paragraph" w:styleId="24">
    <w:name w:val="toc 1"/>
    <w:basedOn w:val="1"/>
    <w:next w:val="1"/>
    <w:qFormat/>
    <w:uiPriority w:val="0"/>
    <w:pPr>
      <w:spacing w:before="120" w:after="120"/>
      <w:jc w:val="left"/>
    </w:pPr>
    <w:rPr>
      <w:b/>
      <w:bCs/>
      <w:caps/>
      <w:sz w:val="20"/>
      <w:szCs w:val="20"/>
    </w:rPr>
  </w:style>
  <w:style w:type="paragraph" w:styleId="25">
    <w:name w:val="Body Text Indent 3"/>
    <w:basedOn w:val="1"/>
    <w:link w:val="54"/>
    <w:qFormat/>
    <w:uiPriority w:val="0"/>
    <w:pPr>
      <w:spacing w:line="360" w:lineRule="auto"/>
      <w:ind w:firstLine="480" w:firstLineChars="200"/>
      <w:jc w:val="left"/>
    </w:pPr>
    <w:rPr>
      <w:kern w:val="0"/>
      <w:sz w:val="24"/>
      <w:szCs w:val="20"/>
    </w:rPr>
  </w:style>
  <w:style w:type="paragraph" w:styleId="26">
    <w:name w:val="Body Text 2"/>
    <w:basedOn w:val="1"/>
    <w:link w:val="55"/>
    <w:qFormat/>
    <w:uiPriority w:val="0"/>
    <w:rPr>
      <w:rFonts w:ascii="仿宋_GB2312" w:eastAsia="仿宋_GB2312"/>
      <w:kern w:val="0"/>
      <w:sz w:val="28"/>
      <w:szCs w:val="20"/>
    </w:rPr>
  </w:style>
  <w:style w:type="paragraph" w:styleId="27">
    <w:name w:val="Normal (Web)"/>
    <w:basedOn w:val="1"/>
    <w:qFormat/>
    <w:uiPriority w:val="0"/>
    <w:pPr>
      <w:spacing w:before="100" w:beforeAutospacing="1" w:after="100" w:afterAutospacing="1"/>
      <w:jc w:val="left"/>
    </w:pPr>
    <w:rPr>
      <w:kern w:val="0"/>
      <w:sz w:val="24"/>
    </w:rPr>
  </w:style>
  <w:style w:type="paragraph" w:styleId="28">
    <w:name w:val="Title"/>
    <w:basedOn w:val="1"/>
    <w:link w:val="56"/>
    <w:qFormat/>
    <w:uiPriority w:val="0"/>
    <w:pPr>
      <w:spacing w:before="240" w:after="60"/>
      <w:jc w:val="center"/>
      <w:outlineLvl w:val="0"/>
    </w:pPr>
    <w:rPr>
      <w:rFonts w:ascii="Cambria" w:hAnsi="Cambria"/>
      <w:b/>
      <w:bCs/>
      <w:kern w:val="0"/>
      <w:sz w:val="32"/>
      <w:szCs w:val="32"/>
    </w:rPr>
  </w:style>
  <w:style w:type="paragraph" w:styleId="29">
    <w:name w:val="Body Text First Indent"/>
    <w:basedOn w:val="16"/>
    <w:link w:val="57"/>
    <w:qFormat/>
    <w:uiPriority w:val="0"/>
    <w:pPr>
      <w:ind w:firstLine="420" w:firstLineChars="100"/>
    </w:pPr>
    <w:rPr>
      <w:kern w:val="0"/>
      <w:sz w:val="20"/>
    </w:rPr>
  </w:style>
  <w:style w:type="character" w:styleId="32">
    <w:name w:val="Strong"/>
    <w:qFormat/>
    <w:uiPriority w:val="0"/>
    <w:rPr>
      <w:rFonts w:ascii="Times New Roman" w:hAnsi="Times New Roman" w:eastAsia="宋体" w:cs="Times New Roman"/>
      <w:b/>
    </w:rPr>
  </w:style>
  <w:style w:type="character" w:styleId="33">
    <w:name w:val="page number"/>
    <w:qFormat/>
    <w:uiPriority w:val="0"/>
    <w:rPr>
      <w:rFonts w:ascii="Times New Roman" w:hAnsi="Times New Roman" w:eastAsia="宋体" w:cs="Times New Roman"/>
    </w:rPr>
  </w:style>
  <w:style w:type="character" w:styleId="34">
    <w:name w:val="FollowedHyperlink"/>
    <w:qFormat/>
    <w:uiPriority w:val="0"/>
    <w:rPr>
      <w:rFonts w:hint="eastAsia" w:ascii="微软雅黑" w:hAnsi="微软雅黑" w:eastAsia="微软雅黑" w:cs="微软雅黑"/>
      <w:color w:val="02396F"/>
      <w:u w:val="single"/>
    </w:rPr>
  </w:style>
  <w:style w:type="character" w:styleId="35">
    <w:name w:val="Hyperlink"/>
    <w:qFormat/>
    <w:uiPriority w:val="0"/>
    <w:rPr>
      <w:rFonts w:ascii="Times New Roman" w:hAnsi="Times New Roman" w:eastAsia="宋体" w:cs="Times New Roman"/>
      <w:color w:val="0000FF"/>
      <w:u w:val="single"/>
    </w:rPr>
  </w:style>
  <w:style w:type="paragraph" w:customStyle="1" w:styleId="36">
    <w:name w:val="_Style 3"/>
    <w:basedOn w:val="3"/>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37">
    <w:name w:val="标题 1 字符"/>
    <w:link w:val="3"/>
    <w:qFormat/>
    <w:uiPriority w:val="0"/>
    <w:rPr>
      <w:rFonts w:ascii="Times New Roman" w:hAnsi="Times New Roman" w:eastAsia="宋体" w:cs="Times New Roman"/>
      <w:b/>
      <w:bCs/>
      <w:kern w:val="44"/>
      <w:sz w:val="44"/>
      <w:szCs w:val="44"/>
      <w:lang w:val="en-US" w:eastAsia="zh-CN" w:bidi="ar-SA"/>
    </w:rPr>
  </w:style>
  <w:style w:type="character" w:customStyle="1" w:styleId="38">
    <w:name w:val="标题 3 字符"/>
    <w:link w:val="5"/>
    <w:qFormat/>
    <w:uiPriority w:val="0"/>
    <w:rPr>
      <w:rFonts w:ascii="Times New Roman" w:hAnsi="Times New Roman" w:eastAsia="宋体" w:cs="Times New Roman"/>
      <w:b/>
      <w:bCs/>
      <w:kern w:val="2"/>
      <w:sz w:val="32"/>
      <w:szCs w:val="32"/>
      <w:lang w:val="en-US" w:eastAsia="zh-CN" w:bidi="ar-SA"/>
    </w:rPr>
  </w:style>
  <w:style w:type="character" w:customStyle="1" w:styleId="39">
    <w:name w:val="标题 4 字符"/>
    <w:link w:val="6"/>
    <w:qFormat/>
    <w:uiPriority w:val="0"/>
    <w:rPr>
      <w:rFonts w:ascii="宋体" w:hAnsi="宋体" w:eastAsia="宋体" w:cs="Times New Roman"/>
      <w:color w:val="0000FF"/>
      <w:sz w:val="28"/>
      <w:lang w:val="en-US" w:eastAsia="zh-CN" w:bidi="ar-SA"/>
    </w:rPr>
  </w:style>
  <w:style w:type="character" w:customStyle="1" w:styleId="40">
    <w:name w:val="标题 5 字符"/>
    <w:link w:val="7"/>
    <w:qFormat/>
    <w:uiPriority w:val="0"/>
    <w:rPr>
      <w:rFonts w:ascii="Verdana" w:hAnsi="Verdana" w:eastAsia="宋体" w:cs="Times New Roman"/>
      <w:b/>
      <w:bCs/>
      <w:kern w:val="2"/>
      <w:sz w:val="28"/>
      <w:szCs w:val="28"/>
      <w:lang w:val="en-US" w:eastAsia="zh-CN" w:bidi="ar-SA"/>
    </w:rPr>
  </w:style>
  <w:style w:type="character" w:customStyle="1" w:styleId="41">
    <w:name w:val="标题 6 字符"/>
    <w:link w:val="8"/>
    <w:qFormat/>
    <w:uiPriority w:val="0"/>
    <w:rPr>
      <w:rFonts w:ascii="Arial" w:hAnsi="Arial" w:eastAsia="黑体" w:cs="Times New Roman"/>
      <w:b/>
      <w:bCs/>
      <w:kern w:val="2"/>
      <w:sz w:val="24"/>
      <w:szCs w:val="24"/>
      <w:lang w:val="en-US" w:eastAsia="zh-CN" w:bidi="ar-SA"/>
    </w:rPr>
  </w:style>
  <w:style w:type="character" w:customStyle="1" w:styleId="42">
    <w:name w:val="标题 7 字符"/>
    <w:link w:val="9"/>
    <w:qFormat/>
    <w:uiPriority w:val="0"/>
    <w:rPr>
      <w:rFonts w:ascii="Times New Roman" w:hAnsi="Times New Roman" w:eastAsia="宋体" w:cs="Times New Roman"/>
      <w:b/>
      <w:bCs/>
      <w:kern w:val="2"/>
      <w:sz w:val="24"/>
      <w:szCs w:val="24"/>
      <w:lang w:val="en-US" w:eastAsia="zh-CN" w:bidi="ar-SA"/>
    </w:rPr>
  </w:style>
  <w:style w:type="character" w:customStyle="1" w:styleId="43">
    <w:name w:val="标题 8 字符"/>
    <w:link w:val="10"/>
    <w:qFormat/>
    <w:uiPriority w:val="0"/>
    <w:rPr>
      <w:rFonts w:ascii="Arial" w:hAnsi="Arial" w:eastAsia="黑体" w:cs="Times New Roman"/>
      <w:kern w:val="2"/>
      <w:sz w:val="24"/>
      <w:szCs w:val="24"/>
      <w:lang w:val="en-US" w:eastAsia="zh-CN" w:bidi="ar-SA"/>
    </w:rPr>
  </w:style>
  <w:style w:type="character" w:customStyle="1" w:styleId="44">
    <w:name w:val="标题 9 字符"/>
    <w:link w:val="11"/>
    <w:qFormat/>
    <w:uiPriority w:val="0"/>
    <w:rPr>
      <w:rFonts w:ascii="Arial" w:hAnsi="Arial" w:eastAsia="黑体" w:cs="Times New Roman"/>
      <w:kern w:val="2"/>
      <w:sz w:val="21"/>
      <w:szCs w:val="21"/>
      <w:lang w:val="en-US" w:eastAsia="zh-CN" w:bidi="ar-SA"/>
    </w:rPr>
  </w:style>
  <w:style w:type="character" w:customStyle="1" w:styleId="45">
    <w:name w:val="文档结构图 字符"/>
    <w:link w:val="13"/>
    <w:qFormat/>
    <w:uiPriority w:val="0"/>
    <w:rPr>
      <w:rFonts w:ascii="Times New Roman" w:hAnsi="Times New Roman" w:eastAsia="宋体" w:cs="Times New Roman"/>
      <w:szCs w:val="24"/>
      <w:shd w:val="clear" w:color="auto" w:fill="000080"/>
      <w:lang w:bidi="ar-SA"/>
    </w:rPr>
  </w:style>
  <w:style w:type="character" w:customStyle="1" w:styleId="46">
    <w:name w:val="正文文本 字符"/>
    <w:link w:val="16"/>
    <w:qFormat/>
    <w:uiPriority w:val="0"/>
    <w:rPr>
      <w:rFonts w:ascii="Times New Roman" w:hAnsi="Times New Roman" w:eastAsia="宋体" w:cs="Times New Roman"/>
      <w:kern w:val="2"/>
      <w:sz w:val="21"/>
      <w:szCs w:val="24"/>
      <w:lang w:val="en-US" w:eastAsia="zh-CN" w:bidi="ar-SA"/>
    </w:rPr>
  </w:style>
  <w:style w:type="character" w:customStyle="1" w:styleId="47">
    <w:name w:val="正文文本缩进 字符"/>
    <w:link w:val="17"/>
    <w:qFormat/>
    <w:uiPriority w:val="0"/>
    <w:rPr>
      <w:rFonts w:ascii="Times New Roman" w:hAnsi="Times New Roman" w:eastAsia="宋体" w:cs="Times New Roman"/>
      <w:lang w:bidi="ar-SA"/>
    </w:rPr>
  </w:style>
  <w:style w:type="character" w:customStyle="1" w:styleId="48">
    <w:name w:val="纯文本 字符"/>
    <w:link w:val="18"/>
    <w:qFormat/>
    <w:uiPriority w:val="0"/>
    <w:rPr>
      <w:rFonts w:ascii="宋体" w:hAnsi="Courier New" w:eastAsia="宋体" w:cs="Times New Roman"/>
      <w:szCs w:val="21"/>
      <w:lang w:bidi="ar-SA"/>
    </w:rPr>
  </w:style>
  <w:style w:type="character" w:customStyle="1" w:styleId="49">
    <w:name w:val="日期 字符"/>
    <w:link w:val="19"/>
    <w:qFormat/>
    <w:uiPriority w:val="0"/>
    <w:rPr>
      <w:rFonts w:ascii="Times New Roman" w:hAnsi="Times New Roman" w:eastAsia="宋体" w:cs="Times New Roman"/>
      <w:szCs w:val="24"/>
      <w:lang w:bidi="ar-SA"/>
    </w:rPr>
  </w:style>
  <w:style w:type="character" w:customStyle="1" w:styleId="50">
    <w:name w:val="正文文本缩进 2 字符"/>
    <w:link w:val="20"/>
    <w:qFormat/>
    <w:uiPriority w:val="0"/>
    <w:rPr>
      <w:rFonts w:ascii="宋体" w:hAnsi="Times New Roman" w:eastAsia="宋体" w:cs="Times New Roman"/>
      <w:sz w:val="28"/>
      <w:lang w:bidi="ar-SA"/>
    </w:rPr>
  </w:style>
  <w:style w:type="character" w:customStyle="1" w:styleId="51">
    <w:name w:val="批注框文本 字符"/>
    <w:link w:val="21"/>
    <w:qFormat/>
    <w:uiPriority w:val="0"/>
    <w:rPr>
      <w:rFonts w:ascii="Times New Roman" w:hAnsi="Times New Roman" w:eastAsia="宋体" w:cs="Times New Roman"/>
      <w:sz w:val="18"/>
      <w:szCs w:val="18"/>
      <w:lang w:bidi="ar-SA"/>
    </w:rPr>
  </w:style>
  <w:style w:type="character" w:customStyle="1" w:styleId="52">
    <w:name w:val="页脚 字符"/>
    <w:link w:val="22"/>
    <w:qFormat/>
    <w:uiPriority w:val="0"/>
    <w:rPr>
      <w:rFonts w:ascii="Times New Roman" w:hAnsi="Times New Roman" w:eastAsia="宋体" w:cs="Times New Roman"/>
      <w:sz w:val="18"/>
      <w:szCs w:val="24"/>
      <w:lang w:bidi="ar-SA"/>
    </w:rPr>
  </w:style>
  <w:style w:type="character" w:customStyle="1" w:styleId="53">
    <w:name w:val="页眉 字符"/>
    <w:link w:val="23"/>
    <w:qFormat/>
    <w:uiPriority w:val="0"/>
    <w:rPr>
      <w:rFonts w:ascii="Times New Roman" w:hAnsi="Times New Roman" w:eastAsia="宋体" w:cs="Times New Roman"/>
      <w:sz w:val="18"/>
      <w:szCs w:val="18"/>
      <w:lang w:bidi="ar-SA"/>
    </w:rPr>
  </w:style>
  <w:style w:type="character" w:customStyle="1" w:styleId="54">
    <w:name w:val="正文文本缩进 3 字符"/>
    <w:link w:val="25"/>
    <w:qFormat/>
    <w:uiPriority w:val="0"/>
    <w:rPr>
      <w:rFonts w:ascii="Times New Roman" w:hAnsi="Times New Roman" w:eastAsia="宋体" w:cs="Times New Roman"/>
      <w:sz w:val="24"/>
      <w:lang w:bidi="ar-SA"/>
    </w:rPr>
  </w:style>
  <w:style w:type="character" w:customStyle="1" w:styleId="55">
    <w:name w:val="正文文本 2 字符"/>
    <w:link w:val="26"/>
    <w:qFormat/>
    <w:uiPriority w:val="0"/>
    <w:rPr>
      <w:rFonts w:ascii="仿宋_GB2312" w:hAnsi="Times New Roman" w:eastAsia="仿宋_GB2312" w:cs="Times New Roman"/>
      <w:sz w:val="28"/>
      <w:lang w:bidi="ar-SA"/>
    </w:rPr>
  </w:style>
  <w:style w:type="character" w:customStyle="1" w:styleId="56">
    <w:name w:val="标题 字符"/>
    <w:link w:val="28"/>
    <w:qFormat/>
    <w:uiPriority w:val="0"/>
    <w:rPr>
      <w:rFonts w:ascii="Cambria" w:hAnsi="Cambria" w:eastAsia="宋体" w:cs="Times New Roman"/>
      <w:b/>
      <w:bCs/>
      <w:sz w:val="32"/>
      <w:szCs w:val="32"/>
      <w:lang w:bidi="ar-SA"/>
    </w:rPr>
  </w:style>
  <w:style w:type="character" w:customStyle="1" w:styleId="57">
    <w:name w:val="正文首行缩进 字符"/>
    <w:link w:val="29"/>
    <w:qFormat/>
    <w:uiPriority w:val="0"/>
    <w:rPr>
      <w:rFonts w:ascii="Times New Roman" w:hAnsi="Times New Roman" w:eastAsia="宋体" w:cs="Times New Roman"/>
      <w:szCs w:val="24"/>
      <w:lang w:bidi="ar-SA"/>
    </w:rPr>
  </w:style>
  <w:style w:type="character" w:customStyle="1" w:styleId="58">
    <w:name w:val="Style .. + 宋体 五号 Black Char"/>
    <w:link w:val="59"/>
    <w:qFormat/>
    <w:uiPriority w:val="0"/>
    <w:rPr>
      <w:rFonts w:ascii="宋体" w:hAnsi="宋体" w:eastAsia="宋体" w:cs="Times New Roman"/>
      <w:color w:val="000000"/>
      <w:sz w:val="24"/>
      <w:lang w:bidi="ar-SA"/>
    </w:rPr>
  </w:style>
  <w:style w:type="paragraph" w:customStyle="1" w:styleId="59">
    <w:name w:val="Style .. + 宋体 五号 Black"/>
    <w:basedOn w:val="1"/>
    <w:link w:val="58"/>
    <w:qFormat/>
    <w:uiPriority w:val="0"/>
    <w:pPr>
      <w:autoSpaceDE w:val="0"/>
      <w:autoSpaceDN w:val="0"/>
      <w:adjustRightInd w:val="0"/>
      <w:spacing w:line="360" w:lineRule="auto"/>
      <w:jc w:val="left"/>
    </w:pPr>
    <w:rPr>
      <w:rFonts w:ascii="宋体" w:hAnsi="宋体"/>
      <w:color w:val="000000"/>
      <w:kern w:val="0"/>
      <w:sz w:val="24"/>
      <w:szCs w:val="20"/>
    </w:rPr>
  </w:style>
  <w:style w:type="character" w:customStyle="1" w:styleId="60">
    <w:name w:val="gjfg"/>
    <w:basedOn w:val="31"/>
    <w:qFormat/>
    <w:uiPriority w:val="0"/>
  </w:style>
  <w:style w:type="character" w:customStyle="1" w:styleId="61">
    <w:name w:val="cfdate"/>
    <w:qFormat/>
    <w:uiPriority w:val="0"/>
    <w:rPr>
      <w:rFonts w:ascii="Times New Roman" w:hAnsi="Times New Roman" w:eastAsia="宋体" w:cs="Times New Roman"/>
      <w:color w:val="333333"/>
      <w:sz w:val="12"/>
      <w:szCs w:val="12"/>
    </w:rPr>
  </w:style>
  <w:style w:type="character" w:customStyle="1" w:styleId="62">
    <w:name w:val="正文文字 Char"/>
    <w:link w:val="63"/>
    <w:qFormat/>
    <w:uiPriority w:val="0"/>
    <w:rPr>
      <w:rFonts w:ascii="Times New Roman" w:hAnsi="Times New Roman" w:eastAsia="宋体" w:cs="Times New Roman"/>
      <w:sz w:val="24"/>
      <w:szCs w:val="24"/>
      <w:lang w:bidi="ar-SA"/>
    </w:rPr>
  </w:style>
  <w:style w:type="paragraph" w:customStyle="1" w:styleId="63">
    <w:name w:val="正文文字"/>
    <w:basedOn w:val="1"/>
    <w:link w:val="62"/>
    <w:qFormat/>
    <w:uiPriority w:val="0"/>
    <w:pPr>
      <w:spacing w:before="60" w:after="60" w:line="360" w:lineRule="auto"/>
      <w:ind w:firstLine="200" w:firstLineChars="200"/>
      <w:jc w:val="left"/>
    </w:pPr>
    <w:rPr>
      <w:kern w:val="0"/>
      <w:sz w:val="24"/>
    </w:rPr>
  </w:style>
  <w:style w:type="character" w:customStyle="1" w:styleId="64">
    <w:name w:val="ll2 Char Char"/>
    <w:link w:val="65"/>
    <w:qFormat/>
    <w:uiPriority w:val="0"/>
    <w:rPr>
      <w:rFonts w:ascii="宋体" w:hAnsi="宋体" w:eastAsia="Times New Roman" w:cs="Times New Roman"/>
      <w:bCs/>
      <w:color w:val="000000"/>
      <w:sz w:val="24"/>
      <w:szCs w:val="32"/>
      <w:lang w:val="en-US" w:eastAsia="zh-CN" w:bidi="ar-SA"/>
    </w:rPr>
  </w:style>
  <w:style w:type="paragraph" w:customStyle="1" w:styleId="65">
    <w:name w:val="ll2"/>
    <w:link w:val="64"/>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6">
    <w:name w:val="正文文本 Char1"/>
    <w:qFormat/>
    <w:uiPriority w:val="0"/>
    <w:rPr>
      <w:rFonts w:ascii="Times New Roman" w:hAnsi="Times New Roman" w:eastAsia="宋体" w:cs="Times New Roman"/>
      <w:szCs w:val="24"/>
    </w:rPr>
  </w:style>
  <w:style w:type="character" w:customStyle="1" w:styleId="67">
    <w:name w:val="qxdate"/>
    <w:qFormat/>
    <w:uiPriority w:val="0"/>
    <w:rPr>
      <w:rFonts w:ascii="Times New Roman" w:hAnsi="Times New Roman" w:eastAsia="宋体" w:cs="Times New Roman"/>
      <w:color w:val="333333"/>
      <w:sz w:val="12"/>
      <w:szCs w:val="12"/>
    </w:rPr>
  </w:style>
  <w:style w:type="character" w:customStyle="1" w:styleId="68">
    <w:name w:val="redfilefwwh"/>
    <w:qFormat/>
    <w:uiPriority w:val="0"/>
    <w:rPr>
      <w:rFonts w:ascii="Times New Roman" w:hAnsi="Times New Roman" w:eastAsia="宋体" w:cs="Times New Roman"/>
      <w:color w:val="BA2636"/>
      <w:sz w:val="12"/>
      <w:szCs w:val="12"/>
    </w:rPr>
  </w:style>
  <w:style w:type="character" w:customStyle="1" w:styleId="69">
    <w:name w:val="redfilenumber"/>
    <w:qFormat/>
    <w:uiPriority w:val="0"/>
    <w:rPr>
      <w:rFonts w:ascii="Times New Roman" w:hAnsi="Times New Roman" w:eastAsia="宋体" w:cs="Times New Roman"/>
      <w:color w:val="BA2636"/>
      <w:sz w:val="12"/>
      <w:szCs w:val="12"/>
    </w:rPr>
  </w:style>
  <w:style w:type="character" w:customStyle="1" w:styleId="70">
    <w:name w:val="displayarti"/>
    <w:qFormat/>
    <w:uiPriority w:val="0"/>
    <w:rPr>
      <w:rFonts w:ascii="Times New Roman" w:hAnsi="Times New Roman" w:eastAsia="宋体" w:cs="Times New Roman"/>
      <w:color w:val="FFFFFF"/>
      <w:shd w:val="clear" w:color="auto" w:fill="A00000"/>
    </w:rPr>
  </w:style>
  <w:style w:type="character" w:customStyle="1" w:styleId="71">
    <w:name w:val="文档正文 Char"/>
    <w:link w:val="72"/>
    <w:qFormat/>
    <w:uiPriority w:val="0"/>
    <w:rPr>
      <w:rFonts w:ascii="长城仿宋" w:hAnsi="Times New Roman" w:eastAsia="宋体" w:cs="Times New Roman"/>
      <w:sz w:val="24"/>
      <w:lang w:bidi="ar-SA"/>
    </w:rPr>
  </w:style>
  <w:style w:type="paragraph" w:customStyle="1" w:styleId="72">
    <w:name w:val="文档正文"/>
    <w:basedOn w:val="1"/>
    <w:link w:val="71"/>
    <w:qFormat/>
    <w:uiPriority w:val="0"/>
    <w:pPr>
      <w:adjustRightInd w:val="0"/>
      <w:spacing w:line="480" w:lineRule="atLeast"/>
      <w:ind w:firstLine="567"/>
    </w:pPr>
    <w:rPr>
      <w:rFonts w:ascii="长城仿宋"/>
      <w:kern w:val="0"/>
      <w:sz w:val="24"/>
      <w:szCs w:val="20"/>
    </w:rPr>
  </w:style>
  <w:style w:type="paragraph" w:customStyle="1" w:styleId="73">
    <w:name w:val="Char"/>
    <w:basedOn w:val="1"/>
    <w:qFormat/>
    <w:uiPriority w:val="0"/>
    <w:rPr>
      <w:rFonts w:ascii="Tahoma" w:hAnsi="Tahoma"/>
      <w:sz w:val="24"/>
      <w:szCs w:val="20"/>
    </w:rPr>
  </w:style>
  <w:style w:type="paragraph" w:customStyle="1" w:styleId="74">
    <w:name w:val="Char Char Char"/>
    <w:basedOn w:val="1"/>
    <w:qFormat/>
    <w:uiPriority w:val="0"/>
    <w:rPr>
      <w:rFonts w:ascii="Tahoma" w:hAnsi="Tahoma"/>
      <w:sz w:val="24"/>
      <w:szCs w:val="20"/>
    </w:rPr>
  </w:style>
  <w:style w:type="paragraph" w:customStyle="1" w:styleId="75">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6">
    <w:name w:val="样式1"/>
    <w:basedOn w:val="1"/>
    <w:qFormat/>
    <w:uiPriority w:val="0"/>
    <w:pPr>
      <w:numPr>
        <w:ilvl w:val="0"/>
        <w:numId w:val="4"/>
      </w:numPr>
      <w:adjustRightInd w:val="0"/>
    </w:pPr>
    <w:rPr>
      <w:rFonts w:ascii="宋体" w:hAnsi="宋体"/>
      <w:kern w:val="0"/>
      <w:szCs w:val="20"/>
    </w:rPr>
  </w:style>
  <w:style w:type="paragraph" w:customStyle="1" w:styleId="77">
    <w:name w:val="标题 5（有编号）（绿盟科技）"/>
    <w:basedOn w:val="1"/>
    <w:next w:val="75"/>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78">
    <w:name w:val="正常"/>
    <w:basedOn w:val="79"/>
    <w:qFormat/>
    <w:uiPriority w:val="0"/>
    <w:rPr>
      <w:sz w:val="24"/>
    </w:rPr>
  </w:style>
  <w:style w:type="paragraph" w:customStyle="1" w:styleId="79">
    <w:name w:val="小正常"/>
    <w:basedOn w:val="1"/>
    <w:qFormat/>
    <w:uiPriority w:val="0"/>
    <w:rPr>
      <w:sz w:val="20"/>
      <w:szCs w:val="20"/>
    </w:rPr>
  </w:style>
  <w:style w:type="table" w:customStyle="1" w:styleId="80">
    <w:name w:val="Table Normal_0"/>
    <w:semiHidden/>
    <w:unhideWhenUsed/>
    <w:qFormat/>
    <w:uiPriority w:val="0"/>
    <w:tblPr>
      <w:tblCellMar>
        <w:top w:w="0" w:type="dxa"/>
        <w:left w:w="0" w:type="dxa"/>
        <w:bottom w:w="0" w:type="dxa"/>
        <w:right w:w="0" w:type="dxa"/>
      </w:tblCellMar>
    </w:tblPr>
  </w:style>
  <w:style w:type="paragraph" w:styleId="81">
    <w:name w:val="List Paragraph"/>
    <w:basedOn w:val="1"/>
    <w:qFormat/>
    <w:uiPriority w:val="34"/>
    <w:pPr>
      <w:ind w:firstLine="420"/>
    </w:pPr>
    <w:rPr>
      <w:kern w:val="0"/>
      <w:szCs w:val="21"/>
    </w:rPr>
  </w:style>
  <w:style w:type="paragraph" w:customStyle="1" w:styleId="82">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3">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4">
    <w:name w:val="标题 2 字符"/>
    <w:link w:val="4"/>
    <w:qFormat/>
    <w:uiPriority w:val="0"/>
    <w:rPr>
      <w:rFonts w:ascii="Arial" w:hAnsi="Arial" w:eastAsia="黑体" w:cs="Calibri"/>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52</Pages>
  <Words>4388</Words>
  <Characters>25016</Characters>
  <Lines>208</Lines>
  <Paragraphs>58</Paragraphs>
  <TotalTime>4</TotalTime>
  <ScaleCrop>false</ScaleCrop>
  <LinksUpToDate>false</LinksUpToDate>
  <CharactersWithSpaces>29346</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2020-04-24T07:26:00Z</dcterms:created>
  <dc:creator>Administrator</dc:creator>
  <cp:lastModifiedBy>勾云瀚</cp:lastModifiedBy>
  <cp:lastPrinted>2020-10-15T03:19:00Z</cp:lastPrinted>
  <dcterms:modified xsi:type="dcterms:W3CDTF">2025-06-17T06:44:51Z</dcterms:modified>
  <dc:title>招 标 文 件</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2052-11.8.2.8959</vt:lpwstr>
  </property>
  <property fmtid="{D5CDD505-2E9C-101B-9397-08002B2CF9AE}" pid="4" name="KSOTemplateDocerSaveRecord">
    <vt:lpwstr>eyJoZGlkIjoiZDQ1MzcwZmQyZjg1MjVhMTgxZjhhZjE0MmViZDI4NWIiLCJ1c2VySWQiOiI2MzM5NDgzOTIifQ==</vt:lpwstr>
  </property>
</Properties>
</file>