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eastAsia="新宋体"/>
          <w:lang w:eastAsia="zh-CN"/>
        </w:rPr>
      </w:pPr>
    </w:p>
    <w:p>
      <w:pPr>
        <w:topLinePunct/>
        <w:autoSpaceDE w:val="0"/>
        <w:autoSpaceDN w:val="0"/>
        <w:jc w:val="center"/>
        <w:rPr>
          <w:rFonts w:ascii="新宋体" w:hAnsi="新宋体" w:eastAsia="新宋体" w:cs="新宋体"/>
          <w:b/>
          <w:sz w:val="96"/>
          <w:szCs w:val="96"/>
        </w:rPr>
      </w:pPr>
      <w:r>
        <w:rPr>
          <w:rFonts w:hint="eastAsia" w:ascii="新宋体" w:hAnsi="新宋体" w:eastAsia="新宋体" w:cs="新宋体"/>
          <w:b/>
          <w:sz w:val="96"/>
          <w:szCs w:val="96"/>
        </w:rPr>
        <w:t>招 标 文 件</w:t>
      </w:r>
    </w:p>
    <w:p>
      <w:pPr>
        <w:topLinePunct/>
        <w:autoSpaceDE w:val="0"/>
        <w:autoSpaceDN w:val="0"/>
        <w:spacing w:line="60" w:lineRule="exact"/>
        <w:jc w:val="center"/>
        <w:rPr>
          <w:rFonts w:ascii="新宋体" w:hAnsi="新宋体" w:eastAsia="新宋体" w:cs="新宋体"/>
          <w:sz w:val="96"/>
          <w:szCs w:val="96"/>
        </w:rPr>
      </w:pPr>
    </w:p>
    <w:p>
      <w:pPr>
        <w:topLinePunct/>
        <w:autoSpaceDE w:val="0"/>
        <w:autoSpaceDN w:val="0"/>
        <w:snapToGrid w:val="0"/>
        <w:jc w:val="center"/>
        <w:rPr>
          <w:rFonts w:ascii="新宋体" w:hAnsi="新宋体" w:eastAsia="新宋体" w:cs="新宋体"/>
          <w:sz w:val="96"/>
          <w:szCs w:val="96"/>
        </w:rPr>
      </w:pPr>
      <w:r>
        <w:rPr>
          <w:rFonts w:hint="eastAsia" w:ascii="新宋体" w:hAnsi="新宋体" w:eastAsia="新宋体" w:cs="新宋体"/>
          <w:b/>
          <w:sz w:val="56"/>
          <w:szCs w:val="56"/>
        </w:rPr>
        <w:t>（</w:t>
      </w:r>
      <w:r>
        <w:rPr>
          <w:rFonts w:hint="eastAsia" w:cs="新宋体"/>
          <w:b/>
          <w:sz w:val="56"/>
          <w:szCs w:val="56"/>
          <w:lang w:eastAsia="zh-CN"/>
        </w:rPr>
        <w:t>技术</w:t>
      </w:r>
      <w:r>
        <w:rPr>
          <w:rFonts w:hint="eastAsia" w:ascii="新宋体" w:hAnsi="新宋体" w:eastAsia="新宋体" w:cs="新宋体"/>
          <w:b/>
          <w:sz w:val="56"/>
          <w:szCs w:val="56"/>
        </w:rPr>
        <w:t>部分）</w:t>
      </w:r>
    </w:p>
    <w:p>
      <w:pPr>
        <w:topLinePunct/>
        <w:autoSpaceDE w:val="0"/>
        <w:autoSpaceDN w:val="0"/>
        <w:snapToGrid w:val="0"/>
        <w:rPr>
          <w:rFonts w:ascii="新宋体" w:hAnsi="新宋体" w:eastAsia="新宋体" w:cs="新宋体"/>
          <w:sz w:val="96"/>
          <w:szCs w:val="96"/>
        </w:rPr>
      </w:pPr>
    </w:p>
    <w:p>
      <w:pPr>
        <w:topLinePunct/>
        <w:autoSpaceDE w:val="0"/>
        <w:autoSpaceDN w:val="0"/>
        <w:snapToGrid w:val="0"/>
        <w:spacing w:line="360" w:lineRule="auto"/>
        <w:ind w:firstLine="281" w:firstLineChars="100"/>
        <w:rPr>
          <w:rFonts w:ascii="新宋体" w:hAnsi="新宋体" w:eastAsia="新宋体" w:cs="新宋体"/>
          <w:b w:val="0"/>
          <w:bCs w:val="0"/>
          <w:sz w:val="28"/>
          <w:szCs w:val="28"/>
        </w:rPr>
      </w:pPr>
      <w:r>
        <w:rPr>
          <w:rFonts w:hint="eastAsia" w:ascii="新宋体" w:hAnsi="新宋体" w:eastAsia="新宋体" w:cs="新宋体"/>
          <w:b/>
          <w:bCs/>
          <w:sz w:val="28"/>
          <w:szCs w:val="28"/>
        </w:rPr>
        <w:t>项目名称：国家税务总局四平市税务局2024年物业管理服务项目</w:t>
      </w:r>
    </w:p>
    <w:p>
      <w:pPr>
        <w:topLinePunct/>
        <w:autoSpaceDE w:val="0"/>
        <w:autoSpaceDN w:val="0"/>
        <w:snapToGrid w:val="0"/>
        <w:spacing w:line="360" w:lineRule="auto"/>
        <w:ind w:firstLine="281" w:firstLineChars="100"/>
        <w:rPr>
          <w:rFonts w:ascii="新宋体" w:hAnsi="新宋体" w:eastAsia="新宋体" w:cs="新宋体"/>
          <w:b/>
          <w:bCs/>
          <w:sz w:val="28"/>
          <w:szCs w:val="28"/>
        </w:rPr>
      </w:pPr>
      <w:r>
        <w:rPr>
          <w:rFonts w:hint="eastAsia" w:ascii="新宋体" w:hAnsi="新宋体" w:eastAsia="新宋体" w:cs="新宋体"/>
          <w:b/>
          <w:bCs/>
          <w:sz w:val="28"/>
          <w:szCs w:val="28"/>
        </w:rPr>
        <w:t>项目编号：JL2024-ZXGK-C0024-B00</w:t>
      </w:r>
    </w:p>
    <w:p>
      <w:pPr>
        <w:pStyle w:val="5"/>
        <w:rPr>
          <w:rFonts w:ascii="新宋体" w:hAnsi="新宋体" w:eastAsia="新宋体" w:cs="新宋体"/>
        </w:rPr>
      </w:pPr>
    </w:p>
    <w:p>
      <w:pPr>
        <w:topLinePunct/>
        <w:autoSpaceDE w:val="0"/>
        <w:autoSpaceDN w:val="0"/>
        <w:snapToGrid w:val="0"/>
        <w:spacing w:line="360" w:lineRule="auto"/>
        <w:rPr>
          <w:rFonts w:ascii="新宋体" w:hAnsi="新宋体" w:eastAsia="新宋体" w:cs="新宋体"/>
          <w:b/>
          <w:bCs/>
          <w:sz w:val="28"/>
          <w:szCs w:val="28"/>
        </w:rPr>
      </w:pPr>
    </w:p>
    <w:p>
      <w:pPr>
        <w:topLinePunct/>
        <w:autoSpaceDE w:val="0"/>
        <w:autoSpaceDN w:val="0"/>
        <w:spacing w:line="460" w:lineRule="exact"/>
        <w:rPr>
          <w:rFonts w:ascii="新宋体" w:hAnsi="新宋体" w:eastAsia="新宋体" w:cs="新宋体"/>
          <w:b/>
          <w:sz w:val="52"/>
        </w:rPr>
      </w:pPr>
    </w:p>
    <w:p>
      <w:pPr>
        <w:topLinePunct/>
        <w:autoSpaceDE w:val="0"/>
        <w:autoSpaceDN w:val="0"/>
        <w:spacing w:line="460" w:lineRule="exact"/>
        <w:rPr>
          <w:rFonts w:ascii="新宋体" w:hAnsi="新宋体" w:eastAsia="新宋体" w:cs="新宋体"/>
          <w:b/>
          <w:sz w:val="36"/>
          <w:szCs w:val="36"/>
        </w:rPr>
      </w:pPr>
    </w:p>
    <w:p>
      <w:pPr>
        <w:topLinePunct/>
        <w:autoSpaceDE w:val="0"/>
        <w:autoSpaceDN w:val="0"/>
        <w:spacing w:line="460" w:lineRule="exact"/>
        <w:rPr>
          <w:rFonts w:ascii="新宋体" w:hAnsi="新宋体" w:eastAsia="新宋体" w:cs="新宋体"/>
          <w:b/>
          <w:sz w:val="36"/>
          <w:szCs w:val="36"/>
        </w:rPr>
      </w:pPr>
    </w:p>
    <w:p>
      <w:pPr>
        <w:topLinePunct/>
        <w:autoSpaceDE w:val="0"/>
        <w:autoSpaceDN w:val="0"/>
        <w:spacing w:line="460" w:lineRule="exact"/>
        <w:jc w:val="center"/>
        <w:rPr>
          <w:rFonts w:ascii="新宋体" w:hAnsi="新宋体" w:eastAsia="新宋体" w:cs="新宋体"/>
          <w:sz w:val="36"/>
          <w:szCs w:val="36"/>
        </w:rPr>
      </w:pPr>
    </w:p>
    <w:p>
      <w:pPr>
        <w:topLinePunct/>
        <w:autoSpaceDE w:val="0"/>
        <w:autoSpaceDN w:val="0"/>
        <w:spacing w:line="460" w:lineRule="exact"/>
        <w:jc w:val="center"/>
        <w:rPr>
          <w:rFonts w:ascii="新宋体" w:hAnsi="新宋体" w:eastAsia="新宋体" w:cs="新宋体"/>
          <w:sz w:val="36"/>
          <w:szCs w:val="36"/>
        </w:rPr>
      </w:pPr>
    </w:p>
    <w:p>
      <w:pPr>
        <w:topLinePunct/>
        <w:autoSpaceDE w:val="0"/>
        <w:autoSpaceDN w:val="0"/>
        <w:spacing w:line="460" w:lineRule="exact"/>
        <w:jc w:val="center"/>
        <w:rPr>
          <w:rFonts w:ascii="新宋体" w:hAnsi="新宋体" w:eastAsia="新宋体" w:cs="新宋体"/>
          <w:b/>
          <w:bCs/>
          <w:sz w:val="36"/>
          <w:szCs w:val="36"/>
        </w:rPr>
      </w:pPr>
      <w:r>
        <w:rPr>
          <w:rFonts w:hint="eastAsia" w:ascii="新宋体" w:hAnsi="新宋体" w:eastAsia="新宋体" w:cs="新宋体"/>
          <w:b/>
          <w:bCs/>
          <w:sz w:val="36"/>
          <w:szCs w:val="36"/>
        </w:rPr>
        <w:t>国家税务总局</w:t>
      </w:r>
      <w:r>
        <w:rPr>
          <w:rFonts w:hint="eastAsia" w:cs="新宋体"/>
          <w:b/>
          <w:bCs/>
          <w:sz w:val="36"/>
          <w:szCs w:val="36"/>
          <w:lang w:eastAsia="zh-CN"/>
        </w:rPr>
        <w:t>四平市</w:t>
      </w:r>
      <w:r>
        <w:rPr>
          <w:rFonts w:hint="eastAsia" w:ascii="新宋体" w:hAnsi="新宋体" w:eastAsia="新宋体" w:cs="新宋体"/>
          <w:b/>
          <w:bCs/>
          <w:sz w:val="36"/>
          <w:szCs w:val="36"/>
        </w:rPr>
        <w:t>税务局</w:t>
      </w:r>
    </w:p>
    <w:p>
      <w:pPr>
        <w:topLinePunct/>
        <w:autoSpaceDE w:val="0"/>
        <w:autoSpaceDN w:val="0"/>
        <w:spacing w:line="160" w:lineRule="exact"/>
        <w:jc w:val="center"/>
        <w:rPr>
          <w:rFonts w:ascii="新宋体" w:hAnsi="新宋体" w:eastAsia="新宋体" w:cs="新宋体"/>
          <w:b/>
          <w:bCs/>
          <w:sz w:val="36"/>
          <w:szCs w:val="36"/>
        </w:rPr>
      </w:pPr>
    </w:p>
    <w:p>
      <w:pPr>
        <w:widowControl/>
        <w:topLinePunct/>
        <w:autoSpaceDE w:val="0"/>
        <w:autoSpaceDN w:val="0"/>
        <w:jc w:val="center"/>
        <w:rPr>
          <w:rFonts w:ascii="新宋体" w:hAnsi="新宋体" w:eastAsia="新宋体" w:cs="新宋体"/>
          <w:b/>
          <w:bCs/>
          <w:sz w:val="36"/>
          <w:szCs w:val="36"/>
        </w:rPr>
      </w:pPr>
      <w:bookmarkStart w:id="0" w:name="生成日期_currentDateTime_ymd"/>
      <w:r>
        <w:rPr>
          <w:rFonts w:hint="eastAsia" w:ascii="新宋体" w:hAnsi="新宋体" w:eastAsia="新宋体" w:cs="新宋体"/>
          <w:b/>
          <w:bCs/>
          <w:sz w:val="36"/>
          <w:szCs w:val="36"/>
        </w:rPr>
        <w:t>2024年</w:t>
      </w:r>
      <w:r>
        <w:rPr>
          <w:rFonts w:hint="eastAsia" w:cs="新宋体"/>
          <w:b/>
          <w:bCs/>
          <w:sz w:val="36"/>
          <w:szCs w:val="36"/>
          <w:lang w:val="en-US" w:eastAsia="zh-CN"/>
        </w:rPr>
        <w:t>8</w:t>
      </w:r>
      <w:r>
        <w:rPr>
          <w:rFonts w:hint="eastAsia" w:ascii="新宋体" w:hAnsi="新宋体" w:eastAsia="新宋体" w:cs="新宋体"/>
          <w:b/>
          <w:bCs/>
          <w:sz w:val="36"/>
          <w:szCs w:val="36"/>
        </w:rPr>
        <w:t>月</w:t>
      </w:r>
      <w:r>
        <w:rPr>
          <w:rFonts w:hint="eastAsia" w:cs="新宋体"/>
          <w:b/>
          <w:bCs/>
          <w:sz w:val="36"/>
          <w:szCs w:val="36"/>
          <w:lang w:val="en-US" w:eastAsia="zh-CN"/>
        </w:rPr>
        <w:t>13</w:t>
      </w:r>
      <w:r>
        <w:rPr>
          <w:rFonts w:hint="eastAsia" w:ascii="新宋体" w:hAnsi="新宋体" w:eastAsia="新宋体" w:cs="新宋体"/>
          <w:b/>
          <w:bCs/>
          <w:sz w:val="36"/>
          <w:szCs w:val="36"/>
        </w:rPr>
        <w:t>日</w:t>
      </w:r>
      <w:bookmarkEnd w:id="0"/>
    </w:p>
    <w:p/>
    <w:p>
      <w:pPr>
        <w:pStyle w:val="6"/>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eastAsia" w:ascii="宋体" w:hAnsi="宋体" w:eastAsia="宋体" w:cs="宋体"/>
          <w:b/>
          <w:bCs/>
          <w:sz w:val="44"/>
          <w:szCs w:val="44"/>
          <w:lang w:eastAsia="zh-CN"/>
        </w:rPr>
      </w:pPr>
      <w:bookmarkStart w:id="1" w:name="_Toc525052848"/>
      <w:bookmarkStart w:id="2" w:name="_Toc81784984"/>
      <w:bookmarkStart w:id="3" w:name="_Toc163178877"/>
      <w:bookmarkStart w:id="4" w:name="_Toc457214350"/>
      <w:bookmarkStart w:id="5" w:name="_Toc16607152"/>
      <w:bookmarkStart w:id="6" w:name="_Toc38030151"/>
      <w:bookmarkStart w:id="7" w:name="_Toc169255399"/>
      <w:bookmarkStart w:id="8" w:name="_Toc219631499"/>
      <w:bookmarkStart w:id="9" w:name="_Toc960604221"/>
      <w:r>
        <w:rPr>
          <w:rFonts w:hint="eastAsia" w:ascii="宋体" w:hAnsi="宋体" w:eastAsia="宋体" w:cs="宋体"/>
          <w:b/>
          <w:bCs/>
          <w:sz w:val="44"/>
          <w:szCs w:val="44"/>
          <w:lang w:eastAsia="zh-CN"/>
        </w:rPr>
        <w:t>国家税务总局四平市税务局</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0"/>
        <w:rPr>
          <w:rFonts w:hint="eastAsia" w:ascii="宋体" w:hAnsi="宋体" w:eastAsia="宋体" w:cs="宋体"/>
          <w:b/>
          <w:bCs/>
          <w:sz w:val="44"/>
          <w:szCs w:val="44"/>
          <w:lang w:eastAsia="zh-CN"/>
        </w:rPr>
      </w:pPr>
      <w:r>
        <w:rPr>
          <w:rFonts w:hint="eastAsia" w:ascii="宋体" w:hAnsi="宋体" w:eastAsia="宋体" w:cs="宋体"/>
          <w:b/>
          <w:bCs/>
          <w:sz w:val="44"/>
          <w:szCs w:val="44"/>
          <w:lang w:eastAsia="zh-CN"/>
        </w:rPr>
        <w:t>物业管理服务项目采购需求</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p>
    <w:p>
      <w:pPr>
        <w:pStyle w:val="3"/>
        <w:numPr>
          <w:ilvl w:val="0"/>
          <w:numId w:val="0"/>
        </w:numPr>
        <w:spacing w:before="156" w:after="156" w:line="240" w:lineRule="auto"/>
        <w:ind w:leftChars="0"/>
        <w:jc w:val="center"/>
        <w:rPr>
          <w:rFonts w:hint="eastAsia" w:cs="Times New Roman"/>
          <w:b/>
          <w:bCs w:val="0"/>
          <w:lang w:eastAsia="zh-CN"/>
        </w:rPr>
      </w:pPr>
      <w:r>
        <w:rPr>
          <w:rFonts w:hint="eastAsia" w:cs="Times New Roman"/>
          <w:b/>
          <w:bCs w:val="0"/>
          <w:lang w:val="en-US" w:eastAsia="zh-CN"/>
        </w:rPr>
        <w:t>采购需求前附表</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val="0"/>
          <w:sz w:val="21"/>
          <w:szCs w:val="21"/>
          <w:lang w:eastAsia="zh-CN"/>
        </w:rPr>
      </w:pPr>
    </w:p>
    <w:tbl>
      <w:tblPr>
        <w:tblStyle w:val="8"/>
        <w:tblW w:w="9492" w:type="dxa"/>
        <w:jc w:val="center"/>
        <w:tblLayout w:type="autofit"/>
        <w:tblCellMar>
          <w:top w:w="15" w:type="dxa"/>
          <w:left w:w="15" w:type="dxa"/>
          <w:bottom w:w="15" w:type="dxa"/>
          <w:right w:w="15" w:type="dxa"/>
        </w:tblCellMar>
      </w:tblPr>
      <w:tblGrid>
        <w:gridCol w:w="814"/>
        <w:gridCol w:w="1694"/>
        <w:gridCol w:w="6984"/>
      </w:tblGrid>
      <w:tr>
        <w:tblPrEx>
          <w:tblCellMar>
            <w:top w:w="15" w:type="dxa"/>
            <w:left w:w="15" w:type="dxa"/>
            <w:bottom w:w="15" w:type="dxa"/>
            <w:right w:w="15" w:type="dxa"/>
          </w:tblCellMar>
        </w:tblPrEx>
        <w:trPr>
          <w:trHeight w:val="476" w:hRule="atLeast"/>
          <w:jc w:val="center"/>
        </w:trPr>
        <w:tc>
          <w:tcPr>
            <w:tcW w:w="814" w:type="dxa"/>
            <w:tcBorders>
              <w:top w:val="single" w:color="000000" w:sz="4" w:space="0"/>
              <w:left w:val="single" w:color="000000" w:sz="4" w:space="0"/>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序号</w:t>
            </w:r>
          </w:p>
        </w:tc>
        <w:tc>
          <w:tcPr>
            <w:tcW w:w="1694" w:type="dxa"/>
            <w:tcBorders>
              <w:top w:val="single" w:color="000000" w:sz="4" w:space="0"/>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类别</w:t>
            </w:r>
          </w:p>
        </w:tc>
        <w:tc>
          <w:tcPr>
            <w:tcW w:w="6984" w:type="dxa"/>
            <w:tcBorders>
              <w:top w:val="single" w:color="000000" w:sz="4" w:space="0"/>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jc w:val="center"/>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内容</w:t>
            </w:r>
          </w:p>
        </w:tc>
      </w:tr>
      <w:tr>
        <w:tblPrEx>
          <w:tblCellMar>
            <w:top w:w="15" w:type="dxa"/>
            <w:left w:w="15" w:type="dxa"/>
            <w:bottom w:w="15" w:type="dxa"/>
            <w:right w:w="15" w:type="dxa"/>
          </w:tblCellMar>
        </w:tblPrEx>
        <w:trPr>
          <w:trHeight w:val="408" w:hRule="atLeast"/>
          <w:jc w:val="center"/>
        </w:trPr>
        <w:tc>
          <w:tcPr>
            <w:tcW w:w="814" w:type="dxa"/>
            <w:vMerge w:val="restart"/>
            <w:tcBorders>
              <w:top w:val="nil"/>
              <w:left w:val="single" w:color="000000" w:sz="4" w:space="0"/>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1694" w:type="dxa"/>
            <w:vMerge w:val="restart"/>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项目立项</w:t>
            </w:r>
          </w:p>
        </w:tc>
        <w:tc>
          <w:tcPr>
            <w:tcW w:w="698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项目立项时间：</w:t>
            </w:r>
            <w:r>
              <w:rPr>
                <w:rFonts w:hint="eastAsia" w:ascii="宋体" w:hAnsi="宋体" w:eastAsia="宋体" w:cs="宋体"/>
                <w:color w:val="auto"/>
                <w:sz w:val="21"/>
                <w:szCs w:val="21"/>
                <w:highlight w:val="none"/>
                <w:lang w:val="en-US" w:eastAsia="zh-CN"/>
              </w:rPr>
              <w:t>2024</w:t>
            </w:r>
            <w:r>
              <w:rPr>
                <w:rFonts w:hint="eastAsia" w:ascii="宋体" w:hAnsi="宋体" w:eastAsia="宋体" w:cs="宋体"/>
                <w:color w:val="auto"/>
                <w:sz w:val="21"/>
                <w:szCs w:val="21"/>
                <w:highlight w:val="none"/>
              </w:rPr>
              <w:t xml:space="preserve">年 </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lang w:val="en-US" w:eastAsia="zh-CN"/>
              </w:rPr>
              <w:t>22</w:t>
            </w:r>
            <w:r>
              <w:rPr>
                <w:rFonts w:hint="eastAsia" w:ascii="宋体" w:hAnsi="宋体" w:eastAsia="宋体" w:cs="宋体"/>
                <w:color w:val="auto"/>
                <w:sz w:val="21"/>
                <w:szCs w:val="21"/>
                <w:highlight w:val="none"/>
              </w:rPr>
              <w:t>日</w:t>
            </w:r>
          </w:p>
        </w:tc>
      </w:tr>
      <w:tr>
        <w:tblPrEx>
          <w:tblCellMar>
            <w:top w:w="15" w:type="dxa"/>
            <w:left w:w="15" w:type="dxa"/>
            <w:bottom w:w="15" w:type="dxa"/>
            <w:right w:w="15" w:type="dxa"/>
          </w:tblCellMar>
        </w:tblPrEx>
        <w:trPr>
          <w:trHeight w:val="408" w:hRule="atLeast"/>
          <w:jc w:val="center"/>
        </w:trPr>
        <w:tc>
          <w:tcPr>
            <w:tcW w:w="814" w:type="dxa"/>
            <w:vMerge w:val="continue"/>
            <w:tcBorders>
              <w:top w:val="nil"/>
              <w:left w:val="single" w:color="000000" w:sz="4" w:space="0"/>
              <w:bottom w:val="single" w:color="000000" w:sz="4" w:space="0"/>
              <w:right w:val="single" w:color="000000" w:sz="4" w:space="0"/>
            </w:tcBorders>
            <w:shd w:val="clear" w:color="auto" w:fill="auto"/>
            <w:tcMar>
              <w:top w:w="0" w:type="dxa"/>
              <w:left w:w="84" w:type="dxa"/>
              <w:bottom w:w="0" w:type="dxa"/>
              <w:right w:w="84" w:type="dxa"/>
            </w:tcMar>
            <w:vAlign w:val="center"/>
          </w:tcPr>
          <w:p>
            <w:pPr>
              <w:spacing w:line="240" w:lineRule="auto"/>
              <w:jc w:val="center"/>
              <w:rPr>
                <w:rFonts w:hint="eastAsia" w:ascii="宋体" w:hAnsi="宋体" w:eastAsia="宋体" w:cs="宋体"/>
                <w:color w:val="auto"/>
                <w:sz w:val="21"/>
                <w:szCs w:val="21"/>
                <w:highlight w:val="none"/>
              </w:rPr>
            </w:pPr>
          </w:p>
        </w:tc>
        <w:tc>
          <w:tcPr>
            <w:tcW w:w="1694" w:type="dxa"/>
            <w:vMerge w:val="continue"/>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spacing w:line="240" w:lineRule="auto"/>
              <w:rPr>
                <w:rFonts w:hint="eastAsia" w:ascii="宋体" w:hAnsi="宋体" w:eastAsia="宋体" w:cs="宋体"/>
                <w:color w:val="auto"/>
                <w:sz w:val="21"/>
                <w:szCs w:val="21"/>
                <w:highlight w:val="none"/>
              </w:rPr>
            </w:pPr>
          </w:p>
        </w:tc>
        <w:tc>
          <w:tcPr>
            <w:tcW w:w="698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项目立项证明文件：有    </w:t>
            </w:r>
          </w:p>
        </w:tc>
      </w:tr>
      <w:tr>
        <w:tblPrEx>
          <w:tblCellMar>
            <w:top w:w="15" w:type="dxa"/>
            <w:left w:w="15" w:type="dxa"/>
            <w:bottom w:w="15" w:type="dxa"/>
            <w:right w:w="15" w:type="dxa"/>
          </w:tblCellMar>
        </w:tblPrEx>
        <w:trPr>
          <w:trHeight w:val="396" w:hRule="atLeast"/>
          <w:jc w:val="center"/>
        </w:trPr>
        <w:tc>
          <w:tcPr>
            <w:tcW w:w="814" w:type="dxa"/>
            <w:vMerge w:val="restart"/>
            <w:tcBorders>
              <w:top w:val="nil"/>
              <w:left w:val="single" w:color="000000" w:sz="4" w:space="0"/>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p>
        </w:tc>
        <w:tc>
          <w:tcPr>
            <w:tcW w:w="1694" w:type="dxa"/>
            <w:vMerge w:val="restart"/>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项目预算安排</w:t>
            </w:r>
          </w:p>
        </w:tc>
        <w:tc>
          <w:tcPr>
            <w:tcW w:w="698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预算金额：</w:t>
            </w:r>
            <w:r>
              <w:rPr>
                <w:rFonts w:hint="eastAsia" w:ascii="宋体" w:hAnsi="宋体" w:eastAsia="宋体" w:cs="宋体"/>
                <w:color w:val="auto"/>
                <w:sz w:val="21"/>
                <w:szCs w:val="21"/>
                <w:highlight w:val="none"/>
                <w:lang w:val="en-US" w:eastAsia="zh-CN"/>
              </w:rPr>
              <w:t>166.5</w:t>
            </w:r>
            <w:r>
              <w:rPr>
                <w:rFonts w:hint="eastAsia" w:ascii="宋体" w:hAnsi="宋体" w:eastAsia="宋体" w:cs="宋体"/>
                <w:color w:val="auto"/>
                <w:sz w:val="21"/>
                <w:szCs w:val="21"/>
                <w:highlight w:val="none"/>
              </w:rPr>
              <w:t>万元/年，服务期</w:t>
            </w:r>
            <w:r>
              <w:rPr>
                <w:rFonts w:hint="eastAsia" w:ascii="宋体" w:hAnsi="宋体" w:eastAsia="宋体" w:cs="宋体"/>
                <w:color w:val="auto"/>
                <w:sz w:val="21"/>
                <w:szCs w:val="21"/>
                <w:highlight w:val="none"/>
                <w:lang w:eastAsia="zh-CN"/>
              </w:rPr>
              <w:t>三</w:t>
            </w:r>
            <w:r>
              <w:rPr>
                <w:rFonts w:hint="eastAsia" w:ascii="宋体" w:hAnsi="宋体" w:eastAsia="宋体" w:cs="宋体"/>
                <w:color w:val="auto"/>
                <w:sz w:val="21"/>
                <w:szCs w:val="21"/>
                <w:highlight w:val="none"/>
              </w:rPr>
              <w:t>年，第二年</w:t>
            </w:r>
            <w:r>
              <w:rPr>
                <w:rFonts w:hint="eastAsia" w:ascii="宋体" w:hAnsi="宋体" w:eastAsia="宋体" w:cs="宋体"/>
                <w:color w:val="auto"/>
                <w:sz w:val="21"/>
                <w:szCs w:val="21"/>
                <w:highlight w:val="none"/>
                <w:lang w:eastAsia="zh-CN"/>
              </w:rPr>
              <w:t>、第三年</w:t>
            </w:r>
            <w:r>
              <w:rPr>
                <w:rFonts w:hint="eastAsia" w:ascii="宋体" w:hAnsi="宋体" w:eastAsia="宋体" w:cs="宋体"/>
                <w:color w:val="auto"/>
                <w:sz w:val="21"/>
                <w:szCs w:val="21"/>
                <w:highlight w:val="none"/>
              </w:rPr>
              <w:t>合同金额以预算批复为准。</w:t>
            </w:r>
          </w:p>
        </w:tc>
      </w:tr>
      <w:tr>
        <w:tblPrEx>
          <w:tblCellMar>
            <w:top w:w="15" w:type="dxa"/>
            <w:left w:w="15" w:type="dxa"/>
            <w:bottom w:w="15" w:type="dxa"/>
            <w:right w:w="15" w:type="dxa"/>
          </w:tblCellMar>
        </w:tblPrEx>
        <w:trPr>
          <w:trHeight w:val="324" w:hRule="atLeast"/>
          <w:jc w:val="center"/>
        </w:trPr>
        <w:tc>
          <w:tcPr>
            <w:tcW w:w="814" w:type="dxa"/>
            <w:vMerge w:val="continue"/>
            <w:tcBorders>
              <w:top w:val="nil"/>
              <w:left w:val="single" w:color="000000" w:sz="4" w:space="0"/>
              <w:bottom w:val="single" w:color="000000" w:sz="4" w:space="0"/>
              <w:right w:val="single" w:color="000000" w:sz="4" w:space="0"/>
            </w:tcBorders>
            <w:shd w:val="clear" w:color="auto" w:fill="auto"/>
            <w:tcMar>
              <w:top w:w="0" w:type="dxa"/>
              <w:left w:w="84" w:type="dxa"/>
              <w:bottom w:w="0" w:type="dxa"/>
              <w:right w:w="84" w:type="dxa"/>
            </w:tcMar>
            <w:vAlign w:val="center"/>
          </w:tcPr>
          <w:p>
            <w:pPr>
              <w:spacing w:line="240" w:lineRule="auto"/>
              <w:jc w:val="center"/>
              <w:rPr>
                <w:rFonts w:hint="eastAsia" w:ascii="宋体" w:hAnsi="宋体" w:eastAsia="宋体" w:cs="宋体"/>
                <w:color w:val="auto"/>
                <w:sz w:val="21"/>
                <w:szCs w:val="21"/>
                <w:highlight w:val="none"/>
              </w:rPr>
            </w:pPr>
          </w:p>
        </w:tc>
        <w:tc>
          <w:tcPr>
            <w:tcW w:w="1694" w:type="dxa"/>
            <w:vMerge w:val="continue"/>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spacing w:line="240" w:lineRule="auto"/>
              <w:rPr>
                <w:rFonts w:hint="eastAsia" w:ascii="宋体" w:hAnsi="宋体" w:eastAsia="宋体" w:cs="宋体"/>
                <w:color w:val="auto"/>
                <w:sz w:val="21"/>
                <w:szCs w:val="21"/>
                <w:highlight w:val="none"/>
              </w:rPr>
            </w:pPr>
          </w:p>
        </w:tc>
        <w:tc>
          <w:tcPr>
            <w:tcW w:w="698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当年预算安排金额（万元）：</w:t>
            </w:r>
            <w:r>
              <w:rPr>
                <w:rFonts w:hint="eastAsia" w:ascii="宋体" w:hAnsi="宋体" w:eastAsia="宋体" w:cs="宋体"/>
                <w:color w:val="auto"/>
                <w:sz w:val="21"/>
                <w:szCs w:val="21"/>
                <w:highlight w:val="none"/>
                <w:lang w:val="en-US" w:eastAsia="zh-CN"/>
              </w:rPr>
              <w:t>166.5</w:t>
            </w:r>
          </w:p>
        </w:tc>
      </w:tr>
      <w:tr>
        <w:tblPrEx>
          <w:tblCellMar>
            <w:top w:w="15" w:type="dxa"/>
            <w:left w:w="15" w:type="dxa"/>
            <w:bottom w:w="15" w:type="dxa"/>
            <w:right w:w="15" w:type="dxa"/>
          </w:tblCellMar>
        </w:tblPrEx>
        <w:trPr>
          <w:trHeight w:val="408" w:hRule="atLeast"/>
          <w:jc w:val="center"/>
        </w:trPr>
        <w:tc>
          <w:tcPr>
            <w:tcW w:w="814" w:type="dxa"/>
            <w:vMerge w:val="continue"/>
            <w:tcBorders>
              <w:top w:val="nil"/>
              <w:left w:val="single" w:color="000000" w:sz="4" w:space="0"/>
              <w:bottom w:val="single" w:color="000000" w:sz="4" w:space="0"/>
              <w:right w:val="single" w:color="000000" w:sz="4" w:space="0"/>
            </w:tcBorders>
            <w:shd w:val="clear" w:color="auto" w:fill="auto"/>
            <w:tcMar>
              <w:top w:w="0" w:type="dxa"/>
              <w:left w:w="84" w:type="dxa"/>
              <w:bottom w:w="0" w:type="dxa"/>
              <w:right w:w="84" w:type="dxa"/>
            </w:tcMar>
            <w:vAlign w:val="center"/>
          </w:tcPr>
          <w:p>
            <w:pPr>
              <w:spacing w:line="240" w:lineRule="auto"/>
              <w:jc w:val="center"/>
              <w:rPr>
                <w:rFonts w:hint="eastAsia" w:ascii="宋体" w:hAnsi="宋体" w:eastAsia="宋体" w:cs="宋体"/>
                <w:color w:val="auto"/>
                <w:sz w:val="21"/>
                <w:szCs w:val="21"/>
                <w:highlight w:val="none"/>
              </w:rPr>
            </w:pPr>
          </w:p>
        </w:tc>
        <w:tc>
          <w:tcPr>
            <w:tcW w:w="1694" w:type="dxa"/>
            <w:vMerge w:val="continue"/>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spacing w:line="240" w:lineRule="auto"/>
              <w:rPr>
                <w:rFonts w:hint="eastAsia" w:ascii="宋体" w:hAnsi="宋体" w:eastAsia="宋体" w:cs="宋体"/>
                <w:color w:val="auto"/>
                <w:sz w:val="21"/>
                <w:szCs w:val="21"/>
                <w:highlight w:val="none"/>
              </w:rPr>
            </w:pPr>
          </w:p>
        </w:tc>
        <w:tc>
          <w:tcPr>
            <w:tcW w:w="698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项目资金来源：财政支出</w:t>
            </w:r>
          </w:p>
        </w:tc>
      </w:tr>
      <w:tr>
        <w:tblPrEx>
          <w:tblCellMar>
            <w:top w:w="15" w:type="dxa"/>
            <w:left w:w="15" w:type="dxa"/>
            <w:bottom w:w="15" w:type="dxa"/>
            <w:right w:w="15" w:type="dxa"/>
          </w:tblCellMar>
        </w:tblPrEx>
        <w:trPr>
          <w:trHeight w:val="792" w:hRule="atLeast"/>
          <w:jc w:val="center"/>
        </w:trPr>
        <w:tc>
          <w:tcPr>
            <w:tcW w:w="814" w:type="dxa"/>
            <w:tcBorders>
              <w:top w:val="nil"/>
              <w:left w:val="single" w:color="000000" w:sz="4" w:space="0"/>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p>
        </w:tc>
        <w:tc>
          <w:tcPr>
            <w:tcW w:w="169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项目采购内容</w:t>
            </w:r>
          </w:p>
        </w:tc>
        <w:tc>
          <w:tcPr>
            <w:tcW w:w="698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shd w:val="clear" w:color="auto" w:fill="FFFFFF"/>
                <w:lang w:eastAsia="zh-CN"/>
              </w:rPr>
              <w:t>国家税务总局四平市税务局</w:t>
            </w:r>
            <w:r>
              <w:rPr>
                <w:rFonts w:hint="eastAsia" w:ascii="宋体" w:hAnsi="宋体" w:eastAsia="宋体" w:cs="宋体"/>
                <w:color w:val="auto"/>
                <w:sz w:val="21"/>
                <w:szCs w:val="21"/>
                <w:highlight w:val="none"/>
                <w:shd w:val="clear" w:color="auto" w:fill="FFFFFF"/>
              </w:rPr>
              <w:t>办公区域综合</w:t>
            </w:r>
            <w:r>
              <w:rPr>
                <w:rFonts w:hint="eastAsia" w:ascii="宋体" w:hAnsi="宋体" w:eastAsia="宋体" w:cs="宋体"/>
                <w:color w:val="auto"/>
                <w:sz w:val="21"/>
                <w:szCs w:val="21"/>
                <w:highlight w:val="none"/>
                <w:shd w:val="clear" w:color="auto" w:fill="FFFFFF"/>
                <w:lang w:eastAsia="zh-CN"/>
              </w:rPr>
              <w:t>保障物业</w:t>
            </w:r>
            <w:r>
              <w:rPr>
                <w:rFonts w:hint="eastAsia" w:ascii="宋体" w:hAnsi="宋体" w:eastAsia="宋体" w:cs="宋体"/>
                <w:color w:val="auto"/>
                <w:sz w:val="21"/>
                <w:szCs w:val="21"/>
                <w:highlight w:val="none"/>
                <w:shd w:val="clear" w:color="auto" w:fill="FFFFFF"/>
              </w:rPr>
              <w:t>服务、房屋及设备设施维护、共用设施设备管理、公共</w:t>
            </w:r>
            <w:r>
              <w:rPr>
                <w:rFonts w:hint="eastAsia" w:ascii="宋体" w:hAnsi="宋体" w:eastAsia="宋体" w:cs="宋体"/>
                <w:b w:val="0"/>
                <w:bCs w:val="0"/>
                <w:color w:val="auto"/>
                <w:sz w:val="21"/>
                <w:szCs w:val="21"/>
                <w:highlight w:val="none"/>
                <w:shd w:val="clear" w:color="auto" w:fill="FFFFFF"/>
              </w:rPr>
              <w:t>秩序维护、环境保洁、绿化养护服务、会议服务、突发事件应急管理、绿色物业以及标准化建设等</w:t>
            </w:r>
          </w:p>
        </w:tc>
      </w:tr>
      <w:tr>
        <w:tblPrEx>
          <w:tblCellMar>
            <w:top w:w="15" w:type="dxa"/>
            <w:left w:w="15" w:type="dxa"/>
            <w:bottom w:w="15" w:type="dxa"/>
            <w:right w:w="15" w:type="dxa"/>
          </w:tblCellMar>
        </w:tblPrEx>
        <w:trPr>
          <w:trHeight w:val="420" w:hRule="atLeast"/>
          <w:jc w:val="center"/>
        </w:trPr>
        <w:tc>
          <w:tcPr>
            <w:tcW w:w="814" w:type="dxa"/>
            <w:tcBorders>
              <w:top w:val="nil"/>
              <w:left w:val="single" w:color="000000" w:sz="4" w:space="0"/>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p>
        </w:tc>
        <w:tc>
          <w:tcPr>
            <w:tcW w:w="169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项目实施时间</w:t>
            </w:r>
          </w:p>
        </w:tc>
        <w:tc>
          <w:tcPr>
            <w:tcW w:w="698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eastAsia="zh-CN"/>
              </w:rPr>
              <w:t>自合同签订之日起</w:t>
            </w:r>
            <w:r>
              <w:rPr>
                <w:rFonts w:hint="eastAsia" w:ascii="宋体" w:hAnsi="宋体" w:eastAsia="宋体" w:cs="宋体"/>
                <w:color w:val="auto"/>
                <w:sz w:val="21"/>
                <w:szCs w:val="21"/>
                <w:highlight w:val="none"/>
                <w:lang w:val="en-US" w:eastAsia="zh-CN"/>
              </w:rPr>
              <w:t>3年</w:t>
            </w:r>
          </w:p>
        </w:tc>
      </w:tr>
      <w:tr>
        <w:tblPrEx>
          <w:tblCellMar>
            <w:top w:w="15" w:type="dxa"/>
            <w:left w:w="15" w:type="dxa"/>
            <w:bottom w:w="15" w:type="dxa"/>
            <w:right w:w="15" w:type="dxa"/>
          </w:tblCellMar>
        </w:tblPrEx>
        <w:trPr>
          <w:trHeight w:val="604" w:hRule="atLeast"/>
          <w:jc w:val="center"/>
        </w:trPr>
        <w:tc>
          <w:tcPr>
            <w:tcW w:w="814" w:type="dxa"/>
            <w:tcBorders>
              <w:top w:val="nil"/>
              <w:left w:val="single" w:color="000000" w:sz="4" w:space="0"/>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p>
        </w:tc>
        <w:tc>
          <w:tcPr>
            <w:tcW w:w="169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项目实施地点</w:t>
            </w:r>
          </w:p>
        </w:tc>
        <w:tc>
          <w:tcPr>
            <w:tcW w:w="698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numPr>
                <w:ilvl w:val="0"/>
                <w:numId w:val="1"/>
              </w:numPr>
              <w:spacing w:line="240" w:lineRule="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吉林省四平市铁西区市府路2号</w:t>
            </w:r>
          </w:p>
          <w:p>
            <w:pPr>
              <w:pStyle w:val="7"/>
              <w:widowControl/>
              <w:numPr>
                <w:ilvl w:val="0"/>
                <w:numId w:val="1"/>
              </w:numPr>
              <w:spacing w:beforeAutospacing="0" w:afterAutospacing="0" w:line="240" w:lineRule="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吉林省四平市北迎宾街959号</w:t>
            </w:r>
          </w:p>
        </w:tc>
      </w:tr>
      <w:tr>
        <w:tblPrEx>
          <w:tblCellMar>
            <w:top w:w="15" w:type="dxa"/>
            <w:left w:w="15" w:type="dxa"/>
            <w:bottom w:w="15" w:type="dxa"/>
            <w:right w:w="15" w:type="dxa"/>
          </w:tblCellMar>
        </w:tblPrEx>
        <w:trPr>
          <w:trHeight w:val="648" w:hRule="atLeast"/>
          <w:jc w:val="center"/>
        </w:trPr>
        <w:tc>
          <w:tcPr>
            <w:tcW w:w="814" w:type="dxa"/>
            <w:tcBorders>
              <w:top w:val="nil"/>
              <w:left w:val="single" w:color="000000" w:sz="4" w:space="0"/>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w:t>
            </w:r>
          </w:p>
        </w:tc>
        <w:tc>
          <w:tcPr>
            <w:tcW w:w="169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项目实施范围</w:t>
            </w:r>
          </w:p>
        </w:tc>
        <w:tc>
          <w:tcPr>
            <w:tcW w:w="698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beforeAutospacing="0" w:afterAutospacing="0"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国家税务总局</w:t>
            </w:r>
            <w:r>
              <w:rPr>
                <w:rFonts w:hint="eastAsia" w:ascii="宋体" w:hAnsi="宋体" w:eastAsia="宋体" w:cs="宋体"/>
                <w:bCs/>
                <w:color w:val="auto"/>
                <w:sz w:val="21"/>
                <w:szCs w:val="21"/>
                <w:highlight w:val="none"/>
                <w:shd w:val="clear" w:color="auto" w:fill="FFFFFF"/>
                <w:lang w:val="en-US" w:eastAsia="zh-CN"/>
              </w:rPr>
              <w:t>四平市税务</w:t>
            </w:r>
            <w:r>
              <w:rPr>
                <w:rFonts w:hint="eastAsia" w:ascii="宋体" w:hAnsi="宋体" w:eastAsia="宋体" w:cs="宋体"/>
                <w:color w:val="auto"/>
                <w:sz w:val="21"/>
                <w:szCs w:val="21"/>
                <w:highlight w:val="none"/>
                <w:shd w:val="clear" w:color="auto" w:fill="FFFFFF"/>
              </w:rPr>
              <w:t>局指定范围</w:t>
            </w:r>
          </w:p>
        </w:tc>
      </w:tr>
      <w:tr>
        <w:tblPrEx>
          <w:tblCellMar>
            <w:top w:w="15" w:type="dxa"/>
            <w:left w:w="15" w:type="dxa"/>
            <w:bottom w:w="15" w:type="dxa"/>
            <w:right w:w="15" w:type="dxa"/>
          </w:tblCellMar>
        </w:tblPrEx>
        <w:trPr>
          <w:trHeight w:val="456" w:hRule="atLeast"/>
          <w:jc w:val="center"/>
        </w:trPr>
        <w:tc>
          <w:tcPr>
            <w:tcW w:w="814" w:type="dxa"/>
            <w:vMerge w:val="restart"/>
            <w:tcBorders>
              <w:top w:val="nil"/>
              <w:left w:val="single" w:color="000000" w:sz="4" w:space="0"/>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w:t>
            </w:r>
          </w:p>
        </w:tc>
        <w:tc>
          <w:tcPr>
            <w:tcW w:w="1694" w:type="dxa"/>
            <w:vMerge w:val="restart"/>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项目相关单位</w:t>
            </w:r>
          </w:p>
        </w:tc>
        <w:tc>
          <w:tcPr>
            <w:tcW w:w="698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需求部门： 国家税务总局</w:t>
            </w:r>
            <w:r>
              <w:rPr>
                <w:rFonts w:hint="eastAsia" w:ascii="宋体" w:hAnsi="宋体" w:eastAsia="宋体" w:cs="宋体"/>
                <w:bCs/>
                <w:color w:val="auto"/>
                <w:sz w:val="21"/>
                <w:szCs w:val="21"/>
                <w:highlight w:val="none"/>
                <w:shd w:val="clear" w:color="auto" w:fill="FFFFFF"/>
                <w:lang w:val="en-US" w:eastAsia="zh-CN"/>
              </w:rPr>
              <w:t>四平市税务</w:t>
            </w:r>
            <w:r>
              <w:rPr>
                <w:rFonts w:hint="eastAsia" w:ascii="宋体" w:hAnsi="宋体" w:eastAsia="宋体" w:cs="宋体"/>
                <w:color w:val="auto"/>
                <w:sz w:val="21"/>
                <w:szCs w:val="21"/>
                <w:highlight w:val="none"/>
                <w:shd w:val="clear" w:color="auto" w:fill="FFFFFF"/>
              </w:rPr>
              <w:t>局</w:t>
            </w:r>
            <w:r>
              <w:rPr>
                <w:rFonts w:hint="eastAsia" w:ascii="宋体" w:hAnsi="宋体" w:eastAsia="宋体" w:cs="宋体"/>
                <w:color w:val="auto"/>
                <w:sz w:val="21"/>
                <w:szCs w:val="21"/>
                <w:highlight w:val="none"/>
                <w:shd w:val="clear" w:color="auto" w:fill="FFFFFF"/>
                <w:lang w:eastAsia="zh-CN"/>
              </w:rPr>
              <w:t>机关服务中心</w:t>
            </w:r>
          </w:p>
        </w:tc>
      </w:tr>
      <w:tr>
        <w:tblPrEx>
          <w:tblCellMar>
            <w:top w:w="15" w:type="dxa"/>
            <w:left w:w="15" w:type="dxa"/>
            <w:bottom w:w="15" w:type="dxa"/>
            <w:right w:w="15" w:type="dxa"/>
          </w:tblCellMar>
        </w:tblPrEx>
        <w:trPr>
          <w:trHeight w:val="384" w:hRule="atLeast"/>
          <w:jc w:val="center"/>
        </w:trPr>
        <w:tc>
          <w:tcPr>
            <w:tcW w:w="814" w:type="dxa"/>
            <w:vMerge w:val="continue"/>
            <w:tcBorders>
              <w:top w:val="nil"/>
              <w:left w:val="single" w:color="000000" w:sz="4" w:space="0"/>
              <w:bottom w:val="single" w:color="auto" w:sz="4" w:space="0"/>
              <w:right w:val="single" w:color="000000" w:sz="4" w:space="0"/>
            </w:tcBorders>
            <w:shd w:val="clear" w:color="auto" w:fill="auto"/>
            <w:tcMar>
              <w:top w:w="0" w:type="dxa"/>
              <w:left w:w="84" w:type="dxa"/>
              <w:bottom w:w="0" w:type="dxa"/>
              <w:right w:w="84" w:type="dxa"/>
            </w:tcMar>
            <w:vAlign w:val="center"/>
          </w:tcPr>
          <w:p>
            <w:pPr>
              <w:spacing w:line="240" w:lineRule="auto"/>
              <w:jc w:val="center"/>
              <w:rPr>
                <w:rFonts w:hint="eastAsia" w:ascii="宋体" w:hAnsi="宋体" w:eastAsia="宋体" w:cs="宋体"/>
                <w:color w:val="auto"/>
                <w:sz w:val="21"/>
                <w:szCs w:val="21"/>
                <w:highlight w:val="none"/>
              </w:rPr>
            </w:pPr>
          </w:p>
        </w:tc>
        <w:tc>
          <w:tcPr>
            <w:tcW w:w="1694" w:type="dxa"/>
            <w:vMerge w:val="continue"/>
            <w:tcBorders>
              <w:top w:val="nil"/>
              <w:left w:val="nil"/>
              <w:bottom w:val="single" w:color="auto" w:sz="4" w:space="0"/>
              <w:right w:val="single" w:color="000000" w:sz="4" w:space="0"/>
            </w:tcBorders>
            <w:shd w:val="clear" w:color="auto" w:fill="auto"/>
            <w:tcMar>
              <w:top w:w="0" w:type="dxa"/>
              <w:left w:w="84" w:type="dxa"/>
              <w:bottom w:w="0" w:type="dxa"/>
              <w:right w:w="84" w:type="dxa"/>
            </w:tcMar>
            <w:vAlign w:val="center"/>
          </w:tcPr>
          <w:p>
            <w:pPr>
              <w:spacing w:line="240" w:lineRule="auto"/>
              <w:rPr>
                <w:rFonts w:hint="eastAsia" w:ascii="宋体" w:hAnsi="宋体" w:eastAsia="宋体" w:cs="宋体"/>
                <w:color w:val="auto"/>
                <w:sz w:val="21"/>
                <w:szCs w:val="21"/>
                <w:highlight w:val="none"/>
              </w:rPr>
            </w:pPr>
          </w:p>
        </w:tc>
        <w:tc>
          <w:tcPr>
            <w:tcW w:w="6984" w:type="dxa"/>
            <w:tcBorders>
              <w:top w:val="nil"/>
              <w:left w:val="nil"/>
              <w:bottom w:val="single" w:color="auto"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验收部门： 国家税务总局</w:t>
            </w:r>
            <w:r>
              <w:rPr>
                <w:rFonts w:hint="eastAsia" w:ascii="宋体" w:hAnsi="宋体" w:eastAsia="宋体" w:cs="宋体"/>
                <w:bCs/>
                <w:color w:val="auto"/>
                <w:sz w:val="21"/>
                <w:szCs w:val="21"/>
                <w:highlight w:val="none"/>
                <w:shd w:val="clear" w:color="auto" w:fill="FFFFFF"/>
                <w:lang w:val="en-US" w:eastAsia="zh-CN"/>
              </w:rPr>
              <w:t>四平市税务</w:t>
            </w:r>
            <w:r>
              <w:rPr>
                <w:rFonts w:hint="eastAsia" w:ascii="宋体" w:hAnsi="宋体" w:eastAsia="宋体" w:cs="宋体"/>
                <w:color w:val="auto"/>
                <w:sz w:val="21"/>
                <w:szCs w:val="21"/>
                <w:highlight w:val="none"/>
                <w:shd w:val="clear" w:color="auto" w:fill="FFFFFF"/>
              </w:rPr>
              <w:t>局</w:t>
            </w:r>
            <w:r>
              <w:rPr>
                <w:rFonts w:hint="eastAsia" w:ascii="宋体" w:hAnsi="宋体" w:eastAsia="宋体" w:cs="宋体"/>
                <w:color w:val="auto"/>
                <w:sz w:val="21"/>
                <w:szCs w:val="21"/>
                <w:highlight w:val="none"/>
                <w:shd w:val="clear" w:color="auto" w:fill="FFFFFF"/>
                <w:lang w:eastAsia="zh-CN"/>
              </w:rPr>
              <w:t>机关服务中心</w:t>
            </w:r>
          </w:p>
        </w:tc>
      </w:tr>
      <w:tr>
        <w:tblPrEx>
          <w:tblCellMar>
            <w:top w:w="15" w:type="dxa"/>
            <w:left w:w="15" w:type="dxa"/>
            <w:bottom w:w="15" w:type="dxa"/>
            <w:right w:w="15" w:type="dxa"/>
          </w:tblCellMar>
        </w:tblPrEx>
        <w:trPr>
          <w:trHeight w:val="692" w:hRule="atLeast"/>
          <w:jc w:val="center"/>
        </w:trPr>
        <w:tc>
          <w:tcPr>
            <w:tcW w:w="814" w:type="dxa"/>
            <w:tcBorders>
              <w:top w:val="single" w:color="auto" w:sz="4" w:space="0"/>
              <w:left w:val="single" w:color="auto" w:sz="4" w:space="0"/>
              <w:bottom w:val="single" w:color="auto"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w:t>
            </w:r>
          </w:p>
        </w:tc>
        <w:tc>
          <w:tcPr>
            <w:tcW w:w="1694" w:type="dxa"/>
            <w:tcBorders>
              <w:top w:val="single" w:color="auto" w:sz="4" w:space="0"/>
              <w:left w:val="nil"/>
              <w:bottom w:val="single" w:color="auto"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采购意向公开</w:t>
            </w:r>
          </w:p>
        </w:tc>
        <w:tc>
          <w:tcPr>
            <w:tcW w:w="6984" w:type="dxa"/>
            <w:tcBorders>
              <w:top w:val="single" w:color="auto" w:sz="4" w:space="0"/>
              <w:left w:val="nil"/>
              <w:bottom w:val="single" w:color="auto" w:sz="4" w:space="0"/>
              <w:right w:val="single" w:color="auto"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本项目已于</w:t>
            </w:r>
            <w:r>
              <w:rPr>
                <w:rFonts w:hint="eastAsia" w:ascii="宋体" w:hAnsi="宋体" w:eastAsia="宋体" w:cs="宋体"/>
                <w:color w:val="auto"/>
                <w:sz w:val="21"/>
                <w:szCs w:val="21"/>
                <w:highlight w:val="none"/>
                <w:lang w:val="en-US" w:eastAsia="zh-CN"/>
              </w:rPr>
              <w:t>2024</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日公开采购意向</w:t>
            </w:r>
          </w:p>
        </w:tc>
      </w:tr>
      <w:tr>
        <w:tblPrEx>
          <w:tblCellMar>
            <w:top w:w="15" w:type="dxa"/>
            <w:left w:w="15" w:type="dxa"/>
            <w:bottom w:w="15" w:type="dxa"/>
            <w:right w:w="15" w:type="dxa"/>
          </w:tblCellMar>
        </w:tblPrEx>
        <w:trPr>
          <w:trHeight w:val="467" w:hRule="atLeast"/>
          <w:jc w:val="center"/>
        </w:trPr>
        <w:tc>
          <w:tcPr>
            <w:tcW w:w="814" w:type="dxa"/>
            <w:vMerge w:val="restart"/>
            <w:tcBorders>
              <w:top w:val="nil"/>
              <w:left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w:t>
            </w:r>
          </w:p>
        </w:tc>
        <w:tc>
          <w:tcPr>
            <w:tcW w:w="1694" w:type="dxa"/>
            <w:vMerge w:val="restart"/>
            <w:tcBorders>
              <w:top w:val="nil"/>
              <w:left w:val="nil"/>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支持中小企业</w:t>
            </w:r>
          </w:p>
        </w:tc>
        <w:tc>
          <w:tcPr>
            <w:tcW w:w="698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sym w:font="Wingdings" w:char="00FE"/>
            </w:r>
            <w:r>
              <w:rPr>
                <w:rFonts w:hint="eastAsia" w:ascii="宋体" w:hAnsi="宋体" w:eastAsia="宋体" w:cs="宋体"/>
                <w:color w:val="auto"/>
                <w:sz w:val="21"/>
                <w:szCs w:val="21"/>
                <w:highlight w:val="none"/>
              </w:rPr>
              <w:t>本项目专门面向中小企业采购</w:t>
            </w:r>
          </w:p>
        </w:tc>
      </w:tr>
      <w:tr>
        <w:tblPrEx>
          <w:tblCellMar>
            <w:top w:w="15" w:type="dxa"/>
            <w:left w:w="15" w:type="dxa"/>
            <w:bottom w:w="15" w:type="dxa"/>
            <w:right w:w="15" w:type="dxa"/>
          </w:tblCellMar>
        </w:tblPrEx>
        <w:trPr>
          <w:trHeight w:val="467" w:hRule="atLeast"/>
          <w:jc w:val="center"/>
        </w:trPr>
        <w:tc>
          <w:tcPr>
            <w:tcW w:w="814" w:type="dxa"/>
            <w:vMerge w:val="continue"/>
            <w:tcBorders>
              <w:left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p>
        </w:tc>
        <w:tc>
          <w:tcPr>
            <w:tcW w:w="1694" w:type="dxa"/>
            <w:vMerge w:val="continue"/>
            <w:tcBorders>
              <w:left w:val="nil"/>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p>
        </w:tc>
        <w:tc>
          <w:tcPr>
            <w:tcW w:w="698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sym w:font="Wingdings" w:char="00A8"/>
            </w:r>
            <w:r>
              <w:rPr>
                <w:rFonts w:hint="eastAsia" w:ascii="宋体" w:hAnsi="宋体" w:eastAsia="宋体" w:cs="宋体"/>
                <w:color w:val="auto"/>
                <w:sz w:val="21"/>
                <w:szCs w:val="21"/>
                <w:highlight w:val="none"/>
              </w:rPr>
              <w:t>本项目预留预算金额的 %专门面向中小企业采购</w:t>
            </w:r>
          </w:p>
        </w:tc>
      </w:tr>
      <w:tr>
        <w:tblPrEx>
          <w:tblCellMar>
            <w:top w:w="15" w:type="dxa"/>
            <w:left w:w="15" w:type="dxa"/>
            <w:bottom w:w="15" w:type="dxa"/>
            <w:right w:w="15" w:type="dxa"/>
          </w:tblCellMar>
        </w:tblPrEx>
        <w:trPr>
          <w:trHeight w:val="467" w:hRule="atLeast"/>
          <w:jc w:val="center"/>
        </w:trPr>
        <w:tc>
          <w:tcPr>
            <w:tcW w:w="814" w:type="dxa"/>
            <w:vMerge w:val="continue"/>
            <w:tcBorders>
              <w:left w:val="single" w:color="000000" w:sz="4" w:space="0"/>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p>
        </w:tc>
        <w:tc>
          <w:tcPr>
            <w:tcW w:w="1694" w:type="dxa"/>
            <w:vMerge w:val="continue"/>
            <w:tcBorders>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p>
        </w:tc>
        <w:tc>
          <w:tcPr>
            <w:tcW w:w="6984" w:type="dxa"/>
            <w:tcBorders>
              <w:top w:val="nil"/>
              <w:left w:val="nil"/>
              <w:bottom w:val="single" w:color="000000" w:sz="4" w:space="0"/>
              <w:right w:val="single" w:color="000000" w:sz="4" w:space="0"/>
            </w:tcBorders>
            <w:shd w:val="clear" w:color="auto" w:fill="auto"/>
            <w:tcMar>
              <w:top w:w="0" w:type="dxa"/>
              <w:left w:w="84" w:type="dxa"/>
              <w:bottom w:w="0" w:type="dxa"/>
              <w:right w:w="84" w:type="dxa"/>
            </w:tcMar>
            <w:vAlign w:val="center"/>
          </w:tcPr>
          <w:p>
            <w:pPr>
              <w:pStyle w:val="7"/>
              <w:widowControl/>
              <w:spacing w:line="240" w:lineRule="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sym w:font="Wingdings" w:char="00A8"/>
            </w:r>
            <w:r>
              <w:rPr>
                <w:rFonts w:hint="eastAsia" w:ascii="宋体" w:hAnsi="宋体" w:eastAsia="宋体" w:cs="宋体"/>
                <w:color w:val="auto"/>
                <w:sz w:val="21"/>
                <w:szCs w:val="21"/>
                <w:highlight w:val="none"/>
              </w:rPr>
              <w:t>本项目不适宜由中小企业提供，且已履行报批手续。</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eastAsia="zh-CN"/>
        </w:rPr>
        <w:t> 项目联系人：    王微             联系办公电话：</w:t>
      </w:r>
      <w:r>
        <w:rPr>
          <w:rFonts w:hint="eastAsia" w:ascii="宋体" w:hAnsi="宋体" w:eastAsia="宋体" w:cs="宋体"/>
          <w:b w:val="0"/>
          <w:bCs w:val="0"/>
          <w:sz w:val="21"/>
          <w:szCs w:val="21"/>
          <w:lang w:val="en-US" w:eastAsia="zh-CN"/>
        </w:rPr>
        <w:t>0434-5011169</w:t>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p>
    <w:p>
      <w:pPr>
        <w:jc w:val="center"/>
        <w:rPr>
          <w:rFonts w:hint="eastAsia" w:ascii="新宋体" w:hAnsi="新宋体" w:eastAsia="宋体" w:cs="Times New Roman"/>
          <w:b/>
          <w:bCs/>
          <w:kern w:val="44"/>
          <w:sz w:val="44"/>
          <w:szCs w:val="44"/>
        </w:rPr>
      </w:pPr>
    </w:p>
    <w:p>
      <w:pPr>
        <w:jc w:val="center"/>
        <w:rPr>
          <w:rFonts w:hint="eastAsia" w:ascii="新宋体" w:hAnsi="新宋体" w:eastAsia="宋体" w:cs="Times New Roman"/>
          <w:b/>
          <w:bCs/>
          <w:kern w:val="44"/>
          <w:sz w:val="44"/>
          <w:szCs w:val="44"/>
        </w:rPr>
      </w:pPr>
    </w:p>
    <w:bookmarkEnd w:id="1"/>
    <w:bookmarkEnd w:id="2"/>
    <w:bookmarkEnd w:id="3"/>
    <w:bookmarkEnd w:id="4"/>
    <w:bookmarkEnd w:id="5"/>
    <w:bookmarkEnd w:id="6"/>
    <w:bookmarkEnd w:id="7"/>
    <w:bookmarkEnd w:id="8"/>
    <w:bookmarkEnd w:id="9"/>
    <w:p>
      <w:pPr>
        <w:pStyle w:val="3"/>
        <w:numPr>
          <w:ilvl w:val="0"/>
          <w:numId w:val="0"/>
        </w:numPr>
        <w:spacing w:before="156" w:after="156" w:line="240" w:lineRule="auto"/>
        <w:ind w:leftChars="0" w:firstLine="422" w:firstLineChars="200"/>
        <w:rPr>
          <w:rFonts w:hint="eastAsia" w:cs="Times New Roman"/>
          <w:b/>
          <w:bCs w:val="0"/>
          <w:lang w:eastAsia="zh-CN"/>
        </w:rPr>
      </w:pPr>
      <w:bookmarkStart w:id="24" w:name="_GoBack"/>
      <w:bookmarkEnd w:id="24"/>
      <w:r>
        <w:rPr>
          <w:rFonts w:hint="eastAsia" w:cs="Times New Roman"/>
          <w:b/>
          <w:bCs w:val="0"/>
          <w:lang w:eastAsia="zh-CN"/>
        </w:rPr>
        <w:t>一、项目概述</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根据工作需要，国家税务总局四平市税务局机关办公楼及北河办公区物业管理服务采购项目，为国家税务总局四平市税务局提供办公区域综合保障物业服务、房屋及设备设施维护、共用设施设备管理、公共秩序维护服务、环境保洁服务、绿化养护服务、会议服务、突发事件应急管理、绿色物业以及标准化建设等工作。</w:t>
      </w:r>
    </w:p>
    <w:p>
      <w:pPr>
        <w:pStyle w:val="3"/>
        <w:numPr>
          <w:ilvl w:val="0"/>
          <w:numId w:val="0"/>
        </w:numPr>
        <w:spacing w:before="156" w:after="156" w:line="240" w:lineRule="auto"/>
        <w:ind w:leftChars="0" w:firstLine="422" w:firstLineChars="200"/>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二、预算及服务期限</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eastAsia="zh-CN"/>
        </w:rPr>
        <w:t>（一）本项目预算：</w:t>
      </w:r>
      <w:r>
        <w:rPr>
          <w:rFonts w:hint="eastAsia" w:ascii="宋体" w:hAnsi="宋体" w:eastAsia="宋体" w:cs="宋体"/>
          <w:b w:val="0"/>
          <w:bCs w:val="0"/>
          <w:sz w:val="21"/>
          <w:szCs w:val="21"/>
          <w:lang w:val="en-US" w:eastAsia="zh-CN"/>
        </w:rPr>
        <w:t>166.5</w:t>
      </w:r>
      <w:r>
        <w:rPr>
          <w:rFonts w:hint="eastAsia" w:ascii="宋体" w:hAnsi="宋体" w:eastAsia="宋体" w:cs="宋体"/>
          <w:b w:val="0"/>
          <w:bCs w:val="0"/>
          <w:sz w:val="21"/>
          <w:szCs w:val="21"/>
          <w:lang w:eastAsia="zh-CN"/>
        </w:rPr>
        <w:t>万元/年，总预算</w:t>
      </w:r>
      <w:r>
        <w:rPr>
          <w:rFonts w:hint="eastAsia" w:ascii="宋体" w:hAnsi="宋体" w:eastAsia="宋体" w:cs="宋体"/>
          <w:b w:val="0"/>
          <w:bCs w:val="0"/>
          <w:sz w:val="21"/>
          <w:szCs w:val="21"/>
          <w:lang w:val="en-US" w:eastAsia="zh-CN"/>
        </w:rPr>
        <w:t>499.5万元。</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（二）服务期限：自</w:t>
      </w:r>
      <w:r>
        <w:rPr>
          <w:rFonts w:hint="eastAsia" w:ascii="宋体" w:hAnsi="宋体" w:eastAsia="宋体" w:cs="宋体"/>
          <w:color w:val="auto"/>
          <w:sz w:val="21"/>
          <w:szCs w:val="21"/>
          <w:highlight w:val="none"/>
          <w:lang w:eastAsia="zh-CN"/>
        </w:rPr>
        <w:t>合同签订之日起</w:t>
      </w:r>
      <w:r>
        <w:rPr>
          <w:rFonts w:hint="eastAsia" w:ascii="宋体" w:hAnsi="宋体" w:eastAsia="宋体" w:cs="宋体"/>
          <w:color w:val="auto"/>
          <w:sz w:val="21"/>
          <w:szCs w:val="21"/>
          <w:highlight w:val="none"/>
          <w:lang w:val="en-US" w:eastAsia="zh-CN"/>
        </w:rPr>
        <w:t>3年</w:t>
      </w:r>
      <w:r>
        <w:rPr>
          <w:rFonts w:hint="eastAsia" w:ascii="宋体" w:hAnsi="宋体" w:eastAsia="宋体" w:cs="宋体"/>
          <w:b w:val="0"/>
          <w:bCs w:val="0"/>
          <w:sz w:val="21"/>
          <w:szCs w:val="21"/>
          <w:lang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（三）合同签订：合同期限</w:t>
      </w:r>
      <w:r>
        <w:rPr>
          <w:rFonts w:hint="eastAsia" w:ascii="宋体" w:hAnsi="宋体" w:eastAsia="宋体" w:cs="宋体"/>
          <w:b w:val="0"/>
          <w:bCs w:val="0"/>
          <w:sz w:val="21"/>
          <w:szCs w:val="21"/>
          <w:lang w:val="en-US" w:eastAsia="zh-CN"/>
        </w:rPr>
        <w:t>3</w:t>
      </w:r>
      <w:r>
        <w:rPr>
          <w:rFonts w:hint="eastAsia" w:ascii="宋体" w:hAnsi="宋体" w:eastAsia="宋体" w:cs="宋体"/>
          <w:b w:val="0"/>
          <w:bCs w:val="0"/>
          <w:sz w:val="21"/>
          <w:szCs w:val="21"/>
          <w:lang w:eastAsia="zh-CN"/>
        </w:rPr>
        <w:t>年。</w:t>
      </w:r>
    </w:p>
    <w:p>
      <w:pPr>
        <w:pStyle w:val="3"/>
        <w:numPr>
          <w:ilvl w:val="0"/>
          <w:numId w:val="0"/>
        </w:numPr>
        <w:spacing w:before="156" w:after="156" w:line="240" w:lineRule="auto"/>
        <w:ind w:leftChars="0" w:firstLine="422" w:firstLineChars="200"/>
        <w:rPr>
          <w:rFonts w:hint="eastAsia" w:cs="Times New Roman"/>
          <w:b/>
          <w:bCs w:val="0"/>
          <w:lang w:eastAsia="zh-CN"/>
        </w:rPr>
      </w:pPr>
      <w:r>
        <w:rPr>
          <w:rFonts w:hint="eastAsia" w:cs="Times New Roman"/>
          <w:b/>
          <w:bCs w:val="0"/>
          <w:lang w:eastAsia="zh-CN"/>
        </w:rPr>
        <w:t>三、服务范围</w:t>
      </w:r>
    </w:p>
    <w:p>
      <w:pPr>
        <w:pStyle w:val="4"/>
        <w:numPr>
          <w:ilvl w:val="0"/>
          <w:numId w:val="0"/>
        </w:numPr>
        <w:spacing w:before="156" w:after="156" w:line="240" w:lineRule="auto"/>
        <w:ind w:leftChars="0" w:firstLine="420" w:firstLineChars="200"/>
        <w:rPr>
          <w:rFonts w:hint="eastAsia" w:ascii="黑体" w:hAnsi="黑体" w:eastAsia="黑体" w:cs="Times New Roman"/>
          <w:bCs/>
          <w:kern w:val="2"/>
          <w:sz w:val="21"/>
          <w:szCs w:val="32"/>
          <w:lang w:val="en-US" w:eastAsia="zh-CN" w:bidi="ar-SA"/>
        </w:rPr>
      </w:pPr>
      <w:r>
        <w:rPr>
          <w:rFonts w:hint="eastAsia" w:ascii="黑体" w:hAnsi="黑体" w:eastAsia="黑体" w:cs="Times New Roman"/>
          <w:bCs/>
          <w:kern w:val="2"/>
          <w:sz w:val="21"/>
          <w:szCs w:val="32"/>
          <w:lang w:val="en-US" w:eastAsia="zh-CN" w:bidi="ar-SA"/>
        </w:rPr>
        <w:t>（一）物业项目基本情况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eastAsia="zh-CN"/>
        </w:rPr>
        <w:t>本项目中国家税务总局四平市税务局机关办公楼位于四平市铁西区市府路</w:t>
      </w:r>
      <w:r>
        <w:rPr>
          <w:rFonts w:hint="eastAsia" w:ascii="宋体" w:hAnsi="宋体" w:eastAsia="宋体" w:cs="宋体"/>
          <w:b w:val="0"/>
          <w:bCs w:val="0"/>
          <w:sz w:val="21"/>
          <w:szCs w:val="21"/>
          <w:lang w:val="en-US" w:eastAsia="zh-CN"/>
        </w:rPr>
        <w:t>2号，建筑面积19103.41平方米，共十一层；北河办公区位于四平市北迎宾街959号，建筑面积13465.62平方米，共十层。本项目服务范围包含</w:t>
      </w:r>
      <w:r>
        <w:rPr>
          <w:rFonts w:hint="eastAsia" w:ascii="宋体" w:hAnsi="宋体" w:eastAsia="宋体" w:cs="宋体"/>
          <w:b w:val="0"/>
          <w:bCs w:val="0"/>
          <w:sz w:val="21"/>
          <w:szCs w:val="21"/>
          <w:lang w:eastAsia="zh-CN"/>
        </w:rPr>
        <w:t>国家税务总局四平市税务局机关办公大楼（含老干部活动室和图书馆）和北河办公区办公楼，</w:t>
      </w:r>
      <w:r>
        <w:rPr>
          <w:rFonts w:hint="eastAsia" w:ascii="宋体" w:hAnsi="宋体" w:eastAsia="宋体" w:cs="宋体"/>
          <w:color w:val="auto"/>
          <w:sz w:val="21"/>
          <w:szCs w:val="21"/>
          <w:highlight w:val="none"/>
          <w:lang w:eastAsia="zh-CN"/>
        </w:rPr>
        <w:t>总建筑面积</w:t>
      </w:r>
      <w:r>
        <w:rPr>
          <w:rFonts w:hint="eastAsia" w:ascii="宋体" w:hAnsi="宋体" w:eastAsia="宋体" w:cs="宋体"/>
          <w:color w:val="auto"/>
          <w:sz w:val="21"/>
          <w:szCs w:val="21"/>
          <w:highlight w:val="none"/>
          <w:lang w:val="en-US" w:eastAsia="zh-CN"/>
        </w:rPr>
        <w:t>32569.03平方米</w:t>
      </w:r>
      <w:r>
        <w:rPr>
          <w:rFonts w:hint="eastAsia" w:ascii="宋体" w:hAnsi="宋体" w:eastAsia="宋体" w:cs="宋体"/>
          <w:b w:val="0"/>
          <w:bCs w:val="0"/>
          <w:color w:val="auto"/>
          <w:sz w:val="21"/>
          <w:szCs w:val="21"/>
          <w:highlight w:val="none"/>
          <w:lang w:eastAsia="zh-CN"/>
        </w:rPr>
        <w:t>，</w:t>
      </w:r>
      <w:r>
        <w:rPr>
          <w:rFonts w:hint="eastAsia" w:ascii="宋体" w:hAnsi="宋体" w:eastAsia="宋体" w:cs="宋体"/>
          <w:sz w:val="21"/>
          <w:szCs w:val="21"/>
          <w:highlight w:val="none"/>
        </w:rPr>
        <w:t>室内保洁面积</w:t>
      </w:r>
      <w:r>
        <w:rPr>
          <w:rFonts w:hint="eastAsia" w:ascii="宋体" w:hAnsi="宋体" w:eastAsia="宋体" w:cs="宋体"/>
          <w:sz w:val="21"/>
          <w:szCs w:val="21"/>
          <w:highlight w:val="none"/>
          <w:lang w:val="en-US" w:eastAsia="zh-CN"/>
        </w:rPr>
        <w:t xml:space="preserve"> 4371.55</w:t>
      </w:r>
      <w:r>
        <w:rPr>
          <w:rFonts w:hint="eastAsia" w:ascii="宋体" w:hAnsi="宋体" w:eastAsia="宋体" w:cs="宋体"/>
          <w:color w:val="auto"/>
          <w:sz w:val="21"/>
          <w:szCs w:val="21"/>
          <w:highlight w:val="none"/>
          <w:lang w:val="en-US" w:eastAsia="zh-CN"/>
        </w:rPr>
        <w:t>平方米</w:t>
      </w:r>
      <w:r>
        <w:rPr>
          <w:rFonts w:hint="eastAsia" w:ascii="宋体" w:hAnsi="宋体" w:eastAsia="宋体" w:cs="宋体"/>
          <w:sz w:val="21"/>
          <w:szCs w:val="21"/>
          <w:highlight w:val="none"/>
        </w:rPr>
        <w:t>，门前三包面积</w:t>
      </w:r>
      <w:r>
        <w:rPr>
          <w:rFonts w:hint="eastAsia" w:ascii="宋体" w:hAnsi="宋体" w:eastAsia="宋体" w:cs="宋体"/>
          <w:sz w:val="21"/>
          <w:szCs w:val="21"/>
          <w:highlight w:val="none"/>
          <w:lang w:val="en-US" w:eastAsia="zh-CN"/>
        </w:rPr>
        <w:t xml:space="preserve"> 14810</w:t>
      </w:r>
      <w:r>
        <w:rPr>
          <w:rFonts w:hint="eastAsia" w:ascii="宋体" w:hAnsi="宋体" w:eastAsia="宋体" w:cs="宋体"/>
          <w:color w:val="auto"/>
          <w:sz w:val="21"/>
          <w:szCs w:val="21"/>
          <w:highlight w:val="none"/>
          <w:lang w:val="en-US" w:eastAsia="zh-CN"/>
        </w:rPr>
        <w:t>平方米</w:t>
      </w:r>
      <w:r>
        <w:rPr>
          <w:rFonts w:hint="eastAsia" w:ascii="宋体" w:hAnsi="宋体" w:eastAsia="宋体" w:cs="宋体"/>
          <w:sz w:val="21"/>
          <w:szCs w:val="21"/>
          <w:highlight w:val="none"/>
        </w:rPr>
        <w:t>，楼外保洁面积</w:t>
      </w:r>
      <w:r>
        <w:rPr>
          <w:rFonts w:hint="eastAsia" w:ascii="宋体" w:hAnsi="宋体" w:eastAsia="宋体" w:cs="宋体"/>
          <w:sz w:val="21"/>
          <w:szCs w:val="21"/>
          <w:highlight w:val="none"/>
          <w:lang w:val="en-US" w:eastAsia="zh-CN"/>
        </w:rPr>
        <w:t>14810</w:t>
      </w:r>
      <w:r>
        <w:rPr>
          <w:rFonts w:hint="eastAsia" w:ascii="宋体" w:hAnsi="宋体" w:eastAsia="宋体" w:cs="宋体"/>
          <w:color w:val="auto"/>
          <w:sz w:val="21"/>
          <w:szCs w:val="21"/>
          <w:highlight w:val="none"/>
          <w:lang w:val="en-US" w:eastAsia="zh-CN"/>
        </w:rPr>
        <w:t>平方米</w:t>
      </w:r>
      <w:r>
        <w:rPr>
          <w:rFonts w:hint="eastAsia" w:ascii="宋体" w:hAnsi="宋体" w:eastAsia="宋体" w:cs="宋体"/>
          <w:sz w:val="21"/>
          <w:szCs w:val="21"/>
          <w:highlight w:val="none"/>
        </w:rPr>
        <w:t>，</w:t>
      </w:r>
      <w:r>
        <w:rPr>
          <w:rFonts w:hint="eastAsia" w:ascii="宋体" w:hAnsi="宋体" w:eastAsia="宋体" w:cs="宋体"/>
          <w:b w:val="0"/>
          <w:bCs w:val="0"/>
          <w:sz w:val="21"/>
          <w:szCs w:val="21"/>
          <w:highlight w:val="none"/>
          <w:lang w:eastAsia="zh-CN"/>
        </w:rPr>
        <w:t>机动车泊车位</w:t>
      </w:r>
      <w:r>
        <w:rPr>
          <w:rFonts w:hint="eastAsia" w:ascii="宋体" w:hAnsi="宋体" w:eastAsia="宋体" w:cs="宋体"/>
          <w:b w:val="0"/>
          <w:bCs w:val="0"/>
          <w:sz w:val="21"/>
          <w:szCs w:val="21"/>
          <w:highlight w:val="none"/>
          <w:lang w:val="en-US" w:eastAsia="zh-CN"/>
        </w:rPr>
        <w:t xml:space="preserve"> 91 个。</w:t>
      </w:r>
    </w:p>
    <w:p>
      <w:pPr>
        <w:pStyle w:val="4"/>
        <w:numPr>
          <w:ilvl w:val="0"/>
          <w:numId w:val="0"/>
        </w:numPr>
        <w:spacing w:before="156" w:after="156" w:line="240" w:lineRule="auto"/>
        <w:ind w:leftChars="0" w:firstLine="420" w:firstLineChars="200"/>
        <w:rPr>
          <w:rFonts w:hint="eastAsia" w:cs="Times New Roman"/>
          <w:lang w:eastAsia="zh-CN"/>
        </w:rPr>
      </w:pPr>
      <w:r>
        <w:rPr>
          <w:rFonts w:hint="eastAsia" w:cs="Times New Roman"/>
          <w:lang w:eastAsia="zh-CN"/>
        </w:rPr>
        <w:t>（二）术语和定义客户</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物业管理服务区域内，接受物业服务的组织或个人。物业管理：采购人（产权人或办公楼物业使用人）通过选聘物业服务企业，由采购人和物业服务企业按照物业服务合同约定，对房屋及配套的设施设备和相关场地进行维修、养护、管理，维护相关区域内的环境卫生和秩序的活动。 物业管理服务：采购人通过选聘物业服务企业，由采购人和物业服务企业按照物业服务合同约定，对房屋及配套的设施设备和相关场地进行维修、养护、管理，维护物业管理区域内的环境卫生和相关秩序的活动。</w:t>
      </w:r>
    </w:p>
    <w:p>
      <w:pPr>
        <w:pStyle w:val="4"/>
        <w:numPr>
          <w:ilvl w:val="0"/>
          <w:numId w:val="0"/>
        </w:numPr>
        <w:spacing w:before="156" w:after="156" w:line="240" w:lineRule="auto"/>
        <w:ind w:leftChars="0" w:firstLine="420" w:firstLineChars="200"/>
        <w:rPr>
          <w:rFonts w:hint="eastAsia" w:cs="Times New Roman"/>
          <w:lang w:eastAsia="zh-CN"/>
        </w:rPr>
      </w:pPr>
      <w:r>
        <w:rPr>
          <w:rFonts w:hint="eastAsia" w:cs="Times New Roman"/>
          <w:lang w:eastAsia="zh-CN"/>
        </w:rPr>
        <w:t>（三）物业管理服务主要内容</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——综合保障物业服务（以下简称综合服务）：发挥服务管理职能，提供相应保障服务，包括但不限于接待报修、信息公示、投诉处理、信报收发、标识管理等；</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——房屋及设备设施维护：保持房屋建筑的完好和设施设备的正常运行；</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——共用设施设备管理：提供机房、供电系统、电梯系统、供冷供暖、给排水系统、消防系统、安防监控系统等管理服务，保证设施设备正常运行；</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——公共秩序维护：提供全天候公共秩序维护服务和安全服务，保证正常办公秩序;</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——环境保洁：按时完成规定的环境保洁服务，提供整洁、卫生、安全、美观的环境;</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——绿化养护：对办公楼物业管理服务范围内的绿地和室内绿化进行养护服务，保持办公楼整体的景观效果；</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——会议服务：会议受理、会前准备、会中服务、会后清理等服务；</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突发事件应急管理：对自然灾害、事故灾害、公共卫生事件和社会安全事件等突发公共事件建立应急预案，并组织实施培训、演习、评价和改进，事发时按规定途径及时告知客户、有关部门，并采取相应措施；</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——绿色物业管理：在保证物业管理和服务质量的前提下，通过科学管理、技术改造和行为引导，有效降低各类物业运行能耗，节约资源和保护环境等相关工作；</w:t>
      </w:r>
    </w:p>
    <w:p>
      <w:pPr>
        <w:keepNext w:val="0"/>
        <w:keepLines w:val="0"/>
        <w:pageBreakBefore w:val="0"/>
        <w:widowControl w:val="0"/>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——标准化建设：按政务服务标准化要求协助完成相关工作。</w:t>
      </w:r>
    </w:p>
    <w:p>
      <w:pPr>
        <w:pStyle w:val="4"/>
        <w:numPr>
          <w:ilvl w:val="0"/>
          <w:numId w:val="0"/>
        </w:numPr>
        <w:spacing w:before="156" w:after="156" w:line="240" w:lineRule="auto"/>
        <w:ind w:leftChars="0" w:firstLine="420" w:firstLineChars="200"/>
        <w:rPr>
          <w:rFonts w:hint="eastAsia" w:cs="Times New Roman"/>
          <w:lang w:eastAsia="zh-CN"/>
        </w:rPr>
      </w:pPr>
      <w:r>
        <w:rPr>
          <w:rFonts w:hint="eastAsia" w:cs="Times New Roman"/>
          <w:lang w:eastAsia="zh-CN"/>
        </w:rPr>
        <w:t>（四）本次物业管理服务采购所涉及的办公楼的基本情况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包括但不限于楼宇建筑面积、保洁面积、外墙面积、楼宇外围面积、门前三包的界定、楼内房间情况、会议室数量及规模、楼内设施情况、地面材质等。</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表</w:t>
      </w:r>
      <w:r>
        <w:rPr>
          <w:rFonts w:hint="eastAsia" w:ascii="宋体" w:hAnsi="宋体" w:eastAsia="宋体" w:cs="宋体"/>
          <w:b/>
          <w:bCs/>
          <w:sz w:val="21"/>
          <w:szCs w:val="21"/>
          <w:lang w:val="en-US" w:eastAsia="zh-CN"/>
        </w:rPr>
        <w:t xml:space="preserve">1  </w:t>
      </w:r>
      <w:r>
        <w:rPr>
          <w:rFonts w:hint="eastAsia" w:ascii="宋体" w:hAnsi="宋体" w:eastAsia="宋体" w:cs="宋体"/>
          <w:b/>
          <w:bCs/>
          <w:sz w:val="21"/>
          <w:szCs w:val="21"/>
          <w:lang w:eastAsia="zh-CN"/>
        </w:rPr>
        <w:t>办公楼基本情况统计表</w:t>
      </w:r>
    </w:p>
    <w:tbl>
      <w:tblPr>
        <w:tblStyle w:val="8"/>
        <w:tblW w:w="914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2126"/>
        <w:gridCol w:w="1134"/>
        <w:gridCol w:w="2136"/>
        <w:gridCol w:w="293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序号</w:t>
            </w:r>
          </w:p>
        </w:tc>
        <w:tc>
          <w:tcPr>
            <w:tcW w:w="2126" w:type="dxa"/>
            <w:vAlign w:val="center"/>
          </w:tcPr>
          <w:p>
            <w:pPr>
              <w:spacing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项目名称</w:t>
            </w:r>
          </w:p>
        </w:tc>
        <w:tc>
          <w:tcPr>
            <w:tcW w:w="1134" w:type="dxa"/>
            <w:vAlign w:val="center"/>
          </w:tcPr>
          <w:p>
            <w:pPr>
              <w:spacing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数量</w:t>
            </w:r>
          </w:p>
        </w:tc>
        <w:tc>
          <w:tcPr>
            <w:tcW w:w="2136" w:type="dxa"/>
            <w:vAlign w:val="center"/>
          </w:tcPr>
          <w:p>
            <w:pPr>
              <w:spacing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单位</w:t>
            </w:r>
          </w:p>
        </w:tc>
        <w:tc>
          <w:tcPr>
            <w:tcW w:w="2932" w:type="dxa"/>
            <w:vAlign w:val="center"/>
          </w:tcPr>
          <w:p>
            <w:pPr>
              <w:spacing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说明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1</w:t>
            </w:r>
          </w:p>
        </w:tc>
        <w:tc>
          <w:tcPr>
            <w:tcW w:w="2126" w:type="dxa"/>
          </w:tcPr>
          <w:p>
            <w:pPr>
              <w:spacing w:line="240" w:lineRule="auto"/>
              <w:jc w:val="center"/>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建筑面积</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32569.03</w:t>
            </w:r>
          </w:p>
        </w:tc>
        <w:tc>
          <w:tcPr>
            <w:tcW w:w="2136" w:type="dxa"/>
          </w:tcPr>
          <w:p>
            <w:pPr>
              <w:spacing w:line="240" w:lineRule="auto"/>
              <w:jc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2</w:t>
            </w:r>
          </w:p>
        </w:tc>
        <w:tc>
          <w:tcPr>
            <w:tcW w:w="2126" w:type="dxa"/>
          </w:tcPr>
          <w:p>
            <w:pPr>
              <w:spacing w:line="240" w:lineRule="auto"/>
              <w:jc w:val="center"/>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室内保洁面积</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4371.55</w:t>
            </w:r>
          </w:p>
        </w:tc>
        <w:tc>
          <w:tcPr>
            <w:tcW w:w="2136"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3</w:t>
            </w:r>
          </w:p>
        </w:tc>
        <w:tc>
          <w:tcPr>
            <w:tcW w:w="2126" w:type="dxa"/>
          </w:tcPr>
          <w:p>
            <w:pPr>
              <w:spacing w:line="240" w:lineRule="auto"/>
              <w:jc w:val="center"/>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楼外保洁面积</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14810</w:t>
            </w:r>
          </w:p>
        </w:tc>
        <w:tc>
          <w:tcPr>
            <w:tcW w:w="2136"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4</w:t>
            </w:r>
          </w:p>
        </w:tc>
        <w:tc>
          <w:tcPr>
            <w:tcW w:w="2126" w:type="dxa"/>
          </w:tcPr>
          <w:p>
            <w:pPr>
              <w:spacing w:line="240" w:lineRule="auto"/>
              <w:jc w:val="center"/>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门前三包面积</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14810</w:t>
            </w:r>
          </w:p>
        </w:tc>
        <w:tc>
          <w:tcPr>
            <w:tcW w:w="2136"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5</w:t>
            </w:r>
          </w:p>
        </w:tc>
        <w:tc>
          <w:tcPr>
            <w:tcW w:w="2126" w:type="dxa"/>
          </w:tcPr>
          <w:p>
            <w:pPr>
              <w:spacing w:line="240" w:lineRule="auto"/>
              <w:jc w:val="center"/>
              <w:rPr>
                <w:rFonts w:hint="eastAsia" w:ascii="宋体" w:hAnsi="宋体" w:eastAsia="宋体" w:cs="宋体"/>
                <w:b w:val="0"/>
                <w:bCs w:val="0"/>
                <w:color w:val="000000" w:themeColor="text1"/>
                <w:sz w:val="21"/>
                <w:szCs w:val="21"/>
                <w:lang w:eastAsia="zh-CN"/>
                <w14:textFill>
                  <w14:solidFill>
                    <w14:schemeClr w14:val="tx1"/>
                  </w14:solidFill>
                </w14:textFill>
              </w:rPr>
            </w:pPr>
            <w:r>
              <w:rPr>
                <w:rFonts w:hint="eastAsia" w:ascii="宋体" w:hAnsi="宋体" w:eastAsia="宋体" w:cs="宋体"/>
                <w:b w:val="0"/>
                <w:bCs w:val="0"/>
                <w:color w:val="000000" w:themeColor="text1"/>
                <w:sz w:val="21"/>
                <w:szCs w:val="21"/>
                <w:lang w:eastAsia="zh-CN"/>
                <w14:textFill>
                  <w14:solidFill>
                    <w14:schemeClr w14:val="tx1"/>
                  </w14:solidFill>
                </w14:textFill>
              </w:rPr>
              <w:t>绿化面积</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938.36</w:t>
            </w:r>
          </w:p>
        </w:tc>
        <w:tc>
          <w:tcPr>
            <w:tcW w:w="2136"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default"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6</w:t>
            </w:r>
          </w:p>
        </w:tc>
        <w:tc>
          <w:tcPr>
            <w:tcW w:w="2126" w:type="dxa"/>
          </w:tcPr>
          <w:p>
            <w:pPr>
              <w:spacing w:line="240" w:lineRule="auto"/>
              <w:jc w:val="center"/>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值班室</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43.6</w:t>
            </w:r>
          </w:p>
        </w:tc>
        <w:tc>
          <w:tcPr>
            <w:tcW w:w="2136" w:type="dxa"/>
          </w:tcPr>
          <w:p>
            <w:pPr>
              <w:spacing w:line="240" w:lineRule="auto"/>
              <w:jc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7</w:t>
            </w:r>
          </w:p>
        </w:tc>
        <w:tc>
          <w:tcPr>
            <w:tcW w:w="2126" w:type="dxa"/>
          </w:tcPr>
          <w:p>
            <w:pPr>
              <w:spacing w:line="240" w:lineRule="auto"/>
              <w:jc w:val="center"/>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卫生间</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540.78</w:t>
            </w:r>
          </w:p>
        </w:tc>
        <w:tc>
          <w:tcPr>
            <w:tcW w:w="2136" w:type="dxa"/>
          </w:tcPr>
          <w:p>
            <w:pPr>
              <w:spacing w:line="240" w:lineRule="auto"/>
              <w:jc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8" w:hRule="atLeast"/>
        </w:trPr>
        <w:tc>
          <w:tcPr>
            <w:tcW w:w="817" w:type="dxa"/>
            <w:vAlign w:val="center"/>
          </w:tcPr>
          <w:p>
            <w:pPr>
              <w:spacing w:line="240" w:lineRule="auto"/>
              <w:jc w:val="center"/>
              <w:rPr>
                <w:rFonts w:hint="default"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8</w:t>
            </w:r>
          </w:p>
        </w:tc>
        <w:tc>
          <w:tcPr>
            <w:tcW w:w="2126" w:type="dxa"/>
          </w:tcPr>
          <w:p>
            <w:pPr>
              <w:spacing w:line="240" w:lineRule="auto"/>
              <w:jc w:val="center"/>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会议室</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1486.67</w:t>
            </w:r>
          </w:p>
        </w:tc>
        <w:tc>
          <w:tcPr>
            <w:tcW w:w="2136"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default"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t>9</w:t>
            </w:r>
          </w:p>
        </w:tc>
        <w:tc>
          <w:tcPr>
            <w:tcW w:w="2126" w:type="dxa"/>
            <w:vAlign w:val="top"/>
          </w:tcPr>
          <w:p>
            <w:pPr>
              <w:spacing w:line="240" w:lineRule="auto"/>
              <w:jc w:val="cente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sz w:val="21"/>
                <w:szCs w:val="21"/>
                <w:lang w:eastAsia="zh-CN"/>
                <w14:textFill>
                  <w14:solidFill>
                    <w14:schemeClr w14:val="tx1"/>
                  </w14:solidFill>
                </w14:textFill>
              </w:rPr>
              <w:t>智慧云厅</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930</w:t>
            </w:r>
          </w:p>
        </w:tc>
        <w:tc>
          <w:tcPr>
            <w:tcW w:w="2136" w:type="dxa"/>
          </w:tcPr>
          <w:p>
            <w:pPr>
              <w:spacing w:line="240" w:lineRule="auto"/>
              <w:jc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default"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t>10</w:t>
            </w:r>
          </w:p>
        </w:tc>
        <w:tc>
          <w:tcPr>
            <w:tcW w:w="2126" w:type="dxa"/>
            <w:vAlign w:val="top"/>
          </w:tcPr>
          <w:p>
            <w:pPr>
              <w:spacing w:line="240" w:lineRule="auto"/>
              <w:jc w:val="cente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sz w:val="21"/>
                <w:szCs w:val="21"/>
                <w:lang w:eastAsia="zh-CN"/>
                <w14:textFill>
                  <w14:solidFill>
                    <w14:schemeClr w14:val="tx1"/>
                  </w14:solidFill>
                </w14:textFill>
              </w:rPr>
              <w:t>电教室</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140.87</w:t>
            </w:r>
          </w:p>
        </w:tc>
        <w:tc>
          <w:tcPr>
            <w:tcW w:w="2136"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default"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t>11</w:t>
            </w:r>
          </w:p>
        </w:tc>
        <w:tc>
          <w:tcPr>
            <w:tcW w:w="2126" w:type="dxa"/>
            <w:vAlign w:val="top"/>
          </w:tcPr>
          <w:p>
            <w:pPr>
              <w:spacing w:line="240" w:lineRule="auto"/>
              <w:jc w:val="cente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sz w:val="21"/>
                <w:szCs w:val="21"/>
                <w:lang w:eastAsia="zh-CN"/>
                <w14:textFill>
                  <w14:solidFill>
                    <w14:schemeClr w14:val="tx1"/>
                  </w14:solidFill>
                </w14:textFill>
              </w:rPr>
              <w:t>党建活动室</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350.57</w:t>
            </w:r>
          </w:p>
        </w:tc>
        <w:tc>
          <w:tcPr>
            <w:tcW w:w="2136"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default"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t>12</w:t>
            </w:r>
          </w:p>
        </w:tc>
        <w:tc>
          <w:tcPr>
            <w:tcW w:w="2126" w:type="dxa"/>
            <w:vAlign w:val="top"/>
          </w:tcPr>
          <w:p>
            <w:pPr>
              <w:spacing w:line="240" w:lineRule="auto"/>
              <w:jc w:val="cente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sz w:val="21"/>
                <w:szCs w:val="21"/>
                <w:lang w:eastAsia="zh-CN"/>
                <w14:textFill>
                  <w14:solidFill>
                    <w14:schemeClr w14:val="tx1"/>
                  </w14:solidFill>
                </w14:textFill>
              </w:rPr>
              <w:t>健身室</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272.52</w:t>
            </w:r>
          </w:p>
        </w:tc>
        <w:tc>
          <w:tcPr>
            <w:tcW w:w="2136"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default"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t>13</w:t>
            </w:r>
          </w:p>
        </w:tc>
        <w:tc>
          <w:tcPr>
            <w:tcW w:w="2126" w:type="dxa"/>
            <w:vAlign w:val="top"/>
          </w:tcPr>
          <w:p>
            <w:pPr>
              <w:spacing w:line="240" w:lineRule="auto"/>
              <w:jc w:val="cente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sz w:val="21"/>
                <w:szCs w:val="21"/>
                <w:lang w:eastAsia="zh-CN"/>
                <w14:textFill>
                  <w14:solidFill>
                    <w14:schemeClr w14:val="tx1"/>
                  </w14:solidFill>
                </w14:textFill>
              </w:rPr>
              <w:t>淋浴室</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33</w:t>
            </w:r>
          </w:p>
        </w:tc>
        <w:tc>
          <w:tcPr>
            <w:tcW w:w="2136"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7" w:hRule="atLeast"/>
        </w:trPr>
        <w:tc>
          <w:tcPr>
            <w:tcW w:w="817" w:type="dxa"/>
            <w:vAlign w:val="center"/>
          </w:tcPr>
          <w:p>
            <w:pPr>
              <w:spacing w:line="240" w:lineRule="auto"/>
              <w:jc w:val="center"/>
              <w:rPr>
                <w:rFonts w:hint="default"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t>14</w:t>
            </w:r>
          </w:p>
        </w:tc>
        <w:tc>
          <w:tcPr>
            <w:tcW w:w="2126" w:type="dxa"/>
            <w:vAlign w:val="top"/>
          </w:tcPr>
          <w:p>
            <w:pPr>
              <w:spacing w:line="240" w:lineRule="auto"/>
              <w:jc w:val="cente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sz w:val="21"/>
                <w:szCs w:val="21"/>
                <w:lang w:eastAsia="zh-CN"/>
                <w14:textFill>
                  <w14:solidFill>
                    <w14:schemeClr w14:val="tx1"/>
                  </w14:solidFill>
                </w14:textFill>
              </w:rPr>
              <w:t>台球室</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253.12</w:t>
            </w:r>
          </w:p>
        </w:tc>
        <w:tc>
          <w:tcPr>
            <w:tcW w:w="2136"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default"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t>15</w:t>
            </w:r>
          </w:p>
        </w:tc>
        <w:tc>
          <w:tcPr>
            <w:tcW w:w="2126" w:type="dxa"/>
            <w:vAlign w:val="top"/>
          </w:tcPr>
          <w:p>
            <w:pPr>
              <w:spacing w:line="240" w:lineRule="auto"/>
              <w:jc w:val="cente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sz w:val="21"/>
                <w:szCs w:val="21"/>
                <w:lang w:eastAsia="zh-CN"/>
                <w14:textFill>
                  <w14:solidFill>
                    <w14:schemeClr w14:val="tx1"/>
                  </w14:solidFill>
                </w14:textFill>
              </w:rPr>
              <w:t>瑜伽室</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169.32</w:t>
            </w:r>
          </w:p>
        </w:tc>
        <w:tc>
          <w:tcPr>
            <w:tcW w:w="2136"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default"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t>16</w:t>
            </w:r>
          </w:p>
        </w:tc>
        <w:tc>
          <w:tcPr>
            <w:tcW w:w="2126" w:type="dxa"/>
            <w:vAlign w:val="top"/>
          </w:tcPr>
          <w:p>
            <w:pPr>
              <w:spacing w:line="240" w:lineRule="auto"/>
              <w:jc w:val="cente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sz w:val="21"/>
                <w:szCs w:val="21"/>
                <w:lang w:eastAsia="zh-CN"/>
                <w14:textFill>
                  <w14:solidFill>
                    <w14:schemeClr w14:val="tx1"/>
                  </w14:solidFill>
                </w14:textFill>
              </w:rPr>
              <w:t>羽毛球馆</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309</w:t>
            </w:r>
          </w:p>
        </w:tc>
        <w:tc>
          <w:tcPr>
            <w:tcW w:w="2136"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default"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17</w:t>
            </w:r>
          </w:p>
        </w:tc>
        <w:tc>
          <w:tcPr>
            <w:tcW w:w="2126" w:type="dxa"/>
            <w:vAlign w:val="top"/>
          </w:tcPr>
          <w:p>
            <w:pPr>
              <w:spacing w:line="240" w:lineRule="auto"/>
              <w:jc w:val="cente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sz w:val="21"/>
                <w:szCs w:val="21"/>
                <w:lang w:eastAsia="zh-CN"/>
                <w14:textFill>
                  <w14:solidFill>
                    <w14:schemeClr w14:val="tx1"/>
                  </w14:solidFill>
                </w14:textFill>
              </w:rPr>
              <w:t>老干部活动室</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220.6</w:t>
            </w:r>
          </w:p>
        </w:tc>
        <w:tc>
          <w:tcPr>
            <w:tcW w:w="2136" w:type="dxa"/>
          </w:tcPr>
          <w:p>
            <w:pPr>
              <w:spacing w:line="240" w:lineRule="auto"/>
              <w:jc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default"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18</w:t>
            </w:r>
          </w:p>
        </w:tc>
        <w:tc>
          <w:tcPr>
            <w:tcW w:w="2126" w:type="dxa"/>
            <w:vAlign w:val="top"/>
          </w:tcPr>
          <w:p>
            <w:pPr>
              <w:spacing w:line="240" w:lineRule="auto"/>
              <w:jc w:val="center"/>
              <w:rPr>
                <w:rFonts w:hint="eastAsia" w:ascii="宋体" w:hAnsi="宋体" w:eastAsia="宋体" w:cs="宋体"/>
                <w:b w:val="0"/>
                <w:bC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b w:val="0"/>
                <w:bCs w:val="0"/>
                <w:color w:val="000000" w:themeColor="text1"/>
                <w:sz w:val="21"/>
                <w:szCs w:val="21"/>
                <w:lang w:eastAsia="zh-CN"/>
                <w14:textFill>
                  <w14:solidFill>
                    <w14:schemeClr w14:val="tx1"/>
                  </w14:solidFill>
                </w14:textFill>
              </w:rPr>
              <w:t>图书馆</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494.58</w:t>
            </w:r>
          </w:p>
        </w:tc>
        <w:tc>
          <w:tcPr>
            <w:tcW w:w="2136" w:type="dxa"/>
          </w:tcPr>
          <w:p>
            <w:pPr>
              <w:spacing w:line="240" w:lineRule="auto"/>
              <w:jc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0" w:hRule="atLeast"/>
        </w:trPr>
        <w:tc>
          <w:tcPr>
            <w:tcW w:w="817" w:type="dxa"/>
            <w:vAlign w:val="center"/>
          </w:tcPr>
          <w:p>
            <w:pPr>
              <w:spacing w:line="240" w:lineRule="auto"/>
              <w:jc w:val="center"/>
              <w:rPr>
                <w:rFonts w:hint="default"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19</w:t>
            </w:r>
          </w:p>
        </w:tc>
        <w:tc>
          <w:tcPr>
            <w:tcW w:w="2126" w:type="dxa"/>
            <w:vAlign w:val="top"/>
          </w:tcPr>
          <w:p>
            <w:pPr>
              <w:spacing w:line="240" w:lineRule="auto"/>
              <w:jc w:val="center"/>
              <w:rPr>
                <w:rFonts w:hint="eastAsia" w:ascii="宋体" w:hAnsi="宋体" w:eastAsia="宋体" w:cs="宋体"/>
                <w:b w:val="0"/>
                <w:bCs w:val="0"/>
                <w:color w:val="000000" w:themeColor="text1"/>
                <w:sz w:val="21"/>
                <w:szCs w:val="21"/>
                <w:lang w:eastAsia="zh-CN"/>
                <w14:textFill>
                  <w14:solidFill>
                    <w14:schemeClr w14:val="tx1"/>
                  </w14:solidFill>
                </w14:textFill>
              </w:rPr>
            </w:pPr>
            <w:r>
              <w:rPr>
                <w:rFonts w:hint="eastAsia" w:ascii="宋体" w:hAnsi="宋体" w:eastAsia="宋体" w:cs="宋体"/>
                <w:b w:val="0"/>
                <w:bCs w:val="0"/>
                <w:color w:val="000000" w:themeColor="text1"/>
                <w:sz w:val="21"/>
                <w:szCs w:val="21"/>
                <w:lang w:eastAsia="zh-CN"/>
                <w14:textFill>
                  <w14:solidFill>
                    <w14:schemeClr w14:val="tx1"/>
                  </w14:solidFill>
                </w14:textFill>
              </w:rPr>
              <w:t>办税服务大厅</w:t>
            </w:r>
          </w:p>
        </w:tc>
        <w:tc>
          <w:tcPr>
            <w:tcW w:w="1134" w:type="dxa"/>
          </w:tcPr>
          <w:p>
            <w:pPr>
              <w:spacing w:line="240" w:lineRule="auto"/>
              <w:jc w:val="center"/>
              <w:rPr>
                <w:rFonts w:hint="default"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490.9</w:t>
            </w:r>
          </w:p>
        </w:tc>
        <w:tc>
          <w:tcPr>
            <w:tcW w:w="2136" w:type="dxa"/>
          </w:tcPr>
          <w:p>
            <w:pPr>
              <w:spacing w:line="240" w:lineRule="auto"/>
              <w:jc w:val="center"/>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平方米</w:t>
            </w:r>
          </w:p>
        </w:tc>
        <w:tc>
          <w:tcPr>
            <w:tcW w:w="2932" w:type="dxa"/>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val="0"/>
          <w:color w:val="000000" w:themeColor="text1"/>
          <w:sz w:val="21"/>
          <w:szCs w:val="21"/>
          <w:lang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表</w:t>
      </w:r>
      <w:r>
        <w:rPr>
          <w:rFonts w:hint="eastAsia" w:ascii="宋体" w:hAnsi="宋体" w:eastAsia="宋体" w:cs="宋体"/>
          <w:b/>
          <w:bCs/>
          <w:sz w:val="21"/>
          <w:szCs w:val="21"/>
          <w:lang w:val="en-US" w:eastAsia="zh-CN"/>
        </w:rPr>
        <w:t>2  机关办公楼</w:t>
      </w:r>
      <w:r>
        <w:rPr>
          <w:rFonts w:hint="eastAsia" w:ascii="宋体" w:hAnsi="宋体" w:eastAsia="宋体" w:cs="宋体"/>
          <w:b/>
          <w:bCs/>
          <w:sz w:val="21"/>
          <w:szCs w:val="21"/>
          <w:lang w:eastAsia="zh-CN"/>
        </w:rPr>
        <w:t>房屋主要功能</w:t>
      </w:r>
    </w:p>
    <w:tbl>
      <w:tblPr>
        <w:tblStyle w:val="9"/>
        <w:tblW w:w="92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7"/>
        <w:gridCol w:w="82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7" w:type="dxa"/>
          </w:tcPr>
          <w:p>
            <w:pPr>
              <w:pStyle w:val="7"/>
              <w:widowControl/>
              <w:spacing w:beforeAutospacing="0" w:afterAutospacing="0" w:line="240" w:lineRule="auto"/>
              <w:jc w:val="center"/>
              <w:rPr>
                <w:rStyle w:val="11"/>
                <w:rFonts w:hint="eastAsia" w:ascii="宋体" w:hAnsi="宋体" w:eastAsia="宋体" w:cs="宋体"/>
                <w:b/>
                <w:bCs/>
                <w:color w:val="333333"/>
                <w:sz w:val="21"/>
                <w:szCs w:val="21"/>
                <w:shd w:val="clear" w:color="auto" w:fill="FFFFFF"/>
              </w:rPr>
            </w:pPr>
            <w:r>
              <w:rPr>
                <w:rStyle w:val="11"/>
                <w:rFonts w:hint="eastAsia" w:ascii="宋体" w:hAnsi="宋体" w:eastAsia="宋体" w:cs="宋体"/>
                <w:b/>
                <w:bCs/>
                <w:color w:val="333333"/>
                <w:sz w:val="21"/>
                <w:szCs w:val="21"/>
                <w:shd w:val="clear" w:color="auto" w:fill="FFFFFF"/>
              </w:rPr>
              <w:t>楼层</w:t>
            </w:r>
          </w:p>
        </w:tc>
        <w:tc>
          <w:tcPr>
            <w:tcW w:w="8273" w:type="dxa"/>
          </w:tcPr>
          <w:p>
            <w:pPr>
              <w:pStyle w:val="7"/>
              <w:widowControl/>
              <w:spacing w:beforeAutospacing="0" w:afterAutospacing="0" w:line="240" w:lineRule="auto"/>
              <w:jc w:val="center"/>
              <w:rPr>
                <w:rStyle w:val="11"/>
                <w:rFonts w:hint="eastAsia" w:ascii="宋体" w:hAnsi="宋体" w:eastAsia="宋体" w:cs="宋体"/>
                <w:b/>
                <w:bCs/>
                <w:color w:val="333333"/>
                <w:sz w:val="21"/>
                <w:szCs w:val="21"/>
                <w:shd w:val="clear" w:color="auto" w:fill="FFFFFF"/>
              </w:rPr>
            </w:pPr>
            <w:r>
              <w:rPr>
                <w:rStyle w:val="11"/>
                <w:rFonts w:hint="eastAsia" w:ascii="宋体" w:hAnsi="宋体" w:eastAsia="宋体" w:cs="宋体"/>
                <w:b/>
                <w:bCs/>
                <w:color w:val="333333"/>
                <w:sz w:val="21"/>
                <w:szCs w:val="21"/>
                <w:shd w:val="clear" w:color="auto" w:fill="FFFFFF"/>
              </w:rPr>
              <w:t>使用功能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rPr>
            </w:pPr>
            <w:r>
              <w:rPr>
                <w:rStyle w:val="11"/>
                <w:rFonts w:hint="eastAsia" w:ascii="宋体" w:hAnsi="宋体" w:eastAsia="宋体" w:cs="宋体"/>
                <w:b w:val="0"/>
                <w:color w:val="333333"/>
                <w:sz w:val="21"/>
                <w:szCs w:val="21"/>
                <w:shd w:val="clear" w:color="auto" w:fill="FFFFFF"/>
              </w:rPr>
              <w:t>屋顶</w:t>
            </w:r>
          </w:p>
        </w:tc>
        <w:tc>
          <w:tcPr>
            <w:tcW w:w="8273" w:type="dxa"/>
          </w:tcPr>
          <w:p>
            <w:pPr>
              <w:pStyle w:val="7"/>
              <w:widowControl/>
              <w:spacing w:beforeAutospacing="0" w:afterAutospacing="0" w:line="240" w:lineRule="auto"/>
              <w:jc w:val="left"/>
              <w:rPr>
                <w:rStyle w:val="11"/>
                <w:rFonts w:hint="eastAsia" w:ascii="宋体" w:hAnsi="宋体" w:eastAsia="宋体" w:cs="宋体"/>
                <w:b w:val="0"/>
                <w:bCs w:val="0"/>
                <w:color w:val="333333"/>
                <w:sz w:val="21"/>
                <w:szCs w:val="21"/>
                <w:shd w:val="clear" w:color="auto" w:fill="FFFFFF"/>
                <w:lang w:eastAsia="zh-CN"/>
              </w:rPr>
            </w:pPr>
            <w:r>
              <w:rPr>
                <w:rStyle w:val="11"/>
                <w:rFonts w:hint="eastAsia" w:ascii="宋体" w:hAnsi="宋体" w:eastAsia="宋体" w:cs="宋体"/>
                <w:b w:val="0"/>
                <w:bCs w:val="0"/>
                <w:color w:val="333333"/>
                <w:sz w:val="21"/>
                <w:szCs w:val="21"/>
                <w:shd w:val="clear" w:color="auto" w:fill="FFFFFF"/>
                <w:lang w:eastAsia="zh-CN"/>
              </w:rPr>
              <w:t>消防水箱间</w:t>
            </w:r>
            <w:r>
              <w:rPr>
                <w:rStyle w:val="11"/>
                <w:rFonts w:hint="eastAsia" w:ascii="宋体" w:hAnsi="宋体" w:eastAsia="宋体" w:cs="宋体"/>
                <w:b w:val="0"/>
                <w:bCs w:val="0"/>
                <w:color w:val="333333"/>
                <w:sz w:val="21"/>
                <w:szCs w:val="21"/>
                <w:shd w:val="clear" w:color="auto" w:fill="FFFFFF"/>
                <w:lang w:val="en-US" w:eastAsia="zh-CN"/>
              </w:rPr>
              <w:t>1个，网通、电信信号塔2个，空调外挂机、排烟风机、供电箱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lang w:eastAsia="zh-CN"/>
              </w:rPr>
            </w:pPr>
            <w:r>
              <w:rPr>
                <w:rStyle w:val="11"/>
                <w:rFonts w:hint="eastAsia" w:ascii="宋体" w:hAnsi="宋体" w:eastAsia="宋体" w:cs="宋体"/>
                <w:b w:val="0"/>
                <w:color w:val="333333"/>
                <w:sz w:val="21"/>
                <w:szCs w:val="21"/>
                <w:shd w:val="clear" w:color="auto" w:fill="FFFFFF"/>
                <w:lang w:eastAsia="zh-CN"/>
              </w:rPr>
              <w:t>十一楼</w:t>
            </w:r>
          </w:p>
        </w:tc>
        <w:tc>
          <w:tcPr>
            <w:tcW w:w="8273" w:type="dxa"/>
          </w:tcPr>
          <w:p>
            <w:pPr>
              <w:pStyle w:val="7"/>
              <w:widowControl/>
              <w:spacing w:beforeAutospacing="0" w:afterAutospacing="0" w:line="240" w:lineRule="auto"/>
              <w:jc w:val="left"/>
              <w:rPr>
                <w:rStyle w:val="11"/>
                <w:rFonts w:hint="eastAsia" w:ascii="宋体" w:hAnsi="宋体" w:eastAsia="宋体" w:cs="宋体"/>
                <w:b w:val="0"/>
                <w:bCs w:val="0"/>
                <w:color w:val="333333"/>
                <w:sz w:val="21"/>
                <w:szCs w:val="21"/>
                <w:shd w:val="clear" w:color="auto" w:fill="FFFFFF"/>
                <w:lang w:eastAsia="zh-CN"/>
              </w:rPr>
            </w:pPr>
            <w:r>
              <w:rPr>
                <w:rStyle w:val="11"/>
                <w:rFonts w:hint="eastAsia" w:ascii="宋体" w:hAnsi="宋体" w:eastAsia="宋体" w:cs="宋体"/>
                <w:b w:val="0"/>
                <w:bCs w:val="0"/>
                <w:color w:val="333333"/>
                <w:sz w:val="21"/>
                <w:szCs w:val="21"/>
                <w:shd w:val="clear" w:color="auto" w:fill="FFFFFF"/>
                <w:lang w:eastAsia="zh-CN"/>
              </w:rPr>
              <w:t>羽毛球馆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rPr>
            </w:pPr>
            <w:r>
              <w:rPr>
                <w:rStyle w:val="11"/>
                <w:rFonts w:hint="eastAsia" w:ascii="宋体" w:hAnsi="宋体" w:eastAsia="宋体" w:cs="宋体"/>
                <w:b w:val="0"/>
                <w:color w:val="333333"/>
                <w:sz w:val="21"/>
                <w:szCs w:val="21"/>
                <w:shd w:val="clear" w:color="auto" w:fill="FFFFFF"/>
                <w:lang w:eastAsia="zh-CN"/>
              </w:rPr>
              <w:t>十</w:t>
            </w:r>
            <w:r>
              <w:rPr>
                <w:rStyle w:val="11"/>
                <w:rFonts w:hint="eastAsia" w:ascii="宋体" w:hAnsi="宋体" w:eastAsia="宋体" w:cs="宋体"/>
                <w:b w:val="0"/>
                <w:color w:val="333333"/>
                <w:sz w:val="21"/>
                <w:szCs w:val="21"/>
                <w:shd w:val="clear" w:color="auto" w:fill="FFFFFF"/>
              </w:rPr>
              <w:t>楼</w:t>
            </w:r>
          </w:p>
        </w:tc>
        <w:tc>
          <w:tcPr>
            <w:tcW w:w="8273" w:type="dxa"/>
          </w:tcPr>
          <w:p>
            <w:pPr>
              <w:pStyle w:val="7"/>
              <w:widowControl/>
              <w:spacing w:beforeAutospacing="0" w:afterAutospacing="0" w:line="240" w:lineRule="auto"/>
              <w:jc w:val="left"/>
              <w:rPr>
                <w:rStyle w:val="11"/>
                <w:rFonts w:hint="default" w:ascii="宋体" w:hAnsi="宋体" w:eastAsia="宋体" w:cs="宋体"/>
                <w:b w:val="0"/>
                <w:bCs w:val="0"/>
                <w:color w:val="333333"/>
                <w:sz w:val="21"/>
                <w:szCs w:val="21"/>
                <w:shd w:val="clear" w:color="auto" w:fill="FFFFFF"/>
                <w:lang w:val="en-US" w:eastAsia="zh-CN"/>
              </w:rPr>
            </w:pPr>
            <w:r>
              <w:rPr>
                <w:rStyle w:val="11"/>
                <w:rFonts w:hint="eastAsia" w:ascii="宋体" w:hAnsi="宋体" w:eastAsia="宋体" w:cs="宋体"/>
                <w:b w:val="0"/>
                <w:bCs w:val="0"/>
                <w:color w:val="333333"/>
                <w:sz w:val="21"/>
                <w:szCs w:val="21"/>
                <w:shd w:val="clear" w:color="auto" w:fill="FFFFFF"/>
                <w:lang w:eastAsia="zh-CN"/>
              </w:rPr>
              <w:t>电梯间</w:t>
            </w:r>
            <w:r>
              <w:rPr>
                <w:rStyle w:val="11"/>
                <w:rFonts w:hint="eastAsia" w:ascii="宋体" w:hAnsi="宋体" w:eastAsia="宋体" w:cs="宋体"/>
                <w:b w:val="0"/>
                <w:bCs w:val="0"/>
                <w:color w:val="333333"/>
                <w:sz w:val="21"/>
                <w:szCs w:val="21"/>
                <w:shd w:val="clear" w:color="auto" w:fill="FFFFFF"/>
                <w:lang w:val="en-US" w:eastAsia="zh-CN"/>
              </w:rPr>
              <w:t>1个、淋浴室2个、卫生间2个、多功能厅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rPr>
            </w:pPr>
            <w:r>
              <w:rPr>
                <w:rStyle w:val="11"/>
                <w:rFonts w:hint="eastAsia" w:ascii="宋体" w:hAnsi="宋体" w:eastAsia="宋体" w:cs="宋体"/>
                <w:b w:val="0"/>
                <w:color w:val="333333"/>
                <w:sz w:val="21"/>
                <w:szCs w:val="21"/>
                <w:shd w:val="clear" w:color="auto" w:fill="FFFFFF"/>
                <w:lang w:eastAsia="zh-CN"/>
              </w:rPr>
              <w:t>九</w:t>
            </w:r>
            <w:r>
              <w:rPr>
                <w:rStyle w:val="11"/>
                <w:rFonts w:hint="eastAsia" w:ascii="宋体" w:hAnsi="宋体" w:eastAsia="宋体" w:cs="宋体"/>
                <w:b w:val="0"/>
                <w:color w:val="333333"/>
                <w:sz w:val="21"/>
                <w:szCs w:val="21"/>
                <w:shd w:val="clear" w:color="auto" w:fill="FFFFFF"/>
              </w:rPr>
              <w:t>楼</w:t>
            </w:r>
          </w:p>
        </w:tc>
        <w:tc>
          <w:tcPr>
            <w:tcW w:w="8273" w:type="dxa"/>
          </w:tcPr>
          <w:p>
            <w:pPr>
              <w:pStyle w:val="7"/>
              <w:widowControl/>
              <w:spacing w:beforeAutospacing="0" w:afterAutospacing="0" w:line="240" w:lineRule="auto"/>
              <w:jc w:val="left"/>
              <w:rPr>
                <w:rStyle w:val="11"/>
                <w:rFonts w:hint="default" w:ascii="宋体" w:hAnsi="宋体" w:eastAsia="宋体" w:cs="宋体"/>
                <w:b w:val="0"/>
                <w:bCs w:val="0"/>
                <w:color w:val="333333"/>
                <w:sz w:val="21"/>
                <w:szCs w:val="21"/>
                <w:shd w:val="clear" w:color="auto" w:fill="FFFFFF"/>
                <w:lang w:val="en-US" w:eastAsia="zh-CN"/>
              </w:rPr>
            </w:pPr>
            <w:r>
              <w:rPr>
                <w:rStyle w:val="11"/>
                <w:rFonts w:hint="eastAsia" w:ascii="宋体" w:hAnsi="宋体" w:eastAsia="宋体" w:cs="宋体"/>
                <w:b w:val="0"/>
                <w:bCs w:val="0"/>
                <w:color w:val="333333"/>
                <w:sz w:val="21"/>
                <w:szCs w:val="21"/>
                <w:shd w:val="clear" w:color="auto" w:fill="FFFFFF"/>
                <w:lang w:eastAsia="zh-CN"/>
              </w:rPr>
              <w:t>健身室、台球室</w:t>
            </w:r>
            <w:r>
              <w:rPr>
                <w:rStyle w:val="11"/>
                <w:rFonts w:hint="eastAsia" w:ascii="宋体" w:hAnsi="宋体" w:eastAsia="宋体" w:cs="宋体"/>
                <w:b w:val="0"/>
                <w:bCs w:val="0"/>
                <w:color w:val="333333"/>
                <w:sz w:val="21"/>
                <w:szCs w:val="21"/>
                <w:shd w:val="clear" w:color="auto" w:fill="FFFFFF"/>
                <w:lang w:val="en-US" w:eastAsia="zh-CN"/>
              </w:rPr>
              <w:t>2个、瑜伽室、强电管道井、消防应急电箱、卫生间4个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rPr>
            </w:pPr>
            <w:r>
              <w:rPr>
                <w:rStyle w:val="11"/>
                <w:rFonts w:hint="eastAsia" w:ascii="宋体" w:hAnsi="宋体" w:eastAsia="宋体" w:cs="宋体"/>
                <w:b w:val="0"/>
                <w:color w:val="333333"/>
                <w:sz w:val="21"/>
                <w:szCs w:val="21"/>
                <w:shd w:val="clear" w:color="auto" w:fill="FFFFFF"/>
                <w:lang w:eastAsia="zh-CN"/>
              </w:rPr>
              <w:t>八</w:t>
            </w:r>
            <w:r>
              <w:rPr>
                <w:rStyle w:val="11"/>
                <w:rFonts w:hint="eastAsia" w:ascii="宋体" w:hAnsi="宋体" w:eastAsia="宋体" w:cs="宋体"/>
                <w:b w:val="0"/>
                <w:color w:val="333333"/>
                <w:sz w:val="21"/>
                <w:szCs w:val="21"/>
                <w:shd w:val="clear" w:color="auto" w:fill="FFFFFF"/>
              </w:rPr>
              <w:t>楼</w:t>
            </w:r>
          </w:p>
        </w:tc>
        <w:tc>
          <w:tcPr>
            <w:tcW w:w="8273" w:type="dxa"/>
          </w:tcPr>
          <w:p>
            <w:pPr>
              <w:pStyle w:val="7"/>
              <w:widowControl/>
              <w:spacing w:beforeAutospacing="0" w:afterAutospacing="0" w:line="240" w:lineRule="auto"/>
              <w:jc w:val="left"/>
              <w:rPr>
                <w:rStyle w:val="11"/>
                <w:rFonts w:hint="default" w:ascii="宋体" w:hAnsi="宋体" w:eastAsia="宋体" w:cs="宋体"/>
                <w:b w:val="0"/>
                <w:bCs w:val="0"/>
                <w:color w:val="333333"/>
                <w:sz w:val="21"/>
                <w:szCs w:val="21"/>
                <w:shd w:val="clear" w:color="auto" w:fill="FFFFFF"/>
                <w:lang w:val="en-US" w:eastAsia="zh-CN"/>
              </w:rPr>
            </w:pPr>
            <w:r>
              <w:rPr>
                <w:rStyle w:val="11"/>
                <w:rFonts w:hint="eastAsia" w:ascii="宋体" w:hAnsi="宋体" w:eastAsia="宋体" w:cs="宋体"/>
                <w:b w:val="0"/>
                <w:bCs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bCs w:val="0"/>
                <w:color w:val="333333"/>
                <w:sz w:val="21"/>
                <w:szCs w:val="21"/>
                <w:shd w:val="clear" w:color="auto" w:fill="FFFFFF"/>
                <w:lang w:eastAsia="zh-CN"/>
              </w:rPr>
              <w:t>电教室、党建活动室、卫生间</w:t>
            </w:r>
            <w:r>
              <w:rPr>
                <w:rStyle w:val="11"/>
                <w:rFonts w:hint="eastAsia" w:ascii="宋体" w:hAnsi="宋体" w:eastAsia="宋体" w:cs="宋体"/>
                <w:b w:val="0"/>
                <w:bCs w:val="0"/>
                <w:color w:val="333333"/>
                <w:sz w:val="21"/>
                <w:szCs w:val="21"/>
                <w:shd w:val="clear" w:color="auto" w:fill="FFFFFF"/>
                <w:lang w:val="en-US" w:eastAsia="zh-CN"/>
              </w:rPr>
              <w:t>6个、强电管道井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rPr>
            </w:pPr>
            <w:r>
              <w:rPr>
                <w:rStyle w:val="11"/>
                <w:rFonts w:hint="eastAsia" w:ascii="宋体" w:hAnsi="宋体" w:eastAsia="宋体" w:cs="宋体"/>
                <w:b w:val="0"/>
                <w:color w:val="333333"/>
                <w:sz w:val="21"/>
                <w:szCs w:val="21"/>
                <w:shd w:val="clear" w:color="auto" w:fill="FFFFFF"/>
                <w:lang w:eastAsia="zh-CN"/>
              </w:rPr>
              <w:t>七</w:t>
            </w:r>
            <w:r>
              <w:rPr>
                <w:rStyle w:val="11"/>
                <w:rFonts w:hint="eastAsia" w:ascii="宋体" w:hAnsi="宋体" w:eastAsia="宋体" w:cs="宋体"/>
                <w:b w:val="0"/>
                <w:color w:val="333333"/>
                <w:sz w:val="21"/>
                <w:szCs w:val="21"/>
                <w:shd w:val="clear" w:color="auto" w:fill="FFFFFF"/>
              </w:rPr>
              <w:t>楼</w:t>
            </w:r>
          </w:p>
        </w:tc>
        <w:tc>
          <w:tcPr>
            <w:tcW w:w="8273" w:type="dxa"/>
          </w:tcPr>
          <w:p>
            <w:pPr>
              <w:pStyle w:val="7"/>
              <w:widowControl/>
              <w:spacing w:beforeAutospacing="0" w:afterAutospacing="0" w:line="240" w:lineRule="auto"/>
              <w:jc w:val="left"/>
              <w:rPr>
                <w:rStyle w:val="11"/>
                <w:rFonts w:hint="eastAsia" w:ascii="宋体" w:hAnsi="宋体" w:eastAsia="宋体" w:cs="宋体"/>
                <w:b w:val="0"/>
                <w:bCs w:val="0"/>
                <w:color w:val="333333"/>
                <w:sz w:val="21"/>
                <w:szCs w:val="21"/>
                <w:shd w:val="clear" w:color="auto" w:fill="FFFFFF"/>
              </w:rPr>
            </w:pPr>
            <w:r>
              <w:rPr>
                <w:rStyle w:val="11"/>
                <w:rFonts w:hint="eastAsia" w:ascii="宋体" w:hAnsi="宋体" w:eastAsia="宋体" w:cs="宋体"/>
                <w:b w:val="0"/>
                <w:bCs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bCs w:val="0"/>
                <w:color w:val="333333"/>
                <w:sz w:val="21"/>
                <w:szCs w:val="21"/>
                <w:shd w:val="clear" w:color="auto" w:fill="FFFFFF"/>
                <w:lang w:eastAsia="zh-CN"/>
              </w:rPr>
              <w:t>、电教室、党建活动室、卫生间</w:t>
            </w:r>
            <w:r>
              <w:rPr>
                <w:rStyle w:val="11"/>
                <w:rFonts w:hint="eastAsia" w:ascii="宋体" w:hAnsi="宋体" w:eastAsia="宋体" w:cs="宋体"/>
                <w:b w:val="0"/>
                <w:bCs w:val="0"/>
                <w:color w:val="333333"/>
                <w:sz w:val="21"/>
                <w:szCs w:val="21"/>
                <w:shd w:val="clear" w:color="auto" w:fill="FFFFFF"/>
                <w:lang w:val="en-US" w:eastAsia="zh-CN"/>
              </w:rPr>
              <w:t>7个、强电管道井、档案室、保密室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rPr>
            </w:pPr>
            <w:r>
              <w:rPr>
                <w:rStyle w:val="11"/>
                <w:rFonts w:hint="eastAsia" w:ascii="宋体" w:hAnsi="宋体" w:eastAsia="宋体" w:cs="宋体"/>
                <w:b w:val="0"/>
                <w:color w:val="333333"/>
                <w:sz w:val="21"/>
                <w:szCs w:val="21"/>
                <w:shd w:val="clear" w:color="auto" w:fill="FFFFFF"/>
                <w:lang w:eastAsia="zh-CN"/>
              </w:rPr>
              <w:t>六</w:t>
            </w:r>
            <w:r>
              <w:rPr>
                <w:rStyle w:val="11"/>
                <w:rFonts w:hint="eastAsia" w:ascii="宋体" w:hAnsi="宋体" w:eastAsia="宋体" w:cs="宋体"/>
                <w:b w:val="0"/>
                <w:color w:val="333333"/>
                <w:sz w:val="21"/>
                <w:szCs w:val="21"/>
                <w:shd w:val="clear" w:color="auto" w:fill="FFFFFF"/>
              </w:rPr>
              <w:t>楼</w:t>
            </w:r>
          </w:p>
        </w:tc>
        <w:tc>
          <w:tcPr>
            <w:tcW w:w="8273" w:type="dxa"/>
          </w:tcPr>
          <w:p>
            <w:pPr>
              <w:pStyle w:val="7"/>
              <w:widowControl/>
              <w:spacing w:beforeAutospacing="0" w:afterAutospacing="0" w:line="240" w:lineRule="auto"/>
              <w:jc w:val="left"/>
              <w:rPr>
                <w:rStyle w:val="11"/>
                <w:rFonts w:hint="default" w:ascii="宋体" w:hAnsi="宋体" w:eastAsia="宋体" w:cs="宋体"/>
                <w:b w:val="0"/>
                <w:bCs w:val="0"/>
                <w:color w:val="333333"/>
                <w:sz w:val="21"/>
                <w:szCs w:val="21"/>
                <w:shd w:val="clear" w:color="auto" w:fill="FFFFFF"/>
                <w:lang w:val="en-US" w:eastAsia="zh-CN"/>
              </w:rPr>
            </w:pPr>
            <w:r>
              <w:rPr>
                <w:rStyle w:val="11"/>
                <w:rFonts w:hint="eastAsia" w:ascii="宋体" w:hAnsi="宋体" w:eastAsia="宋体" w:cs="宋体"/>
                <w:b w:val="0"/>
                <w:bCs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bCs w:val="0"/>
                <w:color w:val="333333"/>
                <w:sz w:val="21"/>
                <w:szCs w:val="21"/>
                <w:shd w:val="clear" w:color="auto" w:fill="FFFFFF"/>
                <w:lang w:eastAsia="zh-CN"/>
              </w:rPr>
              <w:t>、会议室</w:t>
            </w:r>
            <w:r>
              <w:rPr>
                <w:rStyle w:val="11"/>
                <w:rFonts w:hint="eastAsia" w:ascii="宋体" w:hAnsi="宋体" w:eastAsia="宋体" w:cs="宋体"/>
                <w:b w:val="0"/>
                <w:bCs w:val="0"/>
                <w:color w:val="333333"/>
                <w:sz w:val="21"/>
                <w:szCs w:val="21"/>
                <w:shd w:val="clear" w:color="auto" w:fill="FFFFFF"/>
                <w:lang w:val="en-US" w:eastAsia="zh-CN"/>
              </w:rPr>
              <w:t>2个、党建活动室、小会客室、卫生间8个、强电管道井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rPr>
            </w:pPr>
            <w:r>
              <w:rPr>
                <w:rStyle w:val="11"/>
                <w:rFonts w:hint="eastAsia" w:ascii="宋体" w:hAnsi="宋体" w:eastAsia="宋体" w:cs="宋体"/>
                <w:b w:val="0"/>
                <w:color w:val="333333"/>
                <w:sz w:val="21"/>
                <w:szCs w:val="21"/>
                <w:shd w:val="clear" w:color="auto" w:fill="FFFFFF"/>
                <w:lang w:eastAsia="zh-CN"/>
              </w:rPr>
              <w:t>五</w:t>
            </w:r>
            <w:r>
              <w:rPr>
                <w:rStyle w:val="11"/>
                <w:rFonts w:hint="eastAsia" w:ascii="宋体" w:hAnsi="宋体" w:eastAsia="宋体" w:cs="宋体"/>
                <w:b w:val="0"/>
                <w:color w:val="333333"/>
                <w:sz w:val="21"/>
                <w:szCs w:val="21"/>
                <w:shd w:val="clear" w:color="auto" w:fill="FFFFFF"/>
              </w:rPr>
              <w:t>楼</w:t>
            </w:r>
          </w:p>
        </w:tc>
        <w:tc>
          <w:tcPr>
            <w:tcW w:w="8273" w:type="dxa"/>
          </w:tcPr>
          <w:p>
            <w:pPr>
              <w:pStyle w:val="7"/>
              <w:widowControl/>
              <w:spacing w:beforeAutospacing="0" w:afterAutospacing="0" w:line="240" w:lineRule="auto"/>
              <w:jc w:val="left"/>
              <w:rPr>
                <w:rStyle w:val="11"/>
                <w:rFonts w:hint="default" w:ascii="宋体" w:hAnsi="宋体" w:eastAsia="宋体" w:cs="宋体"/>
                <w:b w:val="0"/>
                <w:bCs w:val="0"/>
                <w:color w:val="333333"/>
                <w:sz w:val="21"/>
                <w:szCs w:val="21"/>
                <w:shd w:val="clear" w:color="auto" w:fill="FFFFFF"/>
                <w:lang w:val="en-US" w:eastAsia="zh-CN"/>
              </w:rPr>
            </w:pPr>
            <w:r>
              <w:rPr>
                <w:rStyle w:val="11"/>
                <w:rFonts w:hint="eastAsia" w:ascii="宋体" w:hAnsi="宋体" w:eastAsia="宋体" w:cs="宋体"/>
                <w:b w:val="0"/>
                <w:bCs w:val="0"/>
                <w:color w:val="000000" w:themeColor="text1"/>
                <w:sz w:val="21"/>
                <w:szCs w:val="21"/>
                <w:highlight w:val="none"/>
                <w:shd w:val="clear" w:color="auto" w:fill="FFFFFF"/>
                <w:lang w:eastAsia="zh-CN"/>
                <w14:textFill>
                  <w14:solidFill>
                    <w14:schemeClr w14:val="tx1"/>
                  </w14:solidFill>
                </w14:textFill>
              </w:rPr>
              <w:t>办公室</w:t>
            </w:r>
            <w:r>
              <w:rPr>
                <w:rStyle w:val="11"/>
                <w:rFonts w:hint="eastAsia" w:ascii="宋体" w:hAnsi="宋体" w:eastAsia="宋体" w:cs="宋体"/>
                <w:b w:val="0"/>
                <w:bCs w:val="0"/>
                <w:color w:val="333333"/>
                <w:sz w:val="21"/>
                <w:szCs w:val="21"/>
                <w:shd w:val="clear" w:color="auto" w:fill="FFFFFF"/>
                <w:lang w:eastAsia="zh-CN"/>
              </w:rPr>
              <w:t>、党建活动室、卫生间</w:t>
            </w:r>
            <w:r>
              <w:rPr>
                <w:rStyle w:val="11"/>
                <w:rFonts w:hint="eastAsia" w:ascii="宋体" w:hAnsi="宋体" w:eastAsia="宋体" w:cs="宋体"/>
                <w:b w:val="0"/>
                <w:bCs w:val="0"/>
                <w:color w:val="333333"/>
                <w:sz w:val="21"/>
                <w:szCs w:val="21"/>
                <w:shd w:val="clear" w:color="auto" w:fill="FFFFFF"/>
                <w:lang w:val="en-US" w:eastAsia="zh-CN"/>
              </w:rPr>
              <w:t>7个、强电管道井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lang w:eastAsia="zh-CN"/>
              </w:rPr>
            </w:pPr>
            <w:r>
              <w:rPr>
                <w:rStyle w:val="11"/>
                <w:rFonts w:hint="eastAsia" w:ascii="宋体" w:hAnsi="宋体" w:eastAsia="宋体" w:cs="宋体"/>
                <w:b w:val="0"/>
                <w:color w:val="333333"/>
                <w:sz w:val="21"/>
                <w:szCs w:val="21"/>
                <w:shd w:val="clear" w:color="auto" w:fill="FFFFFF"/>
                <w:lang w:eastAsia="zh-CN"/>
              </w:rPr>
              <w:t>四楼</w:t>
            </w:r>
          </w:p>
        </w:tc>
        <w:tc>
          <w:tcPr>
            <w:tcW w:w="8273" w:type="dxa"/>
          </w:tcPr>
          <w:p>
            <w:pPr>
              <w:pStyle w:val="7"/>
              <w:widowControl/>
              <w:spacing w:beforeAutospacing="0" w:afterAutospacing="0" w:line="240" w:lineRule="auto"/>
              <w:jc w:val="left"/>
              <w:rPr>
                <w:rStyle w:val="11"/>
                <w:rFonts w:hint="eastAsia" w:ascii="宋体" w:hAnsi="宋体" w:eastAsia="宋体" w:cs="宋体"/>
                <w:b w:val="0"/>
                <w:bCs w:val="0"/>
                <w:color w:val="333333"/>
                <w:sz w:val="21"/>
                <w:szCs w:val="21"/>
                <w:shd w:val="clear" w:color="auto" w:fill="FFFFFF"/>
              </w:rPr>
            </w:pPr>
            <w:r>
              <w:rPr>
                <w:rStyle w:val="11"/>
                <w:rFonts w:hint="eastAsia" w:ascii="宋体" w:hAnsi="宋体" w:eastAsia="宋体" w:cs="宋体"/>
                <w:b w:val="0"/>
                <w:bCs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bCs w:val="0"/>
                <w:color w:val="333333"/>
                <w:sz w:val="21"/>
                <w:szCs w:val="21"/>
                <w:shd w:val="clear" w:color="auto" w:fill="FFFFFF"/>
                <w:lang w:eastAsia="zh-CN"/>
              </w:rPr>
              <w:t>、党建活动室、卫生间</w:t>
            </w:r>
            <w:r>
              <w:rPr>
                <w:rStyle w:val="11"/>
                <w:rFonts w:hint="eastAsia" w:ascii="宋体" w:hAnsi="宋体" w:eastAsia="宋体" w:cs="宋体"/>
                <w:b w:val="0"/>
                <w:bCs w:val="0"/>
                <w:color w:val="333333"/>
                <w:sz w:val="21"/>
                <w:szCs w:val="21"/>
                <w:shd w:val="clear" w:color="auto" w:fill="FFFFFF"/>
                <w:lang w:val="en-US" w:eastAsia="zh-CN"/>
              </w:rPr>
              <w:t>4个、强电管道井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lang w:eastAsia="zh-CN"/>
              </w:rPr>
            </w:pPr>
            <w:r>
              <w:rPr>
                <w:rStyle w:val="11"/>
                <w:rFonts w:hint="eastAsia" w:ascii="宋体" w:hAnsi="宋体" w:eastAsia="宋体" w:cs="宋体"/>
                <w:b w:val="0"/>
                <w:color w:val="333333"/>
                <w:sz w:val="21"/>
                <w:szCs w:val="21"/>
                <w:shd w:val="clear" w:color="auto" w:fill="FFFFFF"/>
                <w:lang w:eastAsia="zh-CN"/>
              </w:rPr>
              <w:t>三楼</w:t>
            </w:r>
          </w:p>
        </w:tc>
        <w:tc>
          <w:tcPr>
            <w:tcW w:w="8273" w:type="dxa"/>
          </w:tcPr>
          <w:p>
            <w:pPr>
              <w:pStyle w:val="7"/>
              <w:widowControl/>
              <w:spacing w:beforeAutospacing="0" w:afterAutospacing="0" w:line="240" w:lineRule="auto"/>
              <w:jc w:val="left"/>
              <w:rPr>
                <w:rStyle w:val="11"/>
                <w:rFonts w:hint="default" w:ascii="宋体" w:hAnsi="宋体" w:eastAsia="宋体" w:cs="宋体"/>
                <w:b w:val="0"/>
                <w:bCs w:val="0"/>
                <w:color w:val="333333"/>
                <w:sz w:val="21"/>
                <w:szCs w:val="21"/>
                <w:shd w:val="clear" w:color="auto" w:fill="FFFFFF"/>
                <w:lang w:val="en-US" w:eastAsia="zh-CN"/>
              </w:rPr>
            </w:pPr>
            <w:r>
              <w:rPr>
                <w:rStyle w:val="11"/>
                <w:rFonts w:hint="eastAsia" w:ascii="宋体" w:hAnsi="宋体" w:eastAsia="宋体" w:cs="宋体"/>
                <w:b w:val="0"/>
                <w:bCs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bCs w:val="0"/>
                <w:color w:val="333333"/>
                <w:sz w:val="21"/>
                <w:szCs w:val="21"/>
                <w:shd w:val="clear" w:color="auto" w:fill="FFFFFF"/>
                <w:lang w:eastAsia="zh-CN"/>
              </w:rPr>
              <w:t>、会议室</w:t>
            </w:r>
            <w:r>
              <w:rPr>
                <w:rStyle w:val="11"/>
                <w:rFonts w:hint="eastAsia" w:ascii="宋体" w:hAnsi="宋体" w:eastAsia="宋体" w:cs="宋体"/>
                <w:b w:val="0"/>
                <w:bCs w:val="0"/>
                <w:color w:val="333333"/>
                <w:sz w:val="21"/>
                <w:szCs w:val="21"/>
                <w:shd w:val="clear" w:color="auto" w:fill="FFFFFF"/>
                <w:lang w:val="en-US" w:eastAsia="zh-CN"/>
              </w:rPr>
              <w:t>3个、卫生间4个、强电管道井、电教室（在建）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lang w:eastAsia="zh-CN"/>
              </w:rPr>
            </w:pPr>
            <w:r>
              <w:rPr>
                <w:rStyle w:val="11"/>
                <w:rFonts w:hint="eastAsia" w:ascii="宋体" w:hAnsi="宋体" w:eastAsia="宋体" w:cs="宋体"/>
                <w:b w:val="0"/>
                <w:color w:val="333333"/>
                <w:sz w:val="21"/>
                <w:szCs w:val="21"/>
                <w:shd w:val="clear" w:color="auto" w:fill="FFFFFF"/>
                <w:lang w:eastAsia="zh-CN"/>
              </w:rPr>
              <w:t>二楼</w:t>
            </w:r>
          </w:p>
        </w:tc>
        <w:tc>
          <w:tcPr>
            <w:tcW w:w="8273" w:type="dxa"/>
          </w:tcPr>
          <w:p>
            <w:pPr>
              <w:pStyle w:val="7"/>
              <w:widowControl/>
              <w:spacing w:beforeAutospacing="0" w:afterAutospacing="0" w:line="240" w:lineRule="auto"/>
              <w:jc w:val="left"/>
              <w:rPr>
                <w:rStyle w:val="11"/>
                <w:rFonts w:hint="default" w:ascii="宋体" w:hAnsi="宋体" w:eastAsia="宋体" w:cs="宋体"/>
                <w:b w:val="0"/>
                <w:bCs w:val="0"/>
                <w:color w:val="333333"/>
                <w:sz w:val="21"/>
                <w:szCs w:val="21"/>
                <w:shd w:val="clear" w:color="auto" w:fill="FFFFFF"/>
                <w:lang w:val="en-US" w:eastAsia="zh-CN"/>
              </w:rPr>
            </w:pPr>
            <w:r>
              <w:rPr>
                <w:rStyle w:val="11"/>
                <w:rFonts w:hint="eastAsia" w:ascii="宋体" w:hAnsi="宋体" w:eastAsia="宋体" w:cs="宋体"/>
                <w:b w:val="0"/>
                <w:bCs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bCs w:val="0"/>
                <w:color w:val="333333"/>
                <w:sz w:val="21"/>
                <w:szCs w:val="21"/>
                <w:shd w:val="clear" w:color="auto" w:fill="FFFFFF"/>
                <w:lang w:eastAsia="zh-CN"/>
              </w:rPr>
              <w:t>、党建活动室、卫生间</w:t>
            </w:r>
            <w:r>
              <w:rPr>
                <w:rStyle w:val="11"/>
                <w:rFonts w:hint="eastAsia" w:ascii="宋体" w:hAnsi="宋体" w:eastAsia="宋体" w:cs="宋体"/>
                <w:b w:val="0"/>
                <w:bCs w:val="0"/>
                <w:color w:val="333333"/>
                <w:sz w:val="21"/>
                <w:szCs w:val="21"/>
                <w:shd w:val="clear" w:color="auto" w:fill="FFFFFF"/>
                <w:lang w:val="en-US" w:eastAsia="zh-CN"/>
              </w:rPr>
              <w:t>4个、强电管道井、值班室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lang w:eastAsia="zh-CN"/>
              </w:rPr>
            </w:pPr>
            <w:r>
              <w:rPr>
                <w:rStyle w:val="11"/>
                <w:rFonts w:hint="eastAsia" w:ascii="宋体" w:hAnsi="宋体" w:eastAsia="宋体" w:cs="宋体"/>
                <w:b w:val="0"/>
                <w:color w:val="333333"/>
                <w:sz w:val="21"/>
                <w:szCs w:val="21"/>
                <w:shd w:val="clear" w:color="auto" w:fill="FFFFFF"/>
                <w:lang w:eastAsia="zh-CN"/>
              </w:rPr>
              <w:t>一楼</w:t>
            </w:r>
          </w:p>
        </w:tc>
        <w:tc>
          <w:tcPr>
            <w:tcW w:w="8273" w:type="dxa"/>
          </w:tcPr>
          <w:p>
            <w:pPr>
              <w:pStyle w:val="7"/>
              <w:widowControl/>
              <w:spacing w:beforeAutospacing="0" w:afterAutospacing="0" w:line="240" w:lineRule="auto"/>
              <w:jc w:val="left"/>
              <w:rPr>
                <w:rStyle w:val="11"/>
                <w:rFonts w:hint="default" w:ascii="宋体" w:hAnsi="宋体" w:eastAsia="宋体" w:cs="宋体"/>
                <w:b w:val="0"/>
                <w:bCs w:val="0"/>
                <w:color w:val="333333"/>
                <w:sz w:val="21"/>
                <w:szCs w:val="21"/>
                <w:shd w:val="clear" w:color="auto" w:fill="FFFFFF"/>
                <w:lang w:val="en-US" w:eastAsia="zh-CN"/>
              </w:rPr>
            </w:pPr>
            <w:r>
              <w:rPr>
                <w:rStyle w:val="11"/>
                <w:rFonts w:hint="eastAsia" w:ascii="宋体" w:hAnsi="宋体" w:eastAsia="宋体" w:cs="宋体"/>
                <w:b w:val="0"/>
                <w:bCs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bCs w:val="0"/>
                <w:color w:val="333333"/>
                <w:sz w:val="21"/>
                <w:szCs w:val="21"/>
                <w:shd w:val="clear" w:color="auto" w:fill="FFFFFF"/>
                <w:lang w:eastAsia="zh-CN"/>
              </w:rPr>
              <w:t>、智慧云厅、卫生间</w:t>
            </w:r>
            <w:r>
              <w:rPr>
                <w:rStyle w:val="11"/>
                <w:rFonts w:hint="eastAsia" w:ascii="宋体" w:hAnsi="宋体" w:eastAsia="宋体" w:cs="宋体"/>
                <w:b w:val="0"/>
                <w:bCs w:val="0"/>
                <w:color w:val="333333"/>
                <w:sz w:val="21"/>
                <w:szCs w:val="21"/>
                <w:shd w:val="clear" w:color="auto" w:fill="FFFFFF"/>
                <w:lang w:val="en-US" w:eastAsia="zh-CN"/>
              </w:rPr>
              <w:t>5个、强电管道井、消防应急电箱、</w:t>
            </w:r>
            <w:r>
              <w:rPr>
                <w:rStyle w:val="11"/>
                <w:rFonts w:hint="eastAsia" w:ascii="宋体" w:hAnsi="宋体" w:eastAsia="宋体" w:cs="宋体"/>
                <w:b w:val="0"/>
                <w:bCs w:val="0"/>
                <w:color w:val="auto"/>
                <w:sz w:val="21"/>
                <w:szCs w:val="21"/>
                <w:shd w:val="clear" w:color="auto" w:fill="FFFFFF"/>
                <w:lang w:val="en-US" w:eastAsia="zh-CN"/>
              </w:rPr>
              <w:t>档案室、保密室、库房、</w:t>
            </w:r>
            <w:r>
              <w:rPr>
                <w:rStyle w:val="11"/>
                <w:rFonts w:hint="eastAsia" w:ascii="宋体" w:hAnsi="宋体" w:eastAsia="宋体" w:cs="宋体"/>
                <w:b w:val="0"/>
                <w:bCs w:val="0"/>
                <w:color w:val="333333"/>
                <w:sz w:val="21"/>
                <w:szCs w:val="21"/>
                <w:shd w:val="clear" w:color="auto" w:fill="FFFFFF"/>
                <w:lang w:val="en-US" w:eastAsia="zh-CN"/>
              </w:rPr>
              <w:t>保安室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lang w:eastAsia="zh-CN"/>
              </w:rPr>
            </w:pPr>
            <w:r>
              <w:rPr>
                <w:rStyle w:val="11"/>
                <w:rFonts w:hint="eastAsia" w:ascii="宋体" w:hAnsi="宋体" w:eastAsia="宋体" w:cs="宋体"/>
                <w:b w:val="0"/>
                <w:color w:val="333333"/>
                <w:sz w:val="21"/>
                <w:szCs w:val="21"/>
                <w:shd w:val="clear" w:color="auto" w:fill="FFFFFF"/>
                <w:lang w:eastAsia="zh-CN"/>
              </w:rPr>
              <w:t>地下</w:t>
            </w:r>
          </w:p>
        </w:tc>
        <w:tc>
          <w:tcPr>
            <w:tcW w:w="8273" w:type="dxa"/>
          </w:tcPr>
          <w:p>
            <w:pPr>
              <w:pStyle w:val="7"/>
              <w:widowControl/>
              <w:spacing w:beforeAutospacing="0" w:afterAutospacing="0" w:line="240" w:lineRule="auto"/>
              <w:jc w:val="left"/>
              <w:rPr>
                <w:rStyle w:val="11"/>
                <w:rFonts w:hint="default" w:ascii="宋体" w:hAnsi="宋体" w:eastAsia="宋体" w:cs="宋体"/>
                <w:b w:val="0"/>
                <w:bCs w:val="0"/>
                <w:color w:val="333333"/>
                <w:sz w:val="21"/>
                <w:szCs w:val="21"/>
                <w:shd w:val="clear" w:color="auto" w:fill="FFFFFF"/>
                <w:lang w:val="en-US" w:eastAsia="zh-CN"/>
              </w:rPr>
            </w:pPr>
            <w:r>
              <w:rPr>
                <w:rStyle w:val="11"/>
                <w:rFonts w:hint="eastAsia" w:ascii="宋体" w:hAnsi="宋体" w:eastAsia="宋体" w:cs="宋体"/>
                <w:b w:val="0"/>
                <w:bCs w:val="0"/>
                <w:color w:val="333333"/>
                <w:sz w:val="21"/>
                <w:szCs w:val="21"/>
                <w:shd w:val="clear" w:color="auto" w:fill="FFFFFF"/>
                <w:lang w:eastAsia="zh-CN"/>
              </w:rPr>
              <w:t>消防室、配电室、发电机室、卫生间</w:t>
            </w:r>
            <w:r>
              <w:rPr>
                <w:rStyle w:val="11"/>
                <w:rFonts w:hint="eastAsia" w:ascii="宋体" w:hAnsi="宋体" w:eastAsia="宋体" w:cs="宋体"/>
                <w:b w:val="0"/>
                <w:bCs w:val="0"/>
                <w:color w:val="333333"/>
                <w:sz w:val="21"/>
                <w:szCs w:val="21"/>
                <w:shd w:val="clear" w:color="auto" w:fill="FFFFFF"/>
                <w:lang w:val="en-US" w:eastAsia="zh-CN"/>
              </w:rPr>
              <w:t>1个、强电管道井、消防应急电箱、</w:t>
            </w:r>
            <w:r>
              <w:rPr>
                <w:rStyle w:val="11"/>
                <w:rFonts w:hint="eastAsia" w:ascii="宋体" w:hAnsi="宋体" w:eastAsia="宋体" w:cs="宋体"/>
                <w:b w:val="0"/>
                <w:bCs w:val="0"/>
                <w:color w:val="auto"/>
                <w:sz w:val="21"/>
                <w:szCs w:val="21"/>
                <w:shd w:val="clear" w:color="auto" w:fill="FFFFFF"/>
                <w:lang w:val="en-US" w:eastAsia="zh-CN"/>
              </w:rPr>
              <w:t>食堂</w:t>
            </w:r>
          </w:p>
        </w:tc>
      </w:tr>
    </w:tbl>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eastAsia" w:ascii="宋体" w:hAnsi="宋体" w:eastAsia="宋体" w:cs="宋体"/>
          <w:b w:val="0"/>
          <w:bCs w:val="0"/>
          <w:sz w:val="21"/>
          <w:szCs w:val="21"/>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表</w:t>
      </w:r>
      <w:r>
        <w:rPr>
          <w:rFonts w:hint="eastAsia" w:ascii="宋体" w:hAnsi="宋体" w:eastAsia="宋体" w:cs="宋体"/>
          <w:b/>
          <w:bCs/>
          <w:sz w:val="21"/>
          <w:szCs w:val="21"/>
          <w:lang w:val="en-US" w:eastAsia="zh-CN"/>
        </w:rPr>
        <w:t>3  北河办公区</w:t>
      </w:r>
      <w:r>
        <w:rPr>
          <w:rFonts w:hint="eastAsia" w:ascii="宋体" w:hAnsi="宋体" w:eastAsia="宋体" w:cs="宋体"/>
          <w:b/>
          <w:bCs/>
          <w:sz w:val="21"/>
          <w:szCs w:val="21"/>
          <w:lang w:eastAsia="zh-CN"/>
        </w:rPr>
        <w:t>房屋主要功能</w:t>
      </w:r>
    </w:p>
    <w:tbl>
      <w:tblPr>
        <w:tblStyle w:val="9"/>
        <w:tblW w:w="92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7"/>
        <w:gridCol w:w="82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7" w:type="dxa"/>
          </w:tcPr>
          <w:p>
            <w:pPr>
              <w:pStyle w:val="7"/>
              <w:widowControl/>
              <w:spacing w:beforeAutospacing="0" w:afterAutospacing="0" w:line="240" w:lineRule="auto"/>
              <w:jc w:val="center"/>
              <w:rPr>
                <w:rStyle w:val="11"/>
                <w:rFonts w:hint="eastAsia" w:ascii="宋体" w:hAnsi="宋体" w:eastAsia="宋体" w:cs="宋体"/>
                <w:b/>
                <w:bCs/>
                <w:color w:val="333333"/>
                <w:sz w:val="21"/>
                <w:szCs w:val="21"/>
                <w:shd w:val="clear" w:color="auto" w:fill="FFFFFF"/>
              </w:rPr>
            </w:pPr>
            <w:r>
              <w:rPr>
                <w:rStyle w:val="11"/>
                <w:rFonts w:hint="eastAsia" w:ascii="宋体" w:hAnsi="宋体" w:eastAsia="宋体" w:cs="宋体"/>
                <w:b/>
                <w:bCs/>
                <w:color w:val="333333"/>
                <w:sz w:val="21"/>
                <w:szCs w:val="21"/>
                <w:shd w:val="clear" w:color="auto" w:fill="FFFFFF"/>
              </w:rPr>
              <w:t>楼层</w:t>
            </w:r>
          </w:p>
        </w:tc>
        <w:tc>
          <w:tcPr>
            <w:tcW w:w="8273" w:type="dxa"/>
          </w:tcPr>
          <w:p>
            <w:pPr>
              <w:pStyle w:val="7"/>
              <w:widowControl/>
              <w:spacing w:beforeAutospacing="0" w:afterAutospacing="0" w:line="240" w:lineRule="auto"/>
              <w:jc w:val="center"/>
              <w:rPr>
                <w:rStyle w:val="11"/>
                <w:rFonts w:hint="eastAsia" w:ascii="宋体" w:hAnsi="宋体" w:eastAsia="宋体" w:cs="宋体"/>
                <w:b/>
                <w:bCs/>
                <w:color w:val="333333"/>
                <w:sz w:val="21"/>
                <w:szCs w:val="21"/>
                <w:shd w:val="clear" w:color="auto" w:fill="FFFFFF"/>
              </w:rPr>
            </w:pPr>
            <w:r>
              <w:rPr>
                <w:rStyle w:val="11"/>
                <w:rFonts w:hint="eastAsia" w:ascii="宋体" w:hAnsi="宋体" w:eastAsia="宋体" w:cs="宋体"/>
                <w:b/>
                <w:bCs/>
                <w:color w:val="333333"/>
                <w:sz w:val="21"/>
                <w:szCs w:val="21"/>
                <w:shd w:val="clear" w:color="auto" w:fill="FFFFFF"/>
              </w:rPr>
              <w:t>使用功能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rPr>
            </w:pPr>
            <w:r>
              <w:rPr>
                <w:rStyle w:val="11"/>
                <w:rFonts w:hint="eastAsia" w:ascii="宋体" w:hAnsi="宋体" w:eastAsia="宋体" w:cs="宋体"/>
                <w:b w:val="0"/>
                <w:color w:val="333333"/>
                <w:sz w:val="21"/>
                <w:szCs w:val="21"/>
                <w:shd w:val="clear" w:color="auto" w:fill="FFFFFF"/>
              </w:rPr>
              <w:t>屋顶</w:t>
            </w:r>
          </w:p>
        </w:tc>
        <w:tc>
          <w:tcPr>
            <w:tcW w:w="8273" w:type="dxa"/>
          </w:tcPr>
          <w:p>
            <w:pPr>
              <w:pStyle w:val="7"/>
              <w:widowControl/>
              <w:spacing w:beforeAutospacing="0" w:afterAutospacing="0" w:line="240" w:lineRule="auto"/>
              <w:jc w:val="left"/>
              <w:rPr>
                <w:rStyle w:val="11"/>
                <w:rFonts w:hint="default" w:ascii="宋体" w:hAnsi="宋体" w:eastAsia="宋体" w:cs="宋体"/>
                <w:b w:val="0"/>
                <w:color w:val="333333"/>
                <w:sz w:val="21"/>
                <w:szCs w:val="21"/>
                <w:shd w:val="clear" w:color="auto" w:fill="FFFFFF"/>
                <w:lang w:val="en-US" w:eastAsia="zh-CN"/>
              </w:rPr>
            </w:pPr>
            <w:r>
              <w:rPr>
                <w:rStyle w:val="11"/>
                <w:rFonts w:hint="eastAsia" w:ascii="宋体" w:hAnsi="宋体" w:eastAsia="宋体" w:cs="宋体"/>
                <w:b w:val="0"/>
                <w:color w:val="333333"/>
                <w:sz w:val="21"/>
                <w:szCs w:val="21"/>
                <w:shd w:val="clear" w:color="auto" w:fill="FFFFFF"/>
                <w:lang w:eastAsia="zh-CN"/>
              </w:rPr>
              <w:t>消防水箱间</w:t>
            </w:r>
            <w:r>
              <w:rPr>
                <w:rStyle w:val="11"/>
                <w:rFonts w:hint="eastAsia" w:ascii="宋体" w:hAnsi="宋体" w:eastAsia="宋体" w:cs="宋体"/>
                <w:b w:val="0"/>
                <w:color w:val="333333"/>
                <w:sz w:val="21"/>
                <w:szCs w:val="21"/>
                <w:shd w:val="clear" w:color="auto" w:fill="FFFFFF"/>
                <w:lang w:val="en-US" w:eastAsia="zh-CN"/>
              </w:rPr>
              <w:t>1个，网通、电信信号塔1个，空调外挂机、排烟风机、供电箱、中央空调配机组、空调配电箱、电梯间1个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rPr>
            </w:pPr>
            <w:r>
              <w:rPr>
                <w:rStyle w:val="11"/>
                <w:rFonts w:hint="eastAsia" w:ascii="宋体" w:hAnsi="宋体" w:eastAsia="宋体" w:cs="宋体"/>
                <w:b w:val="0"/>
                <w:color w:val="333333"/>
                <w:sz w:val="21"/>
                <w:szCs w:val="21"/>
                <w:shd w:val="clear" w:color="auto" w:fill="FFFFFF"/>
                <w:lang w:eastAsia="zh-CN"/>
              </w:rPr>
              <w:t>十</w:t>
            </w:r>
            <w:r>
              <w:rPr>
                <w:rStyle w:val="11"/>
                <w:rFonts w:hint="eastAsia" w:ascii="宋体" w:hAnsi="宋体" w:eastAsia="宋体" w:cs="宋体"/>
                <w:b w:val="0"/>
                <w:color w:val="333333"/>
                <w:sz w:val="21"/>
                <w:szCs w:val="21"/>
                <w:shd w:val="clear" w:color="auto" w:fill="FFFFFF"/>
              </w:rPr>
              <w:t>楼</w:t>
            </w:r>
          </w:p>
        </w:tc>
        <w:tc>
          <w:tcPr>
            <w:tcW w:w="8273" w:type="dxa"/>
          </w:tcPr>
          <w:p>
            <w:pPr>
              <w:pStyle w:val="7"/>
              <w:widowControl/>
              <w:spacing w:beforeAutospacing="0" w:afterAutospacing="0" w:line="240" w:lineRule="auto"/>
              <w:jc w:val="left"/>
              <w:rPr>
                <w:rStyle w:val="11"/>
                <w:rFonts w:hint="default" w:ascii="宋体" w:hAnsi="宋体" w:eastAsia="宋体" w:cs="宋体"/>
                <w:b w:val="0"/>
                <w:color w:val="000000" w:themeColor="text1"/>
                <w:sz w:val="21"/>
                <w:szCs w:val="21"/>
                <w:shd w:val="clear" w:color="auto" w:fill="FFFFFF"/>
                <w:lang w:val="en-US" w:eastAsia="zh-CN"/>
                <w14:textFill>
                  <w14:solidFill>
                    <w14:schemeClr w14:val="tx1"/>
                  </w14:solidFill>
                </w14:textFill>
              </w:rPr>
            </w:pPr>
            <w:r>
              <w:rPr>
                <w:rStyle w:val="11"/>
                <w:rFonts w:hint="eastAsia" w:ascii="宋体" w:hAnsi="宋体" w:eastAsia="宋体" w:cs="宋体"/>
                <w:b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color w:val="000000" w:themeColor="text1"/>
                <w:sz w:val="21"/>
                <w:szCs w:val="21"/>
                <w:shd w:val="clear" w:color="auto" w:fill="FFFFFF"/>
                <w:lang w:val="en-US" w:eastAsia="zh-CN"/>
                <w14:textFill>
                  <w14:solidFill>
                    <w14:schemeClr w14:val="tx1"/>
                  </w14:solidFill>
                </w14:textFill>
              </w:rPr>
              <w:t>卫生间2个、会议室、信息交换机间1个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rPr>
            </w:pPr>
            <w:r>
              <w:rPr>
                <w:rStyle w:val="11"/>
                <w:rFonts w:hint="eastAsia" w:ascii="宋体" w:hAnsi="宋体" w:eastAsia="宋体" w:cs="宋体"/>
                <w:b w:val="0"/>
                <w:color w:val="333333"/>
                <w:sz w:val="21"/>
                <w:szCs w:val="21"/>
                <w:shd w:val="clear" w:color="auto" w:fill="FFFFFF"/>
                <w:lang w:eastAsia="zh-CN"/>
              </w:rPr>
              <w:t>九</w:t>
            </w:r>
            <w:r>
              <w:rPr>
                <w:rStyle w:val="11"/>
                <w:rFonts w:hint="eastAsia" w:ascii="宋体" w:hAnsi="宋体" w:eastAsia="宋体" w:cs="宋体"/>
                <w:b w:val="0"/>
                <w:color w:val="333333"/>
                <w:sz w:val="21"/>
                <w:szCs w:val="21"/>
                <w:shd w:val="clear" w:color="auto" w:fill="FFFFFF"/>
              </w:rPr>
              <w:t>楼</w:t>
            </w:r>
          </w:p>
        </w:tc>
        <w:tc>
          <w:tcPr>
            <w:tcW w:w="8273" w:type="dxa"/>
          </w:tcPr>
          <w:p>
            <w:pPr>
              <w:pStyle w:val="7"/>
              <w:widowControl/>
              <w:spacing w:beforeAutospacing="0" w:afterAutospacing="0" w:line="240" w:lineRule="auto"/>
              <w:jc w:val="left"/>
              <w:rPr>
                <w:rStyle w:val="11"/>
                <w:rFonts w:hint="default" w:ascii="宋体" w:hAnsi="宋体" w:eastAsia="宋体" w:cs="宋体"/>
                <w:b w:val="0"/>
                <w:color w:val="000000" w:themeColor="text1"/>
                <w:sz w:val="21"/>
                <w:szCs w:val="21"/>
                <w:shd w:val="clear" w:color="auto" w:fill="FFFFFF"/>
                <w:lang w:val="en-US" w:eastAsia="zh-CN"/>
                <w14:textFill>
                  <w14:solidFill>
                    <w14:schemeClr w14:val="tx1"/>
                  </w14:solidFill>
                </w14:textFill>
              </w:rPr>
            </w:pPr>
            <w:r>
              <w:rPr>
                <w:rStyle w:val="11"/>
                <w:rFonts w:hint="eastAsia" w:ascii="宋体" w:hAnsi="宋体" w:eastAsia="宋体" w:cs="宋体"/>
                <w:b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color w:val="000000" w:themeColor="text1"/>
                <w:sz w:val="21"/>
                <w:szCs w:val="21"/>
                <w:shd w:val="clear" w:color="auto" w:fill="FFFFFF"/>
                <w:lang w:val="en-US" w:eastAsia="zh-CN"/>
                <w14:textFill>
                  <w14:solidFill>
                    <w14:schemeClr w14:val="tx1"/>
                  </w14:solidFill>
                </w14:textFill>
              </w:rPr>
              <w:t>卫生间2个、强电管道井、信息交换机间1个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rPr>
            </w:pPr>
            <w:r>
              <w:rPr>
                <w:rStyle w:val="11"/>
                <w:rFonts w:hint="eastAsia" w:ascii="宋体" w:hAnsi="宋体" w:eastAsia="宋体" w:cs="宋体"/>
                <w:b w:val="0"/>
                <w:color w:val="333333"/>
                <w:sz w:val="21"/>
                <w:szCs w:val="21"/>
                <w:shd w:val="clear" w:color="auto" w:fill="FFFFFF"/>
                <w:lang w:eastAsia="zh-CN"/>
              </w:rPr>
              <w:t>八</w:t>
            </w:r>
            <w:r>
              <w:rPr>
                <w:rStyle w:val="11"/>
                <w:rFonts w:hint="eastAsia" w:ascii="宋体" w:hAnsi="宋体" w:eastAsia="宋体" w:cs="宋体"/>
                <w:b w:val="0"/>
                <w:color w:val="333333"/>
                <w:sz w:val="21"/>
                <w:szCs w:val="21"/>
                <w:shd w:val="clear" w:color="auto" w:fill="FFFFFF"/>
              </w:rPr>
              <w:t>楼</w:t>
            </w:r>
          </w:p>
        </w:tc>
        <w:tc>
          <w:tcPr>
            <w:tcW w:w="8273" w:type="dxa"/>
          </w:tcPr>
          <w:p>
            <w:pPr>
              <w:pStyle w:val="7"/>
              <w:widowControl/>
              <w:spacing w:beforeAutospacing="0" w:afterAutospacing="0" w:line="240" w:lineRule="auto"/>
              <w:jc w:val="left"/>
              <w:rPr>
                <w:rStyle w:val="11"/>
                <w:rFonts w:hint="default" w:ascii="宋体" w:hAnsi="宋体" w:eastAsia="宋体" w:cs="宋体"/>
                <w:b w:val="0"/>
                <w:color w:val="000000" w:themeColor="text1"/>
                <w:sz w:val="21"/>
                <w:szCs w:val="21"/>
                <w:shd w:val="clear" w:color="auto" w:fill="FFFFFF"/>
                <w:lang w:val="en-US" w:eastAsia="zh-CN"/>
                <w14:textFill>
                  <w14:solidFill>
                    <w14:schemeClr w14:val="tx1"/>
                  </w14:solidFill>
                </w14:textFill>
              </w:rPr>
            </w:pPr>
            <w:r>
              <w:rPr>
                <w:rStyle w:val="11"/>
                <w:rFonts w:hint="eastAsia" w:ascii="宋体" w:hAnsi="宋体" w:eastAsia="宋体" w:cs="宋体"/>
                <w:b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color w:val="000000" w:themeColor="text1"/>
                <w:sz w:val="21"/>
                <w:szCs w:val="21"/>
                <w:shd w:val="clear" w:color="auto" w:fill="FFFFFF"/>
                <w:lang w:val="en-US" w:eastAsia="zh-CN"/>
                <w14:textFill>
                  <w14:solidFill>
                    <w14:schemeClr w14:val="tx1"/>
                  </w14:solidFill>
                </w14:textFill>
              </w:rPr>
              <w:t>卫生间2个、强电管道井、信息交换机间1个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rPr>
            </w:pPr>
            <w:r>
              <w:rPr>
                <w:rStyle w:val="11"/>
                <w:rFonts w:hint="eastAsia" w:ascii="宋体" w:hAnsi="宋体" w:eastAsia="宋体" w:cs="宋体"/>
                <w:b w:val="0"/>
                <w:color w:val="333333"/>
                <w:sz w:val="21"/>
                <w:szCs w:val="21"/>
                <w:shd w:val="clear" w:color="auto" w:fill="FFFFFF"/>
                <w:lang w:eastAsia="zh-CN"/>
              </w:rPr>
              <w:t>七</w:t>
            </w:r>
            <w:r>
              <w:rPr>
                <w:rStyle w:val="11"/>
                <w:rFonts w:hint="eastAsia" w:ascii="宋体" w:hAnsi="宋体" w:eastAsia="宋体" w:cs="宋体"/>
                <w:b w:val="0"/>
                <w:color w:val="333333"/>
                <w:sz w:val="21"/>
                <w:szCs w:val="21"/>
                <w:shd w:val="clear" w:color="auto" w:fill="FFFFFF"/>
              </w:rPr>
              <w:t>楼</w:t>
            </w:r>
          </w:p>
        </w:tc>
        <w:tc>
          <w:tcPr>
            <w:tcW w:w="8273" w:type="dxa"/>
          </w:tcPr>
          <w:p>
            <w:pPr>
              <w:pStyle w:val="7"/>
              <w:widowControl/>
              <w:spacing w:beforeAutospacing="0" w:afterAutospacing="0" w:line="240" w:lineRule="auto"/>
              <w:jc w:val="left"/>
              <w:rPr>
                <w:rStyle w:val="11"/>
                <w:rFonts w:hint="eastAsia" w:ascii="宋体" w:hAnsi="宋体" w:eastAsia="宋体" w:cs="宋体"/>
                <w:b w:val="0"/>
                <w:color w:val="000000" w:themeColor="text1"/>
                <w:sz w:val="21"/>
                <w:szCs w:val="21"/>
                <w:shd w:val="clear" w:color="auto" w:fill="FFFFFF"/>
                <w14:textFill>
                  <w14:solidFill>
                    <w14:schemeClr w14:val="tx1"/>
                  </w14:solidFill>
                </w14:textFill>
              </w:rPr>
            </w:pPr>
            <w:r>
              <w:rPr>
                <w:rStyle w:val="11"/>
                <w:rFonts w:hint="eastAsia" w:ascii="宋体" w:hAnsi="宋体" w:eastAsia="宋体" w:cs="宋体"/>
                <w:b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color w:val="000000" w:themeColor="text1"/>
                <w:sz w:val="21"/>
                <w:szCs w:val="21"/>
                <w:shd w:val="clear" w:color="auto" w:fill="FFFFFF"/>
                <w:lang w:val="en-US" w:eastAsia="zh-CN"/>
                <w14:textFill>
                  <w14:solidFill>
                    <w14:schemeClr w14:val="tx1"/>
                  </w14:solidFill>
                </w14:textFill>
              </w:rPr>
              <w:t>卫生间2个、强电管道井、信息交换机间1个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lang w:eastAsia="zh-CN"/>
              </w:rPr>
            </w:pPr>
            <w:r>
              <w:rPr>
                <w:rStyle w:val="11"/>
                <w:rFonts w:hint="eastAsia" w:ascii="宋体" w:hAnsi="宋体" w:eastAsia="宋体" w:cs="宋体"/>
                <w:b w:val="0"/>
                <w:color w:val="333333"/>
                <w:sz w:val="21"/>
                <w:szCs w:val="21"/>
                <w:shd w:val="clear" w:color="auto" w:fill="FFFFFF"/>
                <w:lang w:eastAsia="zh-CN"/>
              </w:rPr>
              <w:t>六楼</w:t>
            </w:r>
          </w:p>
        </w:tc>
        <w:tc>
          <w:tcPr>
            <w:tcW w:w="8273" w:type="dxa"/>
          </w:tcPr>
          <w:p>
            <w:pPr>
              <w:pStyle w:val="7"/>
              <w:widowControl/>
              <w:spacing w:beforeAutospacing="0" w:afterAutospacing="0" w:line="240" w:lineRule="auto"/>
              <w:jc w:val="left"/>
              <w:rPr>
                <w:rStyle w:val="11"/>
                <w:rFonts w:hint="default" w:ascii="宋体" w:hAnsi="宋体" w:eastAsia="宋体" w:cs="宋体"/>
                <w:b w:val="0"/>
                <w:color w:val="000000" w:themeColor="text1"/>
                <w:sz w:val="21"/>
                <w:szCs w:val="21"/>
                <w:shd w:val="clear" w:color="auto" w:fill="FFFFFF"/>
                <w:lang w:val="en-US" w:eastAsia="zh-CN"/>
                <w14:textFill>
                  <w14:solidFill>
                    <w14:schemeClr w14:val="tx1"/>
                  </w14:solidFill>
                </w14:textFill>
              </w:rPr>
            </w:pPr>
            <w:r>
              <w:rPr>
                <w:rStyle w:val="11"/>
                <w:rFonts w:hint="eastAsia" w:ascii="宋体" w:hAnsi="宋体" w:eastAsia="宋体" w:cs="宋体"/>
                <w:b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color w:val="000000" w:themeColor="text1"/>
                <w:sz w:val="21"/>
                <w:szCs w:val="21"/>
                <w:shd w:val="clear" w:color="auto" w:fill="FFFFFF"/>
                <w:lang w:val="en-US" w:eastAsia="zh-CN"/>
                <w14:textFill>
                  <w14:solidFill>
                    <w14:schemeClr w14:val="tx1"/>
                  </w14:solidFill>
                </w14:textFill>
              </w:rPr>
              <w:t>卫生间2个、强电管道井、信息交换机间1个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rPr>
            </w:pPr>
            <w:r>
              <w:rPr>
                <w:rStyle w:val="11"/>
                <w:rFonts w:hint="eastAsia" w:ascii="宋体" w:hAnsi="宋体" w:eastAsia="宋体" w:cs="宋体"/>
                <w:b w:val="0"/>
                <w:color w:val="333333"/>
                <w:sz w:val="21"/>
                <w:szCs w:val="21"/>
                <w:shd w:val="clear" w:color="auto" w:fill="FFFFFF"/>
                <w:lang w:eastAsia="zh-CN"/>
              </w:rPr>
              <w:t>五</w:t>
            </w:r>
            <w:r>
              <w:rPr>
                <w:rStyle w:val="11"/>
                <w:rFonts w:hint="eastAsia" w:ascii="宋体" w:hAnsi="宋体" w:eastAsia="宋体" w:cs="宋体"/>
                <w:b w:val="0"/>
                <w:color w:val="333333"/>
                <w:sz w:val="21"/>
                <w:szCs w:val="21"/>
                <w:shd w:val="clear" w:color="auto" w:fill="FFFFFF"/>
              </w:rPr>
              <w:t>楼</w:t>
            </w:r>
          </w:p>
        </w:tc>
        <w:tc>
          <w:tcPr>
            <w:tcW w:w="8273" w:type="dxa"/>
          </w:tcPr>
          <w:p>
            <w:pPr>
              <w:pStyle w:val="7"/>
              <w:widowControl/>
              <w:spacing w:beforeAutospacing="0" w:afterAutospacing="0" w:line="240" w:lineRule="auto"/>
              <w:jc w:val="left"/>
              <w:rPr>
                <w:rStyle w:val="11"/>
                <w:rFonts w:hint="default" w:ascii="宋体" w:hAnsi="宋体" w:eastAsia="宋体" w:cs="宋体"/>
                <w:b w:val="0"/>
                <w:color w:val="000000" w:themeColor="text1"/>
                <w:sz w:val="21"/>
                <w:szCs w:val="21"/>
                <w:shd w:val="clear" w:color="auto" w:fill="FFFFFF"/>
                <w:lang w:val="en-US" w:eastAsia="zh-CN"/>
                <w14:textFill>
                  <w14:solidFill>
                    <w14:schemeClr w14:val="tx1"/>
                  </w14:solidFill>
                </w14:textFill>
              </w:rPr>
            </w:pPr>
            <w:r>
              <w:rPr>
                <w:rStyle w:val="11"/>
                <w:rFonts w:hint="eastAsia" w:ascii="宋体" w:hAnsi="宋体" w:eastAsia="宋体" w:cs="宋体"/>
                <w:b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color w:val="000000" w:themeColor="text1"/>
                <w:sz w:val="21"/>
                <w:szCs w:val="21"/>
                <w:shd w:val="clear" w:color="auto" w:fill="FFFFFF"/>
                <w:lang w:val="en-US" w:eastAsia="zh-CN"/>
                <w14:textFill>
                  <w14:solidFill>
                    <w14:schemeClr w14:val="tx1"/>
                  </w14:solidFill>
                </w14:textFill>
              </w:rPr>
              <w:t>卫生间2个、强电管道井、信息交换机间1个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lang w:eastAsia="zh-CN"/>
              </w:rPr>
            </w:pPr>
            <w:r>
              <w:rPr>
                <w:rStyle w:val="11"/>
                <w:rFonts w:hint="eastAsia" w:ascii="宋体" w:hAnsi="宋体" w:eastAsia="宋体" w:cs="宋体"/>
                <w:b w:val="0"/>
                <w:color w:val="333333"/>
                <w:sz w:val="21"/>
                <w:szCs w:val="21"/>
                <w:shd w:val="clear" w:color="auto" w:fill="FFFFFF"/>
                <w:lang w:eastAsia="zh-CN"/>
              </w:rPr>
              <w:t>四楼</w:t>
            </w:r>
          </w:p>
        </w:tc>
        <w:tc>
          <w:tcPr>
            <w:tcW w:w="8273" w:type="dxa"/>
          </w:tcPr>
          <w:p>
            <w:pPr>
              <w:pStyle w:val="7"/>
              <w:widowControl/>
              <w:spacing w:beforeAutospacing="0" w:afterAutospacing="0" w:line="240" w:lineRule="auto"/>
              <w:jc w:val="left"/>
              <w:rPr>
                <w:rStyle w:val="11"/>
                <w:rFonts w:hint="eastAsia" w:ascii="宋体" w:hAnsi="宋体" w:eastAsia="宋体" w:cs="宋体"/>
                <w:b w:val="0"/>
                <w:color w:val="000000" w:themeColor="text1"/>
                <w:sz w:val="21"/>
                <w:szCs w:val="21"/>
                <w:shd w:val="clear" w:color="auto" w:fill="FFFFFF"/>
                <w14:textFill>
                  <w14:solidFill>
                    <w14:schemeClr w14:val="tx1"/>
                  </w14:solidFill>
                </w14:textFill>
              </w:rPr>
            </w:pPr>
            <w:r>
              <w:rPr>
                <w:rStyle w:val="11"/>
                <w:rFonts w:hint="eastAsia" w:ascii="宋体" w:hAnsi="宋体" w:eastAsia="宋体" w:cs="宋体"/>
                <w:b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color w:val="000000" w:themeColor="text1"/>
                <w:sz w:val="21"/>
                <w:szCs w:val="21"/>
                <w:shd w:val="clear" w:color="auto" w:fill="FFFFFF"/>
                <w:lang w:val="en-US" w:eastAsia="zh-CN"/>
                <w14:textFill>
                  <w14:solidFill>
                    <w14:schemeClr w14:val="tx1"/>
                  </w14:solidFill>
                </w14:textFill>
              </w:rPr>
              <w:t>卫生间2个、强电管道井、信息交换机间1个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lang w:eastAsia="zh-CN"/>
              </w:rPr>
            </w:pPr>
            <w:r>
              <w:rPr>
                <w:rStyle w:val="11"/>
                <w:rFonts w:hint="eastAsia" w:ascii="宋体" w:hAnsi="宋体" w:eastAsia="宋体" w:cs="宋体"/>
                <w:b w:val="0"/>
                <w:color w:val="333333"/>
                <w:sz w:val="21"/>
                <w:szCs w:val="21"/>
                <w:shd w:val="clear" w:color="auto" w:fill="FFFFFF"/>
                <w:lang w:eastAsia="zh-CN"/>
              </w:rPr>
              <w:t>三楼</w:t>
            </w:r>
          </w:p>
        </w:tc>
        <w:tc>
          <w:tcPr>
            <w:tcW w:w="8273" w:type="dxa"/>
          </w:tcPr>
          <w:p>
            <w:pPr>
              <w:pStyle w:val="7"/>
              <w:widowControl/>
              <w:spacing w:beforeAutospacing="0" w:afterAutospacing="0" w:line="240" w:lineRule="auto"/>
              <w:jc w:val="left"/>
              <w:rPr>
                <w:rStyle w:val="11"/>
                <w:rFonts w:hint="default" w:ascii="宋体" w:hAnsi="宋体" w:eastAsia="宋体" w:cs="宋体"/>
                <w:b w:val="0"/>
                <w:color w:val="000000" w:themeColor="text1"/>
                <w:sz w:val="21"/>
                <w:szCs w:val="21"/>
                <w:shd w:val="clear" w:color="auto" w:fill="FFFFFF"/>
                <w:lang w:val="en-US" w:eastAsia="zh-CN"/>
                <w14:textFill>
                  <w14:solidFill>
                    <w14:schemeClr w14:val="tx1"/>
                  </w14:solidFill>
                </w14:textFill>
              </w:rPr>
            </w:pPr>
            <w:r>
              <w:rPr>
                <w:rStyle w:val="11"/>
                <w:rFonts w:hint="eastAsia" w:ascii="宋体" w:hAnsi="宋体" w:eastAsia="宋体" w:cs="宋体"/>
                <w:b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color w:val="000000" w:themeColor="text1"/>
                <w:sz w:val="21"/>
                <w:szCs w:val="21"/>
                <w:shd w:val="clear" w:color="auto" w:fill="FFFFFF"/>
                <w:lang w:val="en-US" w:eastAsia="zh-CN"/>
                <w14:textFill>
                  <w14:solidFill>
                    <w14:schemeClr w14:val="tx1"/>
                  </w14:solidFill>
                </w14:textFill>
              </w:rPr>
              <w:t>卫生间2个、强电管道井、信息交换机间1个、会议室2个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lang w:eastAsia="zh-CN"/>
              </w:rPr>
            </w:pPr>
            <w:r>
              <w:rPr>
                <w:rStyle w:val="11"/>
                <w:rFonts w:hint="eastAsia" w:ascii="宋体" w:hAnsi="宋体" w:eastAsia="宋体" w:cs="宋体"/>
                <w:b w:val="0"/>
                <w:color w:val="333333"/>
                <w:sz w:val="21"/>
                <w:szCs w:val="21"/>
                <w:shd w:val="clear" w:color="auto" w:fill="FFFFFF"/>
                <w:lang w:eastAsia="zh-CN"/>
              </w:rPr>
              <w:t>二楼</w:t>
            </w:r>
          </w:p>
        </w:tc>
        <w:tc>
          <w:tcPr>
            <w:tcW w:w="8273" w:type="dxa"/>
          </w:tcPr>
          <w:p>
            <w:pPr>
              <w:pStyle w:val="7"/>
              <w:widowControl/>
              <w:spacing w:beforeAutospacing="0" w:afterAutospacing="0" w:line="240" w:lineRule="auto"/>
              <w:jc w:val="left"/>
              <w:rPr>
                <w:rStyle w:val="11"/>
                <w:rFonts w:hint="default" w:ascii="宋体" w:hAnsi="宋体" w:eastAsia="宋体" w:cs="宋体"/>
                <w:b w:val="0"/>
                <w:color w:val="000000" w:themeColor="text1"/>
                <w:sz w:val="21"/>
                <w:szCs w:val="21"/>
                <w:shd w:val="clear" w:color="auto" w:fill="FFFFFF"/>
                <w:lang w:val="en-US" w:eastAsia="zh-CN"/>
                <w14:textFill>
                  <w14:solidFill>
                    <w14:schemeClr w14:val="tx1"/>
                  </w14:solidFill>
                </w14:textFill>
              </w:rPr>
            </w:pPr>
            <w:r>
              <w:rPr>
                <w:rStyle w:val="11"/>
                <w:rFonts w:hint="eastAsia" w:ascii="宋体" w:hAnsi="宋体" w:eastAsia="宋体" w:cs="宋体"/>
                <w:b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color w:val="000000" w:themeColor="text1"/>
                <w:sz w:val="21"/>
                <w:szCs w:val="21"/>
                <w:shd w:val="clear" w:color="auto" w:fill="FFFFFF"/>
                <w:lang w:val="en-US" w:eastAsia="zh-CN"/>
                <w14:textFill>
                  <w14:solidFill>
                    <w14:schemeClr w14:val="tx1"/>
                  </w14:solidFill>
                </w14:textFill>
              </w:rPr>
              <w:t>卫生间2个、强电管道井、信息交换机间1个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27" w:type="dxa"/>
          </w:tcPr>
          <w:p>
            <w:pPr>
              <w:pStyle w:val="7"/>
              <w:widowControl/>
              <w:spacing w:beforeAutospacing="0" w:afterAutospacing="0" w:line="240" w:lineRule="auto"/>
              <w:jc w:val="left"/>
              <w:rPr>
                <w:rStyle w:val="11"/>
                <w:rFonts w:hint="eastAsia" w:ascii="宋体" w:hAnsi="宋体" w:eastAsia="宋体" w:cs="宋体"/>
                <w:b w:val="0"/>
                <w:color w:val="333333"/>
                <w:sz w:val="21"/>
                <w:szCs w:val="21"/>
                <w:shd w:val="clear" w:color="auto" w:fill="FFFFFF"/>
                <w:lang w:eastAsia="zh-CN"/>
              </w:rPr>
            </w:pPr>
            <w:r>
              <w:rPr>
                <w:rStyle w:val="11"/>
                <w:rFonts w:hint="eastAsia" w:ascii="宋体" w:hAnsi="宋体" w:eastAsia="宋体" w:cs="宋体"/>
                <w:b w:val="0"/>
                <w:color w:val="333333"/>
                <w:sz w:val="21"/>
                <w:szCs w:val="21"/>
                <w:shd w:val="clear" w:color="auto" w:fill="FFFFFF"/>
                <w:lang w:eastAsia="zh-CN"/>
              </w:rPr>
              <w:t>一楼</w:t>
            </w:r>
          </w:p>
        </w:tc>
        <w:tc>
          <w:tcPr>
            <w:tcW w:w="8273" w:type="dxa"/>
          </w:tcPr>
          <w:p>
            <w:pPr>
              <w:pStyle w:val="7"/>
              <w:widowControl/>
              <w:spacing w:beforeAutospacing="0" w:afterAutospacing="0" w:line="240" w:lineRule="auto"/>
              <w:jc w:val="left"/>
              <w:rPr>
                <w:rStyle w:val="11"/>
                <w:rFonts w:hint="default" w:ascii="宋体" w:hAnsi="宋体" w:eastAsia="宋体" w:cs="宋体"/>
                <w:b w:val="0"/>
                <w:color w:val="000000" w:themeColor="text1"/>
                <w:sz w:val="21"/>
                <w:szCs w:val="21"/>
                <w:shd w:val="clear" w:color="auto" w:fill="FFFFFF"/>
                <w:lang w:val="en-US" w:eastAsia="zh-CN"/>
                <w14:textFill>
                  <w14:solidFill>
                    <w14:schemeClr w14:val="tx1"/>
                  </w14:solidFill>
                </w14:textFill>
              </w:rPr>
            </w:pPr>
            <w:r>
              <w:rPr>
                <w:rStyle w:val="11"/>
                <w:rFonts w:hint="eastAsia" w:ascii="宋体" w:hAnsi="宋体" w:eastAsia="宋体" w:cs="宋体"/>
                <w:b w:val="0"/>
                <w:color w:val="000000" w:themeColor="text1"/>
                <w:sz w:val="21"/>
                <w:szCs w:val="21"/>
                <w:shd w:val="clear" w:color="auto" w:fill="FFFFFF"/>
                <w:lang w:eastAsia="zh-CN"/>
                <w14:textFill>
                  <w14:solidFill>
                    <w14:schemeClr w14:val="tx1"/>
                  </w14:solidFill>
                </w14:textFill>
              </w:rPr>
              <w:t>办公室、</w:t>
            </w:r>
            <w:r>
              <w:rPr>
                <w:rStyle w:val="11"/>
                <w:rFonts w:hint="eastAsia" w:ascii="宋体" w:hAnsi="宋体" w:eastAsia="宋体" w:cs="宋体"/>
                <w:b w:val="0"/>
                <w:color w:val="000000" w:themeColor="text1"/>
                <w:sz w:val="21"/>
                <w:szCs w:val="21"/>
                <w:shd w:val="clear" w:color="auto" w:fill="FFFFFF"/>
                <w:lang w:val="en-US" w:eastAsia="zh-CN"/>
                <w14:textFill>
                  <w14:solidFill>
                    <w14:schemeClr w14:val="tx1"/>
                  </w14:solidFill>
                </w14:textFill>
              </w:rPr>
              <w:t>卫生间2个、强电管道井、信息交换机间1个、办税服务大厅</w:t>
            </w:r>
          </w:p>
        </w:tc>
      </w:tr>
    </w:tbl>
    <w:p>
      <w:pPr>
        <w:pStyle w:val="3"/>
        <w:keepNext/>
        <w:keepLines/>
        <w:pageBreakBefore w:val="0"/>
        <w:widowControl w:val="0"/>
        <w:numPr>
          <w:ilvl w:val="0"/>
          <w:numId w:val="0"/>
        </w:numPr>
        <w:kinsoku/>
        <w:wordWrap/>
        <w:overflowPunct/>
        <w:topLinePunct w:val="0"/>
        <w:autoSpaceDE/>
        <w:autoSpaceDN/>
        <w:bidi w:val="0"/>
        <w:adjustRightInd/>
        <w:snapToGrid/>
        <w:spacing w:before="156" w:after="156" w:line="240" w:lineRule="auto"/>
        <w:ind w:firstLine="422" w:firstLineChars="200"/>
        <w:textAlignment w:val="auto"/>
        <w:rPr>
          <w:rFonts w:hint="eastAsia" w:cs="Times New Roman"/>
          <w:b/>
          <w:bCs w:val="0"/>
          <w:lang w:eastAsia="zh-CN"/>
        </w:rPr>
      </w:pPr>
      <w:r>
        <w:rPr>
          <w:rFonts w:hint="eastAsia" w:cs="Times New Roman"/>
          <w:b/>
          <w:bCs w:val="0"/>
          <w:lang w:eastAsia="zh-CN"/>
        </w:rPr>
        <w:t>四、物业管理总体服务内容：</w:t>
      </w:r>
    </w:p>
    <w:p>
      <w:pPr>
        <w:pStyle w:val="3"/>
        <w:keepNext/>
        <w:keepLines/>
        <w:pageBreakBefore w:val="0"/>
        <w:widowControl w:val="0"/>
        <w:numPr>
          <w:ilvl w:val="0"/>
          <w:numId w:val="0"/>
        </w:numPr>
        <w:kinsoku/>
        <w:wordWrap/>
        <w:overflowPunct/>
        <w:topLinePunct w:val="0"/>
        <w:autoSpaceDE/>
        <w:autoSpaceDN/>
        <w:bidi w:val="0"/>
        <w:adjustRightInd/>
        <w:snapToGrid/>
        <w:spacing w:before="156" w:after="156" w:line="240" w:lineRule="auto"/>
        <w:ind w:leftChars="0" w:firstLine="422" w:firstLineChars="200"/>
        <w:textAlignment w:val="auto"/>
        <w:rPr>
          <w:rFonts w:hint="eastAsia" w:cs="Times New Roman"/>
          <w:b/>
          <w:bCs w:val="0"/>
          <w:lang w:eastAsia="zh-CN"/>
        </w:rPr>
      </w:pPr>
      <w:r>
        <w:rPr>
          <w:rFonts w:hint="eastAsia" w:cs="Times New Roman"/>
          <w:b/>
          <w:bCs w:val="0"/>
          <w:lang w:val="en-US" w:eastAsia="zh-CN"/>
        </w:rPr>
        <w:t>（一）</w:t>
      </w:r>
      <w:r>
        <w:rPr>
          <w:rFonts w:hint="eastAsia" w:cs="Times New Roman"/>
          <w:b/>
          <w:bCs w:val="0"/>
          <w:lang w:eastAsia="zh-CN"/>
        </w:rPr>
        <w:t>综合服务</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bookmarkStart w:id="10" w:name="_Toc4763"/>
      <w:bookmarkStart w:id="11" w:name="_Toc23560"/>
      <w:r>
        <w:rPr>
          <w:rFonts w:hint="eastAsia" w:cs="Times New Roman"/>
          <w:bCs/>
          <w:color w:val="000000"/>
          <w:szCs w:val="21"/>
          <w:lang w:val="en-US" w:eastAsia="zh-CN"/>
        </w:rPr>
        <w:t>1.网络平台</w:t>
      </w:r>
      <w:bookmarkEnd w:id="10"/>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——宜设立网络平台，对物业管理服务进行动态管理，实时宣传、公示、展示服务等。</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bookmarkStart w:id="12" w:name="_Toc30313"/>
      <w:r>
        <w:rPr>
          <w:rFonts w:hint="eastAsia" w:cs="Times New Roman"/>
          <w:bCs/>
          <w:color w:val="000000"/>
          <w:szCs w:val="21"/>
          <w:lang w:val="en-US" w:eastAsia="zh-CN"/>
        </w:rPr>
        <w:t>2.接待服务</w:t>
      </w:r>
      <w:bookmarkEnd w:id="11"/>
      <w:bookmarkEnd w:id="12"/>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——应设立物业管理服务中心，设立服务电话，24小时值班；</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——热情接待客户，受理有关咨询、报修、会议安排、求助、建议、问询、质疑、投诉等。</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bookmarkStart w:id="13" w:name="_Toc31056"/>
      <w:bookmarkStart w:id="14" w:name="_Toc31360"/>
      <w:r>
        <w:rPr>
          <w:rFonts w:hint="eastAsia" w:cs="Times New Roman"/>
          <w:bCs/>
          <w:color w:val="000000"/>
          <w:szCs w:val="21"/>
          <w:lang w:val="en-US" w:eastAsia="zh-CN"/>
        </w:rPr>
        <w:t>3.信息公示</w:t>
      </w:r>
      <w:bookmarkEnd w:id="13"/>
      <w:bookmarkEnd w:id="14"/>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——物业服务企业营业执照、物业服务组织架构、服务流程、服务时间、服务咨询和投诉方式；</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——物业管理服务工作情况定期报告或公示；</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——外墙清洗、虫害消杀等影响客户办公的作业计划；</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——社会公共保障部门的通知，如恶劣天气、停电停水等；</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——信息公示应与建筑物标识系统保持协调，表达简洁易懂。</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bookmarkStart w:id="15" w:name="_Toc5350"/>
      <w:bookmarkStart w:id="16" w:name="_Toc28433"/>
      <w:r>
        <w:rPr>
          <w:rFonts w:hint="eastAsia" w:cs="Times New Roman"/>
          <w:bCs/>
          <w:color w:val="000000"/>
          <w:szCs w:val="21"/>
          <w:lang w:val="en-US" w:eastAsia="zh-CN"/>
        </w:rPr>
        <w:t>4.投诉处理</w:t>
      </w:r>
      <w:bookmarkEnd w:id="15"/>
      <w:bookmarkEnd w:id="16"/>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——建立物业管理服务投诉渠道，如投诉电话、网站、微信号、意见箱等，公布投诉处理流程；</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——对受理的投诉，应核实情况，及时处理并对客户提出的投诉进行答复；</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——属于物业服务责任的，应向客户道歉，及时处理或纠正；</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——不属于物业服务责任的，应耐心做好解释工作并提供必要的帮助；</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——受理、处置投诉应留存记录。</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bookmarkStart w:id="17" w:name="_Toc2554"/>
      <w:bookmarkStart w:id="18" w:name="_Toc13856"/>
      <w:r>
        <w:rPr>
          <w:rFonts w:hint="eastAsia" w:cs="Times New Roman"/>
          <w:bCs/>
          <w:color w:val="000000"/>
          <w:szCs w:val="21"/>
          <w:lang w:val="en-US" w:eastAsia="zh-CN"/>
        </w:rPr>
        <w:t>5.客户意见征集、处理</w:t>
      </w:r>
      <w:bookmarkEnd w:id="17"/>
      <w:bookmarkEnd w:id="18"/>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——建立健全调查制度、调查问卷、回访统计表、原因分析及整改措施记录。回访调查表、调查问卷应为收录用户签名的原始记录；</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——回访：迁入、维修及投诉处理完毕后均应进行回访，并留有回访调查表、回访统计表；</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——综合满意度调查：每年至少一次，向客户采用走访、问卷调查等形式，开展物业管理服务满意度调查，并对调查结果进行分析，持续改进；</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——及时反馈客户动态信息；客户日常反馈的意见应及时处理，并留有记录。</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bookmarkStart w:id="19" w:name="_Toc15601"/>
      <w:bookmarkStart w:id="20" w:name="_Toc11479"/>
      <w:r>
        <w:rPr>
          <w:rFonts w:hint="eastAsia" w:cs="Times New Roman"/>
          <w:bCs/>
          <w:color w:val="000000"/>
          <w:szCs w:val="21"/>
          <w:lang w:val="en-US" w:eastAsia="zh-CN"/>
        </w:rPr>
        <w:t>6.信报收发</w:t>
      </w:r>
      <w:bookmarkEnd w:id="19"/>
      <w:bookmarkEnd w:id="20"/>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——负责办公楼内客户的挂号信件、报纸、包裹等的签收、登记工作；</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——负责客户资料、信函的邮寄，信函应在次日发出；</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——对挂号信（含特快专递）、汇款单、包裹单，应填写好通知单并分发到信箱；对特快专递邮件应负责通知到单位或个人，并有领取签字手续；</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——挂号信的分发严格按照签收登记执行，领取人需本人持有效证件签字确认，代领应持代领人和被领人的有效证件，登记姓名和领取日期，做到有据可查；</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——当天的信函、报刊、印刷品应当天分发，并做到准确、及时；</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——分发报纸、杂志应认真核对，保证数量，准确无误,投递差错率不超过1%；</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——对地址不详或未写清信箱号的信函、汇款单、包裹单及印刷品等邮件，由收发人员负责查找收件人，如查无此人，应负责及时办理退回手续。</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bookmarkStart w:id="21" w:name="_Toc21937"/>
      <w:bookmarkStart w:id="22" w:name="_Toc4384"/>
      <w:r>
        <w:rPr>
          <w:rFonts w:hint="eastAsia" w:cs="Times New Roman"/>
          <w:bCs/>
          <w:color w:val="000000"/>
          <w:szCs w:val="21"/>
          <w:lang w:val="en-US" w:eastAsia="zh-CN"/>
        </w:rPr>
        <w:t>7.标识管理</w:t>
      </w:r>
      <w:bookmarkEnd w:id="21"/>
      <w:bookmarkEnd w:id="22"/>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——物业管理服务标识应与办公楼建筑标识保持协调；</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——图形符号应符合GB/T1001.1《标志用公共信息图形符号 第1部分：通用符号》要求，消防与安全警示标识应符合GB2894《安全标志》、GB13495《消防安全标志》的要求；</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——各类标识的悬挂（摆放）应安全、正规、醒目、便利、协调、无涂改、文字规范。</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bookmarkStart w:id="23" w:name="_Toc70"/>
      <w:r>
        <w:rPr>
          <w:rFonts w:hint="eastAsia" w:cs="Times New Roman"/>
          <w:bCs/>
          <w:color w:val="000000"/>
          <w:szCs w:val="21"/>
          <w:lang w:val="en-US" w:eastAsia="zh-CN"/>
        </w:rPr>
        <w:t>8.档案管理</w:t>
      </w:r>
      <w:bookmarkEnd w:id="23"/>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——按采购人要求做好有关档案管理工作，建立设施设备维护检测记录、运行值班日记等物业档案管理内容。</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2" w:firstLineChars="200"/>
        <w:jc w:val="both"/>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（二）房屋及设备设施服务</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1.通用要求及范围</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——按照</w:t>
      </w:r>
      <w:r>
        <w:rPr>
          <w:rFonts w:hint="eastAsia" w:cs="Times New Roman"/>
          <w:b w:val="0"/>
          <w:bCs/>
          <w:color w:val="000000"/>
          <w:szCs w:val="21"/>
          <w:lang w:val="en-US" w:eastAsia="zh-CN"/>
        </w:rPr>
        <w:t>各地的规章要求执行，</w:t>
      </w:r>
      <w:r>
        <w:rPr>
          <w:rFonts w:hint="eastAsia" w:cs="Times New Roman"/>
          <w:bCs/>
          <w:color w:val="000000"/>
          <w:szCs w:val="21"/>
          <w:lang w:val="en-US" w:eastAsia="zh-CN"/>
        </w:rPr>
        <w:t>如当地为《房屋建筑使用安全检查技术规程》（DB11/T1004），定期对房屋结构、外墙面、屋顶、公共通道、门厅、楼梯、上下水系统、供电设备等部位日常维护、巡检，发现问题及时维修，确保办公楼（区）的各个系统正常使用；</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——在建筑物保修期内应重点检查房屋建筑尚存的质量问题（包括房屋建筑质量、设备设施质量、安装技术等方面），发现问题应立刻上报维修；</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——组织或协助进行房屋安全普查和房屋完损等级评定，每年一次，保证房屋完好率达到100%。各种标识完好、有效；</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——工作标准：维修及时率95%以上；维修质量合格率95%以上；维修客户满意率95%以上；返修率不高于1%；</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到达现场时限：一般故障维修人员应在15分钟内到达现场，如：门、窗、锁、灯、电话、卫生间设施、公共区域等；紧急故障维修人员应在10分钟内到达现场，如：跑、冒、滴、漏、空调、照明、电梯等设备停运、室温、噪音、异味问题等；</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——修复时限：零维修服务不需换件的当时完成，一般情况不超过24小时完成，延时修复不超过</w:t>
      </w:r>
      <w:r>
        <w:rPr>
          <w:rFonts w:hint="eastAsia" w:ascii="宋体" w:hAnsi="宋体" w:eastAsia="宋体" w:cs="宋体"/>
          <w:b w:val="0"/>
          <w:bCs w:val="0"/>
          <w:color w:val="auto"/>
          <w:sz w:val="21"/>
          <w:szCs w:val="21"/>
          <w:lang w:eastAsia="zh-CN"/>
        </w:rPr>
        <w:t>3</w:t>
      </w:r>
      <w:r>
        <w:rPr>
          <w:rFonts w:hint="eastAsia" w:ascii="宋体" w:hAnsi="宋体" w:eastAsia="宋体" w:cs="宋体"/>
          <w:b w:val="0"/>
          <w:bCs w:val="0"/>
          <w:sz w:val="21"/>
          <w:szCs w:val="21"/>
          <w:lang w:eastAsia="zh-CN"/>
        </w:rPr>
        <w:t>个工作日完成；有需要采购等特殊情况的，与客户约定时间，并采取临时措施；</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维修服务要求：公布报修电话。工作时间受理客户报修，非工作时间由值班人员受理客户报修；维修人员前往维修现场时携带工具箱、维修配件，必要时携带梯子；应做到维修（报修）单填写准确、齐全，及时完成维修任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——维修服务回访：维修完成后24小时内进行维修服务回访，及时了解维修服务的满意度；</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——房屋及共用设施设备档案资料齐全，分类成册，管理完善，查阅方便。</w:t>
      </w:r>
    </w:p>
    <w:p>
      <w:pPr>
        <w:pStyle w:val="12"/>
        <w:keepNext w:val="0"/>
        <w:keepLines w:val="0"/>
        <w:pageBreakBefore w:val="0"/>
        <w:widowControl w:val="0"/>
        <w:kinsoku/>
        <w:wordWrap/>
        <w:overflowPunct/>
        <w:topLinePunct w:val="0"/>
        <w:autoSpaceDE/>
        <w:autoSpaceDN/>
        <w:bidi w:val="0"/>
        <w:adjustRightInd/>
        <w:snapToGrid/>
        <w:spacing w:line="240" w:lineRule="auto"/>
        <w:ind w:left="0" w:firstLine="420" w:firstLineChars="200"/>
        <w:textAlignment w:val="auto"/>
        <w:rPr>
          <w:rFonts w:hint="eastAsia" w:cs="Times New Roman"/>
          <w:bCs/>
          <w:color w:val="000000"/>
          <w:szCs w:val="21"/>
          <w:lang w:val="en-US" w:eastAsia="zh-CN"/>
        </w:rPr>
      </w:pPr>
      <w:r>
        <w:rPr>
          <w:rFonts w:hint="eastAsia" w:cs="Times New Roman"/>
          <w:bCs/>
          <w:color w:val="000000"/>
          <w:szCs w:val="21"/>
          <w:lang w:val="en-US" w:eastAsia="zh-CN"/>
        </w:rPr>
        <w:t>2.土建小修</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2.1</w:t>
      </w:r>
      <w:r>
        <w:rPr>
          <w:rFonts w:hint="eastAsia" w:ascii="宋体" w:hAnsi="宋体" w:eastAsia="宋体" w:cs="宋体"/>
          <w:b w:val="0"/>
          <w:bCs w:val="0"/>
          <w:sz w:val="21"/>
          <w:szCs w:val="21"/>
          <w:lang w:eastAsia="zh-CN"/>
        </w:rPr>
        <w:t>室内地面、散水小修</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——小修内容：楼面或地面的块料面层松动的、散水严重损坏影响其功能的，应修补。楼面或地面的块料面层损坏、残缺的，应修复；如磨损过薄影响安全的，应局部拆换；</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——质量要求：维修后应平整、光滑、接槎平顺。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2.2</w:t>
      </w:r>
      <w:r>
        <w:rPr>
          <w:rFonts w:hint="eastAsia" w:ascii="宋体" w:hAnsi="宋体" w:eastAsia="宋体" w:cs="宋体"/>
          <w:b w:val="0"/>
          <w:bCs w:val="0"/>
          <w:sz w:val="21"/>
          <w:szCs w:val="21"/>
          <w:lang w:eastAsia="zh-CN"/>
        </w:rPr>
        <w:t>室内墙面及顶棚小修</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——小修内容：内墙、踢脚线及顶棚抹灰空鼓、剥落的应修补；</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——质量要求：维修后的内墙面及顶棚应恢复原有使用功能，抹面应接槎平整、不开裂、不空鼓、不起泡、不翘边，层面与基层结合牢固。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2.3</w:t>
      </w:r>
      <w:r>
        <w:rPr>
          <w:rFonts w:hint="eastAsia" w:ascii="宋体" w:hAnsi="宋体" w:eastAsia="宋体" w:cs="宋体"/>
          <w:b w:val="0"/>
          <w:bCs w:val="0"/>
          <w:sz w:val="21"/>
          <w:szCs w:val="21"/>
          <w:lang w:eastAsia="zh-CN"/>
        </w:rPr>
        <w:t>检修门窗小修</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——小修内容：门锁损坏、门窗松动、门窗扇开关不灵活、开焊、小五金缺损的应进行修补、更换；</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——质量要求：维修后的门窗应开关灵活不松动，框与墙体结合牢固，五金齐全。玻璃装钉牢固，窗纱紧绷，不露纱头。</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2.4</w:t>
      </w:r>
      <w:r>
        <w:rPr>
          <w:rFonts w:hint="eastAsia" w:ascii="宋体" w:hAnsi="宋体" w:eastAsia="宋体" w:cs="宋体"/>
          <w:b w:val="0"/>
          <w:bCs w:val="0"/>
          <w:sz w:val="21"/>
          <w:szCs w:val="21"/>
          <w:lang w:eastAsia="zh-CN"/>
        </w:rPr>
        <w:t>清扫屋面、雨落管等小修</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——小修内容：每月将屋面、雨水口积存的杂物清扫干净；雨落管局部残缺、破损应更换；</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 xml:space="preserve">    ——质量要求：屋面应清扫干净，雨落管维修后应补齐五金配件。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val="en-US" w:eastAsia="zh-CN"/>
        </w:rPr>
        <w:t>2.5</w:t>
      </w:r>
      <w:r>
        <w:rPr>
          <w:rFonts w:hint="eastAsia" w:ascii="宋体" w:hAnsi="宋体" w:eastAsia="宋体" w:cs="宋体"/>
          <w:b w:val="0"/>
          <w:bCs w:val="0"/>
          <w:color w:val="auto"/>
          <w:sz w:val="21"/>
          <w:szCs w:val="21"/>
          <w:lang w:eastAsia="zh-CN"/>
        </w:rPr>
        <w:t>屋面补漏小修</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 xml:space="preserve">    ——小修内容：物业负责排查，配合专业维修人员维修补漏；</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 xml:space="preserve">    ——质量要求：屋面应清扫干净，维修后屋面不再有滴漏现象。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Times New Roman"/>
          <w:bCs/>
          <w:color w:val="auto"/>
          <w:kern w:val="2"/>
          <w:sz w:val="21"/>
          <w:szCs w:val="21"/>
          <w:lang w:val="en-US" w:eastAsia="zh-CN" w:bidi="ar-SA"/>
        </w:rPr>
        <w:t>3.上下水系统小修</w:t>
      </w:r>
      <w:r>
        <w:rPr>
          <w:rFonts w:hint="eastAsia" w:ascii="宋体" w:hAnsi="宋体" w:eastAsia="宋体" w:cs="宋体"/>
          <w:b w:val="0"/>
          <w:bCs w:val="0"/>
          <w:color w:val="auto"/>
          <w:sz w:val="21"/>
          <w:szCs w:val="21"/>
          <w:lang w:eastAsia="zh-CN"/>
        </w:rPr>
        <w:tab/>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val="en-US" w:eastAsia="zh-CN"/>
        </w:rPr>
        <w:t>3.1</w:t>
      </w:r>
      <w:r>
        <w:rPr>
          <w:rFonts w:hint="eastAsia" w:ascii="宋体" w:hAnsi="宋体" w:eastAsia="宋体" w:cs="宋体"/>
          <w:b w:val="0"/>
          <w:bCs w:val="0"/>
          <w:color w:val="auto"/>
          <w:sz w:val="21"/>
          <w:szCs w:val="21"/>
          <w:lang w:eastAsia="zh-CN"/>
        </w:rPr>
        <w:t>室内给水系统小修、局部换管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 xml:space="preserve">    ——小修内容：楼内管道锈蚀脱皮的，应及时清除干净后，做防锈处理，管道锈蚀严重的，应予以上报采购人；给水系统漏水的，应进行修理，严重的，予以上报采购人，零件残缺的应予以补齐；</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 xml:space="preserve">    ——质量要求：经修缮的给水系统通畅，部件应配齐全，无跑、冒、滴、漏现象，能正常使用。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3.2</w:t>
      </w:r>
      <w:r>
        <w:rPr>
          <w:rFonts w:hint="eastAsia" w:ascii="宋体" w:hAnsi="宋体" w:eastAsia="宋体" w:cs="宋体"/>
          <w:b w:val="0"/>
          <w:bCs w:val="0"/>
          <w:sz w:val="21"/>
          <w:szCs w:val="21"/>
          <w:lang w:eastAsia="zh-CN"/>
        </w:rPr>
        <w:t>卫生设备</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——小修内容：卫生设备及配件残缺的应配齐，破损的应维修；</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——质量要求：修缮后应做到给排水畅通，各部位零件齐全、灵活、有效，无跑、冒、滴、漏现象，能正常使用。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 xml:space="preserve">    3.3</w:t>
      </w:r>
      <w:r>
        <w:rPr>
          <w:rFonts w:hint="eastAsia" w:ascii="宋体" w:hAnsi="宋体" w:eastAsia="宋体" w:cs="宋体"/>
          <w:b w:val="0"/>
          <w:bCs w:val="0"/>
          <w:sz w:val="21"/>
          <w:szCs w:val="21"/>
          <w:lang w:eastAsia="zh-CN"/>
        </w:rPr>
        <w:t>排水、排污管道等</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——小修内容：楼房排污管道堵塞、排污不畅通的应疏通，配件残缺应补齐；</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——质量要求：楼房排污管道经疏通后，应达到排污管道畅通，不滴水，达到井体、池体、井圈、井盖、池盖完好。</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4.</w:t>
      </w:r>
      <w:r>
        <w:rPr>
          <w:rFonts w:hint="eastAsia" w:ascii="宋体" w:hAnsi="宋体" w:eastAsia="宋体" w:cs="宋体"/>
          <w:b w:val="0"/>
          <w:bCs w:val="0"/>
          <w:sz w:val="21"/>
          <w:szCs w:val="21"/>
          <w:lang w:eastAsia="zh-CN"/>
        </w:rPr>
        <w:t>供电设备设施小修标准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4.1</w:t>
      </w:r>
      <w:r>
        <w:rPr>
          <w:rFonts w:hint="eastAsia" w:ascii="宋体" w:hAnsi="宋体" w:eastAsia="宋体" w:cs="宋体"/>
          <w:b w:val="0"/>
          <w:bCs w:val="0"/>
          <w:sz w:val="21"/>
          <w:szCs w:val="21"/>
          <w:lang w:eastAsia="zh-CN"/>
        </w:rPr>
        <w:t>室内设备</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——小修内容：闸具、电源插座、开关、灯头、灯泡、灯管等；</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——质量要求：正常使用。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4.2</w:t>
      </w:r>
      <w:r>
        <w:rPr>
          <w:rFonts w:hint="eastAsia" w:ascii="宋体" w:hAnsi="宋体" w:eastAsia="宋体" w:cs="宋体"/>
          <w:b w:val="0"/>
          <w:bCs w:val="0"/>
          <w:sz w:val="21"/>
          <w:szCs w:val="21"/>
          <w:lang w:eastAsia="zh-CN"/>
        </w:rPr>
        <w:t>配电线路</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——小修内容：末端线路、支持物；</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——质量要求：绝缘良好完整可靠。</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5.</w:t>
      </w:r>
      <w:r>
        <w:rPr>
          <w:rFonts w:hint="eastAsia" w:ascii="宋体" w:hAnsi="宋体" w:eastAsia="宋体" w:cs="宋体"/>
          <w:b w:val="0"/>
          <w:bCs w:val="0"/>
          <w:sz w:val="21"/>
          <w:szCs w:val="21"/>
          <w:lang w:eastAsia="zh-CN"/>
        </w:rPr>
        <w:t>其他</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——为保证房屋本体设施正常使用，对超出本维护范围且影响使用的维修项目给予维修响应；</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——根据房屋本体的使用年限和维修情况，每年下半年提出需要下一年度进行的必要中修、大修维修项目计划，提请采购人审定。</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2" w:firstLineChars="200"/>
        <w:jc w:val="both"/>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（三）</w:t>
      </w:r>
      <w:r>
        <w:rPr>
          <w:rFonts w:hint="eastAsia" w:ascii="宋体" w:hAnsi="宋体" w:eastAsia="宋体" w:cs="宋体"/>
          <w:b/>
          <w:bCs/>
          <w:sz w:val="21"/>
          <w:szCs w:val="21"/>
          <w:lang w:eastAsia="zh-CN"/>
        </w:rPr>
        <w:t>共用设施设备服务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1.</w:t>
      </w:r>
      <w:r>
        <w:rPr>
          <w:rFonts w:hint="eastAsia" w:ascii="宋体" w:hAnsi="宋体" w:eastAsia="宋体" w:cs="宋体"/>
          <w:b w:val="0"/>
          <w:bCs w:val="0"/>
          <w:sz w:val="21"/>
          <w:szCs w:val="21"/>
          <w:lang w:eastAsia="zh-CN"/>
        </w:rPr>
        <w:t>通用要求及范围（机房、制度、节能管理）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1.1</w:t>
      </w:r>
      <w:r>
        <w:rPr>
          <w:rFonts w:hint="eastAsia" w:ascii="宋体" w:hAnsi="宋体" w:eastAsia="宋体" w:cs="宋体"/>
          <w:b w:val="0"/>
          <w:bCs w:val="0"/>
          <w:sz w:val="21"/>
          <w:szCs w:val="21"/>
          <w:lang w:eastAsia="zh-CN"/>
        </w:rPr>
        <w:t>机房管理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——设备及机房环境整洁，无杂物，有防鼠措施，机房符合设备运行要求；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——明确设备机房管理、安全责任人；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——设备、机房及重点部位有完善的安全管理措施，各种标识完整有效；</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——设备机房按规范配备消防器材；</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——设备机房配备必要的应急照明、通讯等设施；</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——设备机房配置温湿度计环境监测设备和保障设备，环境符合要求。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1.2</w:t>
      </w:r>
      <w:r>
        <w:rPr>
          <w:rFonts w:hint="eastAsia" w:ascii="宋体" w:hAnsi="宋体" w:eastAsia="宋体" w:cs="宋体"/>
          <w:b w:val="0"/>
          <w:bCs w:val="0"/>
          <w:sz w:val="21"/>
          <w:szCs w:val="21"/>
          <w:lang w:eastAsia="zh-CN"/>
        </w:rPr>
        <w:t>节能降耗</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——对水电气热等能源消耗情况进行统计分析，配合后勤管理部门控制能源费用支出，制定节能降耗措施；</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——后勤管理部门按国家有关规定推广使用绿色节能建材或进行局部节能改造时，应配合做好施工现场的必要支持和安全工作，同时做好后期新材料、新设备设施的使用和维护工作；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——配合后勤管理部门执行好节能改造运行工作中的各项任务要求；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——配合后勤管理部门严格执行国家要求的冬夏季室温控制标准；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——配合采购人定期进行节能降耗宣传；</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——制定物业公司员工节能降耗行为规范。</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2.</w:t>
      </w:r>
      <w:r>
        <w:rPr>
          <w:rFonts w:hint="eastAsia" w:ascii="宋体" w:hAnsi="宋体" w:eastAsia="宋体" w:cs="宋体"/>
          <w:b w:val="0"/>
          <w:bCs w:val="0"/>
          <w:sz w:val="21"/>
          <w:szCs w:val="21"/>
          <w:lang w:eastAsia="zh-CN"/>
        </w:rPr>
        <w:t>供电系统（含避雷设备、公共照明系统、室内设施及配电线路的小修）</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2.1</w:t>
      </w:r>
      <w:r>
        <w:rPr>
          <w:rFonts w:hint="eastAsia" w:ascii="宋体" w:hAnsi="宋体" w:eastAsia="宋体" w:cs="宋体"/>
          <w:b w:val="0"/>
          <w:bCs w:val="0"/>
          <w:sz w:val="21"/>
          <w:szCs w:val="21"/>
          <w:lang w:eastAsia="zh-CN"/>
        </w:rPr>
        <w:t>运行管理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——统筹规划，做到合理、节约用电；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——供电运行和维修人员实行持证上岗；</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——配电室24小时值班；</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——设备出现故障时，维修人员应在规定时间内到达现场，及时修复；</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——严格执行用电安全规范，确保用电安全；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——保证避雷设施完好、有效、安全；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——定期进行低压设备清扫；</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——定期对应急柴油发电机试车进行监管, 柴油储存符合规范要求；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——制度完善，执行有力；</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——有事故应急预案并定期演练；</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——监视和维护运行中的电器设备的各项参数，参数值应在规定的范围内；</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——检查、运行、维护记录清晰准确；</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——配电机房、设备、配电箱柜定期清洁，值班室保持干净整洁；</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——按要求对施工单位用电进行监督、检查和管理；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——安全用具、维修工具、测量仪表等配备齐全并按规定定期检测。</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2.2</w:t>
      </w:r>
      <w:r>
        <w:rPr>
          <w:rFonts w:hint="eastAsia" w:ascii="宋体" w:hAnsi="宋体" w:eastAsia="宋体" w:cs="宋体"/>
          <w:b w:val="0"/>
          <w:bCs w:val="0"/>
          <w:sz w:val="21"/>
          <w:szCs w:val="21"/>
          <w:lang w:eastAsia="zh-CN"/>
        </w:rPr>
        <w:t>设备维护</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——监视和维修运行中的电气设备，检查高低压配电指示灯、电压表、电流表指示是否正确，有功、无功仪表是否正常，以保证其正常运行方式。确保管辖范围内的电气设备安全、运行经济；</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——值班人员应按照有关安全操作规程，完成电气设备的倒闸等工作程序；</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——定期有专人对电气用具进行巡视检查；</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——定期巡视配电竖井内电气设备。</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2.3</w:t>
      </w:r>
      <w:r>
        <w:rPr>
          <w:rFonts w:hint="eastAsia" w:ascii="宋体" w:hAnsi="宋体" w:eastAsia="宋体" w:cs="宋体"/>
          <w:b w:val="0"/>
          <w:bCs w:val="0"/>
          <w:sz w:val="21"/>
          <w:szCs w:val="21"/>
          <w:lang w:eastAsia="zh-CN"/>
        </w:rPr>
        <w:t>其他</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——负责所辖区域的照明系统及电源的安全运行工作；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——加强日常维护检修，确保办公楼宇的照明灯具、开关、闸盒及电气设备的正常使用；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——保证夜景照明、法定节假日照明的按时开启及系统的正常运行；</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——定期按时开关庭院灯及特殊区域的照明灯具；</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——定期根据巡视情况及时维护楼内各种照明灯具；</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——节约用电，符合市政府规定的办公楼节电要求。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val="en-US" w:eastAsia="zh-CN"/>
        </w:rPr>
        <w:t>3.</w:t>
      </w:r>
      <w:r>
        <w:rPr>
          <w:rFonts w:hint="eastAsia" w:ascii="宋体" w:hAnsi="宋体" w:eastAsia="宋体" w:cs="宋体"/>
          <w:b w:val="0"/>
          <w:bCs w:val="0"/>
          <w:color w:val="auto"/>
          <w:sz w:val="21"/>
          <w:szCs w:val="21"/>
          <w:lang w:eastAsia="zh-CN"/>
        </w:rPr>
        <w:t>电梯系统</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——协助采购人取得电梯准用证、年检合格证，轿厢内张贴年检合格证及乘客须知；</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——确保电梯按规定时间运行；</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——安全设施齐全有效，电梯内三方通话设备保持正常工作状态，发现问题及时报告；</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——对通风、照明及其它附属设施进行巡查，发现问题及时报告；</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——轿厢、井道、机房保持清洁；</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——制定事故应急措施和援救预案并演练；</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——在后勤管理部门安全员的指导下定期保养或监督专业保养单位定期保养特种设备并按时年检。</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4.</w:t>
      </w:r>
      <w:r>
        <w:rPr>
          <w:rFonts w:hint="eastAsia" w:ascii="宋体" w:hAnsi="宋体" w:eastAsia="宋体" w:cs="宋体"/>
          <w:b w:val="0"/>
          <w:bCs w:val="0"/>
          <w:sz w:val="21"/>
          <w:szCs w:val="21"/>
          <w:lang w:eastAsia="zh-CN"/>
        </w:rPr>
        <w:t>供暖</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4.1</w:t>
      </w:r>
      <w:r>
        <w:rPr>
          <w:rFonts w:hint="eastAsia" w:ascii="宋体" w:hAnsi="宋体" w:eastAsia="宋体" w:cs="宋体"/>
          <w:b w:val="0"/>
          <w:bCs w:val="0"/>
          <w:sz w:val="21"/>
          <w:szCs w:val="21"/>
          <w:lang w:eastAsia="zh-CN"/>
        </w:rPr>
        <w:t>运行管理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——采用地源、水源热泵或冰蓄冷技术的中央空调系统，应按设备供应商提供的技术要求进行操作，并符合国家相关技术规范。市政或锅炉供暖按照采购人要求配合专业部门（公司）做好日常运行管理。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4.2</w:t>
      </w:r>
      <w:r>
        <w:rPr>
          <w:rFonts w:hint="eastAsia" w:ascii="宋体" w:hAnsi="宋体" w:eastAsia="宋体" w:cs="宋体"/>
          <w:b w:val="0"/>
          <w:bCs w:val="0"/>
          <w:sz w:val="21"/>
          <w:szCs w:val="21"/>
          <w:lang w:eastAsia="zh-CN"/>
        </w:rPr>
        <w:t>供暖</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——供暖设备运行正常；</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——管道、阀门运行正常无隐患；</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——冬季供暖室内温度不得低于20摄氏度；</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——根据天气情况，相应调节供暖设备运行工况。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5.</w:t>
      </w:r>
      <w:r>
        <w:rPr>
          <w:rFonts w:hint="eastAsia" w:ascii="宋体" w:hAnsi="宋体" w:eastAsia="宋体" w:cs="宋体"/>
          <w:b w:val="0"/>
          <w:bCs w:val="0"/>
          <w:sz w:val="21"/>
          <w:szCs w:val="21"/>
          <w:lang w:eastAsia="zh-CN"/>
        </w:rPr>
        <w:t>给排水系统（含上下水管道更换、卫生间设备、排水排污管道等）</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5.1</w:t>
      </w:r>
      <w:r>
        <w:rPr>
          <w:rFonts w:hint="eastAsia" w:ascii="宋体" w:hAnsi="宋体" w:eastAsia="宋体" w:cs="宋体"/>
          <w:b w:val="0"/>
          <w:bCs w:val="0"/>
          <w:sz w:val="21"/>
          <w:szCs w:val="21"/>
          <w:lang w:eastAsia="zh-CN"/>
        </w:rPr>
        <w:t>管道、设施及相关阀件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——管道畅通、无渗漏水现象；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——定期巡视卫生间、开水房及洗漱间，及时维修并做好记录；</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——各种设施、相关阀件无跑、冒、滴、漏现象，开关灵活；</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——注重季节性预防养护，特别是冬季室外各类水管的防冻保温工作。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5.2</w:t>
      </w:r>
      <w:r>
        <w:rPr>
          <w:rFonts w:hint="eastAsia" w:ascii="宋体" w:hAnsi="宋体" w:eastAsia="宋体" w:cs="宋体"/>
          <w:b w:val="0"/>
          <w:bCs w:val="0"/>
          <w:sz w:val="21"/>
          <w:szCs w:val="21"/>
          <w:lang w:eastAsia="zh-CN"/>
        </w:rPr>
        <w:t>落水管、沟渠、池、井</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——落水管、沟渠、池、井等使用功能正常，畅通、无堵塞；</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——室外管井定期巡查，发现问题及时维修，并做好记录；</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——井盖及雨水篦子的管理，确保完好无损；</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——楼内污水池定期巡视并对污水泵进行手动启动检查；</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——定期清掏化粪池、污水池。 </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val="en-US" w:eastAsia="zh-CN"/>
        </w:rPr>
        <w:t>5.3</w:t>
      </w:r>
      <w:r>
        <w:rPr>
          <w:rFonts w:hint="eastAsia" w:ascii="宋体" w:hAnsi="宋体" w:eastAsia="宋体" w:cs="宋体"/>
          <w:b w:val="0"/>
          <w:bCs w:val="0"/>
          <w:color w:val="auto"/>
          <w:sz w:val="21"/>
          <w:szCs w:val="21"/>
          <w:lang w:eastAsia="zh-CN"/>
        </w:rPr>
        <w:t>其他</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——标识完好，制度上墙；</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——加强日常巡视检查，保证给排水系统的正常运行；</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——设备出现故障时，维修人员及时修复；</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——节约用水符合市政府规定的办公楼节水要求。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6.</w:t>
      </w:r>
      <w:r>
        <w:rPr>
          <w:rFonts w:hint="eastAsia" w:ascii="宋体" w:hAnsi="宋体" w:eastAsia="宋体" w:cs="宋体"/>
          <w:b w:val="0"/>
          <w:bCs w:val="0"/>
          <w:sz w:val="21"/>
          <w:szCs w:val="21"/>
          <w:lang w:eastAsia="zh-CN"/>
        </w:rPr>
        <w:t>消防系统</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——对建筑消防设施每年至少进行一次全面检测，确保完好有效，检测记录应当完整准确，存档备查；</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——定期进行巡检和维护，定期对烟感、防火卷帘门进行抽测；</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——消防控制室值班人员应熟练掌握火警处置程序和要求，按照有关规定检查自动消防设施、联动控制设备运行情况，确保其处于正常工作状态，并做好消防控制室的火警、故障和值班记录；</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——公共区域设备设施安全、整洁、标识清晰有效；</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如发生火灾报警，应立即赶到现场确认，若有火情应及时并通知相关部门及领导，同时协助采购人立即进行人员疏散、组织灭火，维持现场秩序；切断火灾区域非消防用电，关闭燃气等；保持物业管理服务区域的消防通道、安全出口、消防登高面通畅；接应消防车到达火灾现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——制定火灾发生紧急预案并定期演练。</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val="en-US" w:eastAsia="zh-CN"/>
        </w:rPr>
        <w:t>7.</w:t>
      </w:r>
      <w:r>
        <w:rPr>
          <w:rFonts w:hint="eastAsia" w:ascii="宋体" w:hAnsi="宋体" w:eastAsia="宋体" w:cs="宋体"/>
          <w:b w:val="0"/>
          <w:bCs w:val="0"/>
          <w:color w:val="auto"/>
          <w:sz w:val="21"/>
          <w:szCs w:val="21"/>
          <w:lang w:eastAsia="zh-CN"/>
        </w:rPr>
        <w:t>安防监控系统</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——监控信息按规定时间保存；</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——监控系统应定期检查、维护，确保系统功能运行正常,遇有设备故障及时排除。</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val="en-US" w:eastAsia="zh-CN"/>
        </w:rPr>
        <w:t>8.</w:t>
      </w:r>
      <w:r>
        <w:rPr>
          <w:rFonts w:hint="eastAsia" w:ascii="宋体" w:hAnsi="宋体" w:eastAsia="宋体" w:cs="宋体"/>
          <w:b w:val="0"/>
          <w:bCs w:val="0"/>
          <w:color w:val="auto"/>
          <w:sz w:val="21"/>
          <w:szCs w:val="21"/>
          <w:lang w:eastAsia="zh-CN"/>
        </w:rPr>
        <w:t>其他</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——为保证共用设施设备的正常运行，对超出本管理范围且影响设备设施运行的设备设施故障给予维修、抢修响应；</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color w:val="auto"/>
          <w:lang w:eastAsia="zh-CN"/>
        </w:rPr>
      </w:pPr>
      <w:r>
        <w:rPr>
          <w:rFonts w:hint="eastAsia" w:ascii="宋体" w:hAnsi="宋体" w:eastAsia="宋体" w:cs="宋体"/>
          <w:b w:val="0"/>
          <w:bCs w:val="0"/>
          <w:color w:val="auto"/>
          <w:sz w:val="21"/>
          <w:szCs w:val="21"/>
          <w:lang w:eastAsia="zh-CN"/>
        </w:rPr>
        <w:t>——根据共用设施设备的使用年限和运行情况，每年下半年提出需要下一年度进行的必要中修、大修维修设备设施清单计划，提请采购人审定。</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2" w:firstLineChars="200"/>
        <w:jc w:val="both"/>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（四）</w:t>
      </w:r>
      <w:r>
        <w:rPr>
          <w:rFonts w:hint="eastAsia" w:ascii="宋体" w:hAnsi="宋体" w:eastAsia="宋体" w:cs="宋体"/>
          <w:b/>
          <w:bCs/>
          <w:sz w:val="21"/>
          <w:szCs w:val="21"/>
          <w:lang w:eastAsia="zh-CN"/>
        </w:rPr>
        <w:t>公共秩序管理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1.</w:t>
      </w:r>
      <w:r>
        <w:rPr>
          <w:rFonts w:hint="eastAsia" w:ascii="宋体" w:hAnsi="宋体" w:eastAsia="宋体" w:cs="宋体"/>
          <w:b w:val="0"/>
          <w:bCs w:val="0"/>
          <w:sz w:val="21"/>
          <w:szCs w:val="21"/>
          <w:lang w:eastAsia="zh-CN"/>
        </w:rPr>
        <w:t>秩序维护</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1.1</w:t>
      </w:r>
      <w:r>
        <w:rPr>
          <w:rFonts w:hint="eastAsia" w:ascii="宋体" w:hAnsi="宋体" w:eastAsia="宋体" w:cs="宋体"/>
          <w:b w:val="0"/>
          <w:bCs w:val="0"/>
          <w:sz w:val="21"/>
          <w:szCs w:val="21"/>
          <w:lang w:eastAsia="zh-CN"/>
        </w:rPr>
        <w:t>门卫服务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——服务内容：</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w:t>
      </w:r>
      <w:r>
        <w:rPr>
          <w:rFonts w:hint="eastAsia" w:ascii="宋体" w:hAnsi="宋体" w:eastAsia="宋体" w:cs="宋体"/>
          <w:b w:val="0"/>
          <w:bCs w:val="0"/>
          <w:sz w:val="21"/>
          <w:szCs w:val="21"/>
          <w:lang w:val="en-US" w:eastAsia="zh-CN"/>
        </w:rPr>
        <w:t xml:space="preserve">  </w:t>
      </w:r>
      <w:r>
        <w:rPr>
          <w:rFonts w:hint="eastAsia" w:ascii="宋体" w:hAnsi="宋体" w:eastAsia="宋体" w:cs="宋体"/>
          <w:b w:val="0"/>
          <w:bCs w:val="0"/>
          <w:sz w:val="21"/>
          <w:szCs w:val="21"/>
          <w:lang w:eastAsia="zh-CN"/>
        </w:rPr>
        <w:t>秩序维护员通过对采购人单位出入口进行值守、验证、检查登记，维护客户安全；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查验出入人员的证件，办理登记手续，禁止无关人员进入；</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对出入的人员、车辆及其携带或装运的物品进行查验，防止采购人单位财物流失及违禁物品流入；</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指挥、疏导出入车辆，维护出入口的正常秩序；</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及时发现不法行为人，截获赃物，做好安全防范工作；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协助采购人单位做好来访人员接待等工作；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遇有重要活动，按照采购人安排配合完成相关工作；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按规定填写岗位工作记录。</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——岗位要求：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熟记采购人单位有关门卫规章制度、出入手续，使用的各种证件、标志、车辆的牌号等；</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了解门卫区域内的环境状况和安全措施；</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熟悉和掌握单位内部机构的分布、位置、联系方式；</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基本熟悉和掌握采购人单位内部人员情况；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熟练使用本岗位配备的各种器械及工具装备；</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遵守保密制度规定，定期进行保密教育。</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1.2</w:t>
      </w:r>
      <w:r>
        <w:rPr>
          <w:rFonts w:hint="eastAsia" w:ascii="宋体" w:hAnsi="宋体" w:eastAsia="宋体" w:cs="宋体"/>
          <w:b w:val="0"/>
          <w:bCs w:val="0"/>
          <w:sz w:val="21"/>
          <w:szCs w:val="21"/>
          <w:lang w:eastAsia="zh-CN"/>
        </w:rPr>
        <w:t>巡逻服务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——服务内容：</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秩序维护员通过对特定区域、地段和目标进行的巡视检查、警戒；</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 xml:space="preserve">    </w:t>
      </w:r>
      <w:r>
        <w:rPr>
          <w:rFonts w:hint="eastAsia" w:ascii="宋体" w:hAnsi="宋体" w:eastAsia="宋体" w:cs="宋体"/>
          <w:b w:val="0"/>
          <w:bCs w:val="0"/>
          <w:sz w:val="21"/>
          <w:szCs w:val="21"/>
          <w:lang w:eastAsia="zh-CN"/>
        </w:rPr>
        <w:t>检查、发现、报告并及时消除各种安全隐患。防止火灾、爆炸等事故或抢劫、盗窃等不法侵害；</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 xml:space="preserve">    </w:t>
      </w:r>
      <w:r>
        <w:rPr>
          <w:rFonts w:hint="eastAsia" w:ascii="宋体" w:hAnsi="宋体" w:eastAsia="宋体" w:cs="宋体"/>
          <w:b w:val="0"/>
          <w:bCs w:val="0"/>
          <w:sz w:val="21"/>
          <w:szCs w:val="21"/>
          <w:lang w:eastAsia="zh-CN"/>
        </w:rPr>
        <w:t>在巡逻过程中，对己经发生的不法侵害案件或治安灾害事故，应及时报告上级主管部门和公安单位，并采取相应措施保护现场；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 xml:space="preserve">    </w:t>
      </w:r>
      <w:r>
        <w:rPr>
          <w:rFonts w:hint="eastAsia" w:ascii="宋体" w:hAnsi="宋体" w:eastAsia="宋体" w:cs="宋体"/>
          <w:b w:val="0"/>
          <w:bCs w:val="0"/>
          <w:sz w:val="21"/>
          <w:szCs w:val="21"/>
          <w:lang w:eastAsia="zh-CN"/>
        </w:rPr>
        <w:t>按规定做好巡逻记录。</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——岗位要求：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 xml:space="preserve">    </w:t>
      </w:r>
      <w:r>
        <w:rPr>
          <w:rFonts w:hint="eastAsia" w:ascii="宋体" w:hAnsi="宋体" w:eastAsia="宋体" w:cs="宋体"/>
          <w:b w:val="0"/>
          <w:bCs w:val="0"/>
          <w:sz w:val="21"/>
          <w:szCs w:val="21"/>
          <w:lang w:eastAsia="zh-CN"/>
        </w:rPr>
        <w:t>执行巡逻任务的秩序维护员，应熟悉有关制度、规定及巡逻区域的重点目标；</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 xml:space="preserve">    </w:t>
      </w:r>
      <w:r>
        <w:rPr>
          <w:rFonts w:hint="eastAsia" w:ascii="宋体" w:hAnsi="宋体" w:eastAsia="宋体" w:cs="宋体"/>
          <w:b w:val="0"/>
          <w:bCs w:val="0"/>
          <w:sz w:val="21"/>
          <w:szCs w:val="21"/>
          <w:lang w:eastAsia="zh-CN"/>
        </w:rPr>
        <w:t>熟悉岗位周围的地形、地物及设施，熟悉应急设备的位置、性能和使用方法；</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 xml:space="preserve">    </w:t>
      </w:r>
      <w:r>
        <w:rPr>
          <w:rFonts w:hint="eastAsia" w:ascii="宋体" w:hAnsi="宋体" w:eastAsia="宋体" w:cs="宋体"/>
          <w:b w:val="0"/>
          <w:bCs w:val="0"/>
          <w:sz w:val="21"/>
          <w:szCs w:val="21"/>
          <w:lang w:eastAsia="zh-CN"/>
        </w:rPr>
        <w:t>熟记与有关部门、人员的联系方式；</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 xml:space="preserve">    </w:t>
      </w:r>
      <w:r>
        <w:rPr>
          <w:rFonts w:hint="eastAsia" w:ascii="宋体" w:hAnsi="宋体" w:eastAsia="宋体" w:cs="宋体"/>
          <w:b w:val="0"/>
          <w:bCs w:val="0"/>
          <w:sz w:val="21"/>
          <w:szCs w:val="21"/>
          <w:lang w:eastAsia="zh-CN"/>
        </w:rPr>
        <w:t>熟练掌握处置一般问题和紧急情况的方法，自身解决不了的，能及时、准确报告；</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 xml:space="preserve">    </w:t>
      </w:r>
      <w:r>
        <w:rPr>
          <w:rFonts w:hint="eastAsia" w:ascii="宋体" w:hAnsi="宋体" w:eastAsia="宋体" w:cs="宋体"/>
          <w:b w:val="0"/>
          <w:bCs w:val="0"/>
          <w:sz w:val="21"/>
          <w:szCs w:val="21"/>
          <w:lang w:eastAsia="zh-CN"/>
        </w:rPr>
        <w:t>遇有正在实施的不法侵害行为时，应迅速报告，并依法采取必要措施予以制止，期间防止其行凶、自杀或逃跑。遇有火灾、爆炸等事故，应立即报警，并及时通知采购人单位，采取措施防止事态扩大。要积极协助抢救受伤人员，并做好保护现场工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1.3</w:t>
      </w:r>
      <w:r>
        <w:rPr>
          <w:rFonts w:hint="eastAsia" w:ascii="宋体" w:hAnsi="宋体" w:eastAsia="宋体" w:cs="宋体"/>
          <w:b w:val="0"/>
          <w:bCs w:val="0"/>
          <w:sz w:val="21"/>
          <w:szCs w:val="21"/>
          <w:lang w:eastAsia="zh-CN"/>
        </w:rPr>
        <w:t>监控安防</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——办公楼的监视监控设施应24小时开通，执行双人值班制度，保持完整的监控记录，保证对办公楼安全出入口、内部重点区域的安全监控、录像及协助布警；</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——监控中心收到火情、险情及其他异常情况报警信号后，应按流程规定及时向有关人员或部门报告，并安排保安人员及时赶到现场进行前期处理；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——监控的录入资料应至少保持30天，有特殊要求的参照相关规定或行业标准执行；</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——保障治安电话、紧急救援电话畅通，接听及时；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——不得泄露和传播监控录像内容，非经后勤主管部门领导批准和相关查看手续准予，不外借录像资料；</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——按规定填写值班记录。</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2.</w:t>
      </w:r>
      <w:r>
        <w:rPr>
          <w:rFonts w:hint="eastAsia" w:ascii="宋体" w:hAnsi="宋体" w:eastAsia="宋体" w:cs="宋体"/>
          <w:b w:val="0"/>
          <w:bCs w:val="0"/>
          <w:sz w:val="21"/>
          <w:szCs w:val="21"/>
          <w:lang w:eastAsia="zh-CN"/>
        </w:rPr>
        <w:t>消防安全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——建立消防设备设施台账，了解掌握消防设备设施使用状态，确保消防通道畅通；</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——配合采购人保卫部门做好消防器材、标识标牌的日常检查与更新工作；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——定期开展消防培训和演习，签订安全责任书，保证值守人员掌握基本消防技能、熟练掌握防火、灭火知识、消防安全四个能力与消防安全四个知道及消防器材的使用方法，有自防自救能力；</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——值守人员为第一义务消防员，具备应急突发事件处理能力；</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——针对火灾、治安以及公共安全卫生制定各类应急预案，落实到位，及时报告，协助相关部门及人员采取应对措施。</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3.</w:t>
      </w:r>
      <w:r>
        <w:rPr>
          <w:rFonts w:hint="eastAsia" w:ascii="宋体" w:hAnsi="宋体" w:eastAsia="宋体" w:cs="宋体"/>
          <w:b w:val="0"/>
          <w:bCs w:val="0"/>
          <w:sz w:val="21"/>
          <w:szCs w:val="21"/>
          <w:lang w:eastAsia="zh-CN"/>
        </w:rPr>
        <w:t>停车场管理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3.1</w:t>
      </w:r>
      <w:r>
        <w:rPr>
          <w:rFonts w:hint="eastAsia" w:ascii="宋体" w:hAnsi="宋体" w:eastAsia="宋体" w:cs="宋体"/>
          <w:b w:val="0"/>
          <w:bCs w:val="0"/>
          <w:sz w:val="21"/>
          <w:szCs w:val="21"/>
          <w:lang w:eastAsia="zh-CN"/>
        </w:rPr>
        <w:t>机动车辆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——严格执行车辆出入登记；</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——车辆停放整齐；</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——夜间车辆开出时，接到电话及时到岗放行；</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——维护停车场秩序，车辆停放有序； </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——停车设施安全有效；</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——主要道路及停车场应设必要标识；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——对违规的机动车辆进行劝阻；</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——发现车辆有异常情况，应及时联系车主或向上级报告。</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3.2</w:t>
      </w:r>
      <w:r>
        <w:rPr>
          <w:rFonts w:hint="eastAsia" w:ascii="宋体" w:hAnsi="宋体" w:eastAsia="宋体" w:cs="宋体"/>
          <w:b w:val="0"/>
          <w:bCs w:val="0"/>
          <w:sz w:val="21"/>
          <w:szCs w:val="21"/>
          <w:lang w:eastAsia="zh-CN"/>
        </w:rPr>
        <w:t>非机动车辆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——为进入办公楼内的非机动车辆提供指定区域有序停放的服务。在场地内的车辆必须码放整齐，禁止乱停乱放；</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——严格遵守岗位执勤规范，避免丢失事故发生；</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——电动车充电应符合规范及采购人单位规定；</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——原则上应拒绝共享单车进入管理区域。</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4.</w:t>
      </w:r>
      <w:r>
        <w:rPr>
          <w:rFonts w:hint="eastAsia" w:ascii="宋体" w:hAnsi="宋体" w:eastAsia="宋体" w:cs="宋体"/>
          <w:b w:val="0"/>
          <w:bCs w:val="0"/>
          <w:sz w:val="21"/>
          <w:szCs w:val="21"/>
          <w:lang w:eastAsia="zh-CN"/>
        </w:rPr>
        <w:t>紧急情况的处置</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当发生干扰、破坏采购人单位正常的生产、生活、工作秩序的特殊情况时，秩序维护员应按照应急工作预案，迅速将有关情况报告采购人单位或当地公安单位。协助做好疏导工作，维护正常秩序。</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2" w:firstLineChars="200"/>
        <w:jc w:val="both"/>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（五）</w:t>
      </w:r>
      <w:r>
        <w:rPr>
          <w:rFonts w:hint="eastAsia" w:ascii="宋体" w:hAnsi="宋体" w:eastAsia="宋体" w:cs="宋体"/>
          <w:b/>
          <w:bCs/>
          <w:sz w:val="21"/>
          <w:szCs w:val="21"/>
          <w:lang w:eastAsia="zh-CN"/>
        </w:rPr>
        <w:t>环境保洁服务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1.</w:t>
      </w:r>
      <w:r>
        <w:rPr>
          <w:rFonts w:hint="eastAsia" w:ascii="宋体" w:hAnsi="宋体" w:eastAsia="宋体" w:cs="宋体"/>
          <w:b w:val="0"/>
          <w:bCs w:val="0"/>
          <w:sz w:val="21"/>
          <w:szCs w:val="21"/>
          <w:lang w:eastAsia="zh-CN"/>
        </w:rPr>
        <w:t>一般要求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——卫生设施完备、清洁、无异味，垃圾实施分类管理；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——明确清洁人员责任范围，实行标准化清洁；</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——垃圾分类，日产日清，定期消毒灭杀；</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——房屋共用部位保持清洁，无擅自占用和堆放杂物；</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——清洁工具分区分类定点摆放，整齐、干净；</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——保洁服务人员岗前培训工作到位，个人卫生保持良好；</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——建立保洁、消杀档案，填写工作记录。</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default" w:ascii="宋体" w:hAnsi="宋体" w:eastAsia="宋体" w:cs="宋体"/>
          <w:b w:val="0"/>
          <w:bCs w:val="0"/>
          <w:sz w:val="21"/>
          <w:szCs w:val="21"/>
          <w:lang w:val="en-US" w:eastAsia="zh-CN"/>
        </w:rPr>
      </w:pPr>
      <w:r>
        <w:rPr>
          <w:rFonts w:hint="eastAsia" w:ascii="宋体" w:hAnsi="宋体" w:cs="宋体"/>
          <w:b w:val="0"/>
          <w:bCs w:val="0"/>
          <w:sz w:val="21"/>
          <w:szCs w:val="21"/>
          <w:lang w:val="en-US" w:eastAsia="zh-CN"/>
        </w:rPr>
        <w:t>2.清洁对象及标准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表</w:t>
      </w:r>
      <w:r>
        <w:rPr>
          <w:rFonts w:hint="eastAsia" w:ascii="宋体" w:hAnsi="宋体" w:eastAsia="宋体" w:cs="宋体"/>
          <w:b/>
          <w:bCs/>
          <w:sz w:val="21"/>
          <w:szCs w:val="21"/>
          <w:lang w:val="en-US" w:eastAsia="zh-CN"/>
        </w:rPr>
        <w:t xml:space="preserve">4  </w:t>
      </w:r>
      <w:r>
        <w:rPr>
          <w:rFonts w:hint="eastAsia" w:ascii="宋体" w:hAnsi="宋体" w:eastAsia="宋体" w:cs="宋体"/>
          <w:b/>
          <w:bCs/>
          <w:sz w:val="21"/>
          <w:szCs w:val="21"/>
          <w:lang w:eastAsia="zh-CN"/>
        </w:rPr>
        <w:t>办公楼清洁对象及标准</w:t>
      </w:r>
    </w:p>
    <w:tbl>
      <w:tblPr>
        <w:tblStyle w:val="8"/>
        <w:tblW w:w="982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64"/>
        <w:gridCol w:w="1324"/>
        <w:gridCol w:w="3925"/>
        <w:gridCol w:w="381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Align w:val="center"/>
          </w:tcPr>
          <w:p>
            <w:pPr>
              <w:spacing w:line="240" w:lineRule="auto"/>
              <w:jc w:val="center"/>
              <w:rPr>
                <w:rFonts w:hint="eastAsia" w:ascii="宋体" w:hAnsi="宋体" w:eastAsia="宋体" w:cs="宋体"/>
                <w:b/>
                <w:color w:val="000000"/>
                <w:sz w:val="21"/>
                <w:szCs w:val="21"/>
              </w:rPr>
            </w:pPr>
            <w:r>
              <w:rPr>
                <w:rFonts w:hint="eastAsia" w:ascii="宋体" w:hAnsi="宋体" w:eastAsia="宋体" w:cs="宋体"/>
                <w:b/>
                <w:color w:val="000000"/>
                <w:sz w:val="21"/>
                <w:szCs w:val="21"/>
              </w:rPr>
              <w:t>序号</w:t>
            </w:r>
          </w:p>
        </w:tc>
        <w:tc>
          <w:tcPr>
            <w:tcW w:w="1324" w:type="dxa"/>
          </w:tcPr>
          <w:p>
            <w:pPr>
              <w:spacing w:line="240" w:lineRule="auto"/>
              <w:jc w:val="center"/>
              <w:rPr>
                <w:rFonts w:hint="eastAsia" w:ascii="宋体" w:hAnsi="宋体" w:eastAsia="宋体" w:cs="宋体"/>
                <w:b/>
                <w:color w:val="000000"/>
                <w:sz w:val="21"/>
                <w:szCs w:val="21"/>
              </w:rPr>
            </w:pPr>
            <w:r>
              <w:rPr>
                <w:rFonts w:hint="eastAsia" w:ascii="宋体" w:hAnsi="宋体" w:eastAsia="宋体" w:cs="宋体"/>
                <w:b/>
                <w:color w:val="000000"/>
                <w:sz w:val="21"/>
                <w:szCs w:val="21"/>
              </w:rPr>
              <w:t>清洁区域</w:t>
            </w:r>
          </w:p>
        </w:tc>
        <w:tc>
          <w:tcPr>
            <w:tcW w:w="3925" w:type="dxa"/>
            <w:vAlign w:val="center"/>
          </w:tcPr>
          <w:p>
            <w:pPr>
              <w:spacing w:line="240" w:lineRule="auto"/>
              <w:jc w:val="center"/>
              <w:rPr>
                <w:rFonts w:hint="eastAsia" w:ascii="宋体" w:hAnsi="宋体" w:eastAsia="宋体" w:cs="宋体"/>
                <w:b/>
                <w:color w:val="000000"/>
                <w:sz w:val="21"/>
                <w:szCs w:val="21"/>
              </w:rPr>
            </w:pPr>
            <w:r>
              <w:rPr>
                <w:rFonts w:hint="eastAsia" w:ascii="宋体" w:hAnsi="宋体" w:eastAsia="宋体" w:cs="宋体"/>
                <w:b/>
                <w:color w:val="000000"/>
                <w:sz w:val="21"/>
                <w:szCs w:val="21"/>
              </w:rPr>
              <w:t>清洁对象</w:t>
            </w:r>
          </w:p>
        </w:tc>
        <w:tc>
          <w:tcPr>
            <w:tcW w:w="3813" w:type="dxa"/>
            <w:vAlign w:val="center"/>
          </w:tcPr>
          <w:p>
            <w:pPr>
              <w:spacing w:line="240" w:lineRule="auto"/>
              <w:jc w:val="center"/>
              <w:rPr>
                <w:rFonts w:hint="eastAsia" w:ascii="宋体" w:hAnsi="宋体" w:eastAsia="宋体" w:cs="宋体"/>
                <w:b/>
                <w:color w:val="000000"/>
                <w:sz w:val="21"/>
                <w:szCs w:val="21"/>
              </w:rPr>
            </w:pPr>
            <w:r>
              <w:rPr>
                <w:rFonts w:hint="eastAsia" w:ascii="宋体" w:hAnsi="宋体" w:eastAsia="宋体" w:cs="宋体"/>
                <w:b/>
                <w:color w:val="000000"/>
                <w:sz w:val="21"/>
                <w:szCs w:val="21"/>
              </w:rPr>
              <w:t>清洁标准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restart"/>
            <w:vAlign w:val="center"/>
          </w:tcPr>
          <w:p>
            <w:pPr>
              <w:spacing w:line="240" w:lineRule="auto"/>
              <w:jc w:val="center"/>
              <w:rPr>
                <w:rFonts w:hint="eastAsia" w:ascii="宋体" w:hAnsi="宋体" w:eastAsia="宋体" w:cs="宋体"/>
                <w:color w:val="000000"/>
                <w:sz w:val="21"/>
                <w:szCs w:val="21"/>
              </w:rPr>
            </w:pPr>
            <w:r>
              <w:rPr>
                <w:rFonts w:hint="eastAsia" w:ascii="宋体" w:hAnsi="宋体" w:eastAsia="宋体" w:cs="宋体"/>
                <w:color w:val="000000"/>
                <w:sz w:val="21"/>
                <w:szCs w:val="21"/>
              </w:rPr>
              <w:t>1</w:t>
            </w:r>
          </w:p>
        </w:tc>
        <w:tc>
          <w:tcPr>
            <w:tcW w:w="1324" w:type="dxa"/>
            <w:vMerge w:val="restart"/>
            <w:vAlign w:val="center"/>
          </w:tcPr>
          <w:p>
            <w:pPr>
              <w:spacing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楼内大厅、走廊</w:t>
            </w:r>
          </w:p>
        </w:tc>
        <w:tc>
          <w:tcPr>
            <w:tcW w:w="3925" w:type="dxa"/>
          </w:tcPr>
          <w:p>
            <w:pPr>
              <w:spacing w:line="24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天花板、灯罩、排风口</w:t>
            </w:r>
          </w:p>
        </w:tc>
        <w:tc>
          <w:tcPr>
            <w:tcW w:w="3813" w:type="dxa"/>
          </w:tcPr>
          <w:p>
            <w:pPr>
              <w:spacing w:line="24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清洁干净，无尘、无污、无网状物。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left"/>
              <w:rPr>
                <w:rFonts w:hint="eastAsia" w:ascii="宋体" w:hAnsi="宋体" w:eastAsia="宋体" w:cs="宋体"/>
                <w:color w:val="000000"/>
                <w:sz w:val="21"/>
                <w:szCs w:val="21"/>
              </w:rPr>
            </w:pPr>
          </w:p>
        </w:tc>
        <w:tc>
          <w:tcPr>
            <w:tcW w:w="1324" w:type="dxa"/>
            <w:vMerge w:val="continue"/>
          </w:tcPr>
          <w:p>
            <w:pPr>
              <w:spacing w:line="240" w:lineRule="auto"/>
              <w:jc w:val="left"/>
              <w:rPr>
                <w:rFonts w:hint="eastAsia" w:ascii="宋体" w:hAnsi="宋体" w:eastAsia="宋体" w:cs="宋体"/>
                <w:color w:val="auto"/>
                <w:sz w:val="21"/>
                <w:szCs w:val="21"/>
              </w:rPr>
            </w:pPr>
          </w:p>
        </w:tc>
        <w:tc>
          <w:tcPr>
            <w:tcW w:w="3925" w:type="dxa"/>
          </w:tcPr>
          <w:p>
            <w:pPr>
              <w:spacing w:line="24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墙壁及踢脚板</w:t>
            </w:r>
          </w:p>
        </w:tc>
        <w:tc>
          <w:tcPr>
            <w:tcW w:w="3813" w:type="dxa"/>
          </w:tcPr>
          <w:p>
            <w:pPr>
              <w:spacing w:line="24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无尘土、无手印、无污渍。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left"/>
              <w:rPr>
                <w:rFonts w:hint="eastAsia" w:ascii="宋体" w:hAnsi="宋体" w:eastAsia="宋体" w:cs="宋体"/>
                <w:color w:val="000000"/>
                <w:sz w:val="21"/>
                <w:szCs w:val="21"/>
              </w:rPr>
            </w:pPr>
          </w:p>
        </w:tc>
        <w:tc>
          <w:tcPr>
            <w:tcW w:w="1324" w:type="dxa"/>
            <w:vMerge w:val="continue"/>
          </w:tcPr>
          <w:p>
            <w:pPr>
              <w:spacing w:line="240" w:lineRule="auto"/>
              <w:jc w:val="left"/>
              <w:rPr>
                <w:rFonts w:hint="eastAsia" w:ascii="宋体" w:hAnsi="宋体" w:eastAsia="宋体" w:cs="宋体"/>
                <w:color w:val="auto"/>
                <w:sz w:val="21"/>
                <w:szCs w:val="21"/>
              </w:rPr>
            </w:pPr>
          </w:p>
        </w:tc>
        <w:tc>
          <w:tcPr>
            <w:tcW w:w="3925" w:type="dxa"/>
          </w:tcPr>
          <w:p>
            <w:pPr>
              <w:spacing w:line="24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办公室内标牌、开关面板、窗台</w:t>
            </w:r>
          </w:p>
        </w:tc>
        <w:tc>
          <w:tcPr>
            <w:tcW w:w="3813" w:type="dxa"/>
          </w:tcPr>
          <w:p>
            <w:pPr>
              <w:spacing w:line="24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整洁干净，无污渍、尘土。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left"/>
              <w:rPr>
                <w:rFonts w:hint="eastAsia" w:ascii="宋体" w:hAnsi="宋体" w:eastAsia="宋体" w:cs="宋体"/>
                <w:color w:val="000000"/>
                <w:sz w:val="21"/>
                <w:szCs w:val="21"/>
              </w:rPr>
            </w:pPr>
          </w:p>
        </w:tc>
        <w:tc>
          <w:tcPr>
            <w:tcW w:w="1324" w:type="dxa"/>
            <w:vMerge w:val="continue"/>
          </w:tcPr>
          <w:p>
            <w:pPr>
              <w:spacing w:line="240" w:lineRule="auto"/>
              <w:jc w:val="left"/>
              <w:rPr>
                <w:rFonts w:hint="eastAsia" w:ascii="宋体" w:hAnsi="宋体" w:eastAsia="宋体" w:cs="宋体"/>
                <w:color w:val="auto"/>
                <w:sz w:val="21"/>
                <w:szCs w:val="21"/>
              </w:rPr>
            </w:pPr>
          </w:p>
        </w:tc>
        <w:tc>
          <w:tcPr>
            <w:tcW w:w="3925" w:type="dxa"/>
          </w:tcPr>
          <w:p>
            <w:pPr>
              <w:spacing w:line="24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消防栓箱</w:t>
            </w:r>
          </w:p>
        </w:tc>
        <w:tc>
          <w:tcPr>
            <w:tcW w:w="3813" w:type="dxa"/>
          </w:tcPr>
          <w:p>
            <w:pPr>
              <w:spacing w:line="24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内外整洁、干净、内部设施完好无缺。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left"/>
              <w:rPr>
                <w:rFonts w:hint="eastAsia" w:ascii="宋体" w:hAnsi="宋体" w:eastAsia="宋体" w:cs="宋体"/>
                <w:color w:val="000000"/>
                <w:sz w:val="21"/>
                <w:szCs w:val="21"/>
              </w:rPr>
            </w:pPr>
          </w:p>
        </w:tc>
        <w:tc>
          <w:tcPr>
            <w:tcW w:w="1324" w:type="dxa"/>
            <w:vMerge w:val="continue"/>
          </w:tcPr>
          <w:p>
            <w:pPr>
              <w:spacing w:line="240" w:lineRule="auto"/>
              <w:jc w:val="left"/>
              <w:rPr>
                <w:rFonts w:hint="eastAsia" w:ascii="宋体" w:hAnsi="宋体" w:eastAsia="宋体" w:cs="宋体"/>
                <w:color w:val="auto"/>
                <w:sz w:val="21"/>
                <w:szCs w:val="21"/>
              </w:rPr>
            </w:pPr>
          </w:p>
        </w:tc>
        <w:tc>
          <w:tcPr>
            <w:tcW w:w="3925" w:type="dxa"/>
          </w:tcPr>
          <w:p>
            <w:pPr>
              <w:spacing w:line="24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玻璃门及窗体玻璃窗框、门框</w:t>
            </w:r>
          </w:p>
        </w:tc>
        <w:tc>
          <w:tcPr>
            <w:tcW w:w="3813" w:type="dxa"/>
          </w:tcPr>
          <w:p>
            <w:pPr>
              <w:spacing w:line="24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干净，无手印、无污迹，无尘土。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left"/>
              <w:rPr>
                <w:rFonts w:hint="eastAsia" w:ascii="宋体" w:hAnsi="宋体" w:eastAsia="宋体" w:cs="宋体"/>
                <w:color w:val="000000"/>
                <w:sz w:val="21"/>
                <w:szCs w:val="21"/>
              </w:rPr>
            </w:pPr>
          </w:p>
        </w:tc>
        <w:tc>
          <w:tcPr>
            <w:tcW w:w="1324" w:type="dxa"/>
            <w:vMerge w:val="continue"/>
          </w:tcPr>
          <w:p>
            <w:pPr>
              <w:spacing w:line="240" w:lineRule="auto"/>
              <w:jc w:val="left"/>
              <w:rPr>
                <w:rFonts w:hint="eastAsia" w:ascii="宋体" w:hAnsi="宋体" w:eastAsia="宋体" w:cs="宋体"/>
                <w:color w:val="auto"/>
                <w:sz w:val="21"/>
                <w:szCs w:val="21"/>
              </w:rPr>
            </w:pPr>
          </w:p>
        </w:tc>
        <w:tc>
          <w:tcPr>
            <w:tcW w:w="3925" w:type="dxa"/>
          </w:tcPr>
          <w:p>
            <w:pPr>
              <w:spacing w:line="24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地板</w:t>
            </w:r>
          </w:p>
        </w:tc>
        <w:tc>
          <w:tcPr>
            <w:tcW w:w="3813" w:type="dxa"/>
          </w:tcPr>
          <w:p>
            <w:pPr>
              <w:spacing w:line="24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光亮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left"/>
              <w:rPr>
                <w:rFonts w:hint="eastAsia" w:ascii="宋体" w:hAnsi="宋体" w:eastAsia="宋体" w:cs="宋体"/>
                <w:color w:val="000000"/>
                <w:sz w:val="21"/>
                <w:szCs w:val="21"/>
              </w:rPr>
            </w:pPr>
          </w:p>
        </w:tc>
        <w:tc>
          <w:tcPr>
            <w:tcW w:w="1324" w:type="dxa"/>
            <w:vMerge w:val="continue"/>
          </w:tcPr>
          <w:p>
            <w:pPr>
              <w:spacing w:line="240" w:lineRule="auto"/>
              <w:jc w:val="left"/>
              <w:rPr>
                <w:rFonts w:hint="eastAsia" w:ascii="宋体" w:hAnsi="宋体" w:eastAsia="宋体" w:cs="宋体"/>
                <w:color w:val="auto"/>
                <w:sz w:val="21"/>
                <w:szCs w:val="21"/>
              </w:rPr>
            </w:pPr>
          </w:p>
        </w:tc>
        <w:tc>
          <w:tcPr>
            <w:tcW w:w="3925" w:type="dxa"/>
          </w:tcPr>
          <w:p>
            <w:pPr>
              <w:spacing w:line="24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大厅、走廊内摆放物品</w:t>
            </w:r>
          </w:p>
        </w:tc>
        <w:tc>
          <w:tcPr>
            <w:tcW w:w="3813" w:type="dxa"/>
          </w:tcPr>
          <w:p>
            <w:pPr>
              <w:spacing w:line="24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表面干净、无尘土。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left"/>
              <w:rPr>
                <w:rFonts w:hint="eastAsia" w:ascii="宋体" w:hAnsi="宋体" w:eastAsia="宋体" w:cs="宋体"/>
                <w:color w:val="000000"/>
                <w:sz w:val="21"/>
                <w:szCs w:val="21"/>
              </w:rPr>
            </w:pPr>
          </w:p>
        </w:tc>
        <w:tc>
          <w:tcPr>
            <w:tcW w:w="1324" w:type="dxa"/>
            <w:vMerge w:val="continue"/>
          </w:tcPr>
          <w:p>
            <w:pPr>
              <w:spacing w:line="240" w:lineRule="auto"/>
              <w:jc w:val="left"/>
              <w:rPr>
                <w:rFonts w:hint="eastAsia" w:ascii="宋体" w:hAnsi="宋体" w:eastAsia="宋体" w:cs="宋体"/>
                <w:color w:val="auto"/>
                <w:sz w:val="21"/>
                <w:szCs w:val="21"/>
              </w:rPr>
            </w:pPr>
          </w:p>
        </w:tc>
        <w:tc>
          <w:tcPr>
            <w:tcW w:w="3925" w:type="dxa"/>
          </w:tcPr>
          <w:p>
            <w:pPr>
              <w:spacing w:line="24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摆放的绿植</w:t>
            </w:r>
          </w:p>
        </w:tc>
        <w:tc>
          <w:tcPr>
            <w:tcW w:w="3813" w:type="dxa"/>
          </w:tcPr>
          <w:p>
            <w:pPr>
              <w:spacing w:line="240" w:lineRule="auto"/>
              <w:jc w:val="left"/>
              <w:rPr>
                <w:rFonts w:hint="eastAsia" w:ascii="宋体" w:hAnsi="宋体" w:eastAsia="宋体" w:cs="宋体"/>
                <w:color w:val="auto"/>
                <w:sz w:val="21"/>
                <w:szCs w:val="21"/>
              </w:rPr>
            </w:pPr>
            <w:r>
              <w:rPr>
                <w:rFonts w:hint="eastAsia" w:ascii="宋体" w:hAnsi="宋体" w:eastAsia="宋体" w:cs="宋体"/>
                <w:color w:val="auto"/>
                <w:sz w:val="21"/>
                <w:szCs w:val="21"/>
              </w:rPr>
              <w:t>盆体干净无尘土，绿叶无浮尘，盆内无杂物。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restart"/>
            <w:vAlign w:val="center"/>
          </w:tcPr>
          <w:p>
            <w:pPr>
              <w:spacing w:line="240" w:lineRule="auto"/>
              <w:jc w:val="center"/>
              <w:rPr>
                <w:rFonts w:hint="eastAsia" w:ascii="宋体" w:hAnsi="宋体" w:eastAsia="宋体" w:cs="宋体"/>
                <w:color w:val="000000"/>
                <w:sz w:val="21"/>
                <w:szCs w:val="21"/>
              </w:rPr>
            </w:pPr>
            <w:r>
              <w:rPr>
                <w:rFonts w:hint="eastAsia" w:ascii="宋体" w:hAnsi="宋体" w:eastAsia="宋体" w:cs="宋体"/>
                <w:color w:val="000000"/>
                <w:sz w:val="21"/>
                <w:szCs w:val="21"/>
              </w:rPr>
              <w:t>2</w:t>
            </w:r>
          </w:p>
        </w:tc>
        <w:tc>
          <w:tcPr>
            <w:tcW w:w="1324" w:type="dxa"/>
            <w:vMerge w:val="restart"/>
            <w:vAlign w:val="center"/>
          </w:tcPr>
          <w:p>
            <w:pPr>
              <w:spacing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卫生间</w:t>
            </w:r>
          </w:p>
        </w:tc>
        <w:tc>
          <w:tcPr>
            <w:tcW w:w="3925"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墙面、门面</w:t>
            </w:r>
          </w:p>
        </w:tc>
        <w:tc>
          <w:tcPr>
            <w:tcW w:w="3813"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洁净，无手印、无黑点、无污渍、无尘土。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tcPr>
          <w:p>
            <w:pPr>
              <w:spacing w:line="240" w:lineRule="auto"/>
              <w:rPr>
                <w:rFonts w:hint="eastAsia" w:ascii="宋体" w:hAnsi="宋体" w:eastAsia="宋体" w:cs="宋体"/>
                <w:color w:val="auto"/>
                <w:sz w:val="21"/>
                <w:szCs w:val="21"/>
              </w:rPr>
            </w:pPr>
          </w:p>
        </w:tc>
        <w:tc>
          <w:tcPr>
            <w:tcW w:w="3925"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玻璃镜面</w:t>
            </w:r>
          </w:p>
        </w:tc>
        <w:tc>
          <w:tcPr>
            <w:tcW w:w="3813"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保持光亮，无水点和水渍、无手印。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tcPr>
          <w:p>
            <w:pPr>
              <w:spacing w:line="240" w:lineRule="auto"/>
              <w:rPr>
                <w:rFonts w:hint="eastAsia" w:ascii="宋体" w:hAnsi="宋体" w:eastAsia="宋体" w:cs="宋体"/>
                <w:color w:val="auto"/>
                <w:sz w:val="21"/>
                <w:szCs w:val="21"/>
              </w:rPr>
            </w:pPr>
          </w:p>
        </w:tc>
        <w:tc>
          <w:tcPr>
            <w:tcW w:w="3925"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灯罩、天花板</w:t>
            </w:r>
          </w:p>
        </w:tc>
        <w:tc>
          <w:tcPr>
            <w:tcW w:w="3813"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保证无尘土、无污渍。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tcPr>
          <w:p>
            <w:pPr>
              <w:spacing w:line="240" w:lineRule="auto"/>
              <w:rPr>
                <w:rFonts w:hint="eastAsia" w:ascii="宋体" w:hAnsi="宋体" w:eastAsia="宋体" w:cs="宋体"/>
                <w:color w:val="auto"/>
                <w:sz w:val="21"/>
                <w:szCs w:val="21"/>
              </w:rPr>
            </w:pPr>
          </w:p>
        </w:tc>
        <w:tc>
          <w:tcPr>
            <w:tcW w:w="3925"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台面、洗手盆</w:t>
            </w:r>
          </w:p>
        </w:tc>
        <w:tc>
          <w:tcPr>
            <w:tcW w:w="3813"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要求无污物、无水迹、无杂物，白洁光亮。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tcPr>
          <w:p>
            <w:pPr>
              <w:spacing w:line="240" w:lineRule="auto"/>
              <w:rPr>
                <w:rFonts w:hint="eastAsia" w:ascii="宋体" w:hAnsi="宋体" w:eastAsia="宋体" w:cs="宋体"/>
                <w:color w:val="auto"/>
                <w:sz w:val="21"/>
                <w:szCs w:val="21"/>
              </w:rPr>
            </w:pPr>
          </w:p>
        </w:tc>
        <w:tc>
          <w:tcPr>
            <w:tcW w:w="3925"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大便器、小便池</w:t>
            </w:r>
          </w:p>
        </w:tc>
        <w:tc>
          <w:tcPr>
            <w:tcW w:w="3813"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上下内外保持干净，光亮白洁，无黄垢、无毛发、无杂物。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tcPr>
          <w:p>
            <w:pPr>
              <w:spacing w:line="240" w:lineRule="auto"/>
              <w:rPr>
                <w:rFonts w:hint="eastAsia" w:ascii="宋体" w:hAnsi="宋体" w:eastAsia="宋体" w:cs="宋体"/>
                <w:color w:val="auto"/>
                <w:sz w:val="21"/>
                <w:szCs w:val="21"/>
              </w:rPr>
            </w:pPr>
          </w:p>
        </w:tc>
        <w:tc>
          <w:tcPr>
            <w:tcW w:w="3925" w:type="dxa"/>
          </w:tcPr>
          <w:p>
            <w:pPr>
              <w:spacing w:line="240" w:lineRule="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拖布池</w:t>
            </w:r>
          </w:p>
        </w:tc>
        <w:tc>
          <w:tcPr>
            <w:tcW w:w="3813"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保持干净光洁，无污迹、无水迹。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tcPr>
          <w:p>
            <w:pPr>
              <w:spacing w:line="240" w:lineRule="auto"/>
              <w:rPr>
                <w:rFonts w:hint="eastAsia" w:ascii="宋体" w:hAnsi="宋体" w:eastAsia="宋体" w:cs="宋体"/>
                <w:color w:val="auto"/>
                <w:sz w:val="21"/>
                <w:szCs w:val="21"/>
              </w:rPr>
            </w:pPr>
          </w:p>
        </w:tc>
        <w:tc>
          <w:tcPr>
            <w:tcW w:w="3925"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地面</w:t>
            </w:r>
          </w:p>
        </w:tc>
        <w:tc>
          <w:tcPr>
            <w:tcW w:w="3813"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保持干净光洁，边角无杂物、无污迹、无水迹。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tcPr>
          <w:p>
            <w:pPr>
              <w:spacing w:line="240" w:lineRule="auto"/>
              <w:rPr>
                <w:rFonts w:hint="eastAsia" w:ascii="宋体" w:hAnsi="宋体" w:eastAsia="宋体" w:cs="宋体"/>
                <w:color w:val="auto"/>
                <w:sz w:val="21"/>
                <w:szCs w:val="21"/>
              </w:rPr>
            </w:pPr>
          </w:p>
        </w:tc>
        <w:tc>
          <w:tcPr>
            <w:tcW w:w="3925"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垃圾桶</w:t>
            </w:r>
          </w:p>
        </w:tc>
        <w:tc>
          <w:tcPr>
            <w:tcW w:w="3813"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垃圾及时清倒，垃圾袋及时更换，垃圾桶内、桶及桶后墙面保持无污迹。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tcPr>
          <w:p>
            <w:pPr>
              <w:spacing w:line="240" w:lineRule="auto"/>
              <w:rPr>
                <w:rFonts w:hint="eastAsia" w:ascii="宋体" w:hAnsi="宋体" w:eastAsia="宋体" w:cs="宋体"/>
                <w:color w:val="auto"/>
                <w:sz w:val="21"/>
                <w:szCs w:val="21"/>
              </w:rPr>
            </w:pPr>
          </w:p>
        </w:tc>
        <w:tc>
          <w:tcPr>
            <w:tcW w:w="3925"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卫生间内空气</w:t>
            </w:r>
          </w:p>
        </w:tc>
        <w:tc>
          <w:tcPr>
            <w:tcW w:w="3813"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清新无异味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tcPr>
          <w:p>
            <w:pPr>
              <w:spacing w:line="240" w:lineRule="auto"/>
              <w:rPr>
                <w:rFonts w:hint="eastAsia" w:ascii="宋体" w:hAnsi="宋体" w:eastAsia="宋体" w:cs="宋体"/>
                <w:color w:val="auto"/>
                <w:sz w:val="21"/>
                <w:szCs w:val="21"/>
              </w:rPr>
            </w:pPr>
          </w:p>
        </w:tc>
        <w:tc>
          <w:tcPr>
            <w:tcW w:w="3925"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卫生间内各种设备</w:t>
            </w:r>
          </w:p>
        </w:tc>
        <w:tc>
          <w:tcPr>
            <w:tcW w:w="3813" w:type="dxa"/>
          </w:tcPr>
          <w:p>
            <w:pPr>
              <w:spacing w:line="240" w:lineRule="auto"/>
              <w:rPr>
                <w:rFonts w:hint="eastAsia" w:ascii="宋体" w:hAnsi="宋体" w:eastAsia="宋体" w:cs="宋体"/>
                <w:color w:val="auto"/>
                <w:sz w:val="21"/>
                <w:szCs w:val="21"/>
              </w:rPr>
            </w:pPr>
            <w:r>
              <w:rPr>
                <w:rFonts w:hint="eastAsia" w:ascii="宋体" w:hAnsi="宋体" w:eastAsia="宋体" w:cs="宋体"/>
                <w:color w:val="auto"/>
                <w:sz w:val="21"/>
                <w:szCs w:val="21"/>
              </w:rPr>
              <w:t>完好无损，发现损坏及时报修。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restart"/>
            <w:vAlign w:val="center"/>
          </w:tcPr>
          <w:p>
            <w:pPr>
              <w:spacing w:line="240" w:lineRule="auto"/>
              <w:jc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val="en-US" w:eastAsia="zh-CN"/>
              </w:rPr>
              <w:t>3</w:t>
            </w:r>
          </w:p>
        </w:tc>
        <w:tc>
          <w:tcPr>
            <w:tcW w:w="1324" w:type="dxa"/>
            <w:vMerge w:val="restart"/>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电梯</w:t>
            </w:r>
          </w:p>
        </w:tc>
        <w:tc>
          <w:tcPr>
            <w:tcW w:w="3925"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电梯门</w:t>
            </w:r>
          </w:p>
        </w:tc>
        <w:tc>
          <w:tcPr>
            <w:tcW w:w="3813"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干净，无手印、无污迹，轨道干净，无杂物。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c>
          <w:tcPr>
            <w:tcW w:w="3925"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顶板、顶灯等</w:t>
            </w:r>
          </w:p>
        </w:tc>
        <w:tc>
          <w:tcPr>
            <w:tcW w:w="3813"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干净，无尘土。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c>
          <w:tcPr>
            <w:tcW w:w="3925"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轿箱四壁</w:t>
            </w:r>
          </w:p>
        </w:tc>
        <w:tc>
          <w:tcPr>
            <w:tcW w:w="3813"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干净，无尘土、无污渍、无划伤。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c>
          <w:tcPr>
            <w:tcW w:w="3925" w:type="dxa"/>
          </w:tcPr>
          <w:p>
            <w:pPr>
              <w:spacing w:line="240" w:lineRule="auto"/>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地板</w:t>
            </w:r>
            <w:r>
              <w:rPr>
                <w:rFonts w:hint="eastAsia" w:ascii="宋体" w:hAnsi="宋体" w:eastAsia="宋体" w:cs="宋体"/>
                <w:color w:val="000000" w:themeColor="text1"/>
                <w:sz w:val="21"/>
                <w:szCs w:val="21"/>
                <w:lang w:eastAsia="zh-CN"/>
                <w14:textFill>
                  <w14:solidFill>
                    <w14:schemeClr w14:val="tx1"/>
                  </w14:solidFill>
                </w14:textFill>
              </w:rPr>
              <w:t>、地垫</w:t>
            </w:r>
          </w:p>
        </w:tc>
        <w:tc>
          <w:tcPr>
            <w:tcW w:w="3813"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干净，无杂物、无尘土、无污渍。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c>
          <w:tcPr>
            <w:tcW w:w="3925"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内外按键、控盘</w:t>
            </w:r>
          </w:p>
        </w:tc>
        <w:tc>
          <w:tcPr>
            <w:tcW w:w="3813"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干净无尘、无污。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c>
          <w:tcPr>
            <w:tcW w:w="3925"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设备</w:t>
            </w:r>
          </w:p>
        </w:tc>
        <w:tc>
          <w:tcPr>
            <w:tcW w:w="3813"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完好无损，发现损坏报修。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restart"/>
            <w:vAlign w:val="center"/>
          </w:tcPr>
          <w:p>
            <w:pPr>
              <w:spacing w:line="24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4</w:t>
            </w:r>
          </w:p>
        </w:tc>
        <w:tc>
          <w:tcPr>
            <w:tcW w:w="1324" w:type="dxa"/>
            <w:vMerge w:val="restart"/>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步梯</w:t>
            </w:r>
          </w:p>
        </w:tc>
        <w:tc>
          <w:tcPr>
            <w:tcW w:w="3925"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楼梯内的顶板及灯具</w:t>
            </w:r>
          </w:p>
        </w:tc>
        <w:tc>
          <w:tcPr>
            <w:tcW w:w="3813"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无尘、无污迹。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auto"/>
                <w:sz w:val="21"/>
                <w:szCs w:val="21"/>
              </w:rPr>
            </w:pPr>
          </w:p>
        </w:tc>
        <w:tc>
          <w:tcPr>
            <w:tcW w:w="1324" w:type="dxa"/>
            <w:vMerge w:val="continue"/>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c>
          <w:tcPr>
            <w:tcW w:w="3925"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墙面及踢脚板</w:t>
            </w:r>
          </w:p>
        </w:tc>
        <w:tc>
          <w:tcPr>
            <w:tcW w:w="3813"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干净，无尘土、无污迹。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auto"/>
                <w:sz w:val="21"/>
                <w:szCs w:val="21"/>
              </w:rPr>
            </w:pPr>
          </w:p>
        </w:tc>
        <w:tc>
          <w:tcPr>
            <w:tcW w:w="1324" w:type="dxa"/>
            <w:vMerge w:val="continue"/>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c>
          <w:tcPr>
            <w:tcW w:w="3925"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扶手、栏杆</w:t>
            </w:r>
          </w:p>
        </w:tc>
        <w:tc>
          <w:tcPr>
            <w:tcW w:w="3813"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无尘土、无污渍。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auto"/>
                <w:sz w:val="21"/>
                <w:szCs w:val="21"/>
              </w:rPr>
            </w:pPr>
          </w:p>
        </w:tc>
        <w:tc>
          <w:tcPr>
            <w:tcW w:w="1324" w:type="dxa"/>
            <w:vMerge w:val="continue"/>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c>
          <w:tcPr>
            <w:tcW w:w="3925"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楼道内</w:t>
            </w:r>
          </w:p>
        </w:tc>
        <w:tc>
          <w:tcPr>
            <w:tcW w:w="3813"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无堆放杂物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restart"/>
            <w:vAlign w:val="center"/>
          </w:tcPr>
          <w:p>
            <w:pPr>
              <w:spacing w:line="240" w:lineRule="auto"/>
              <w:jc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val="en-US" w:eastAsia="zh-CN"/>
              </w:rPr>
              <w:t>5</w:t>
            </w:r>
          </w:p>
        </w:tc>
        <w:tc>
          <w:tcPr>
            <w:tcW w:w="1324" w:type="dxa"/>
            <w:vMerge w:val="restart"/>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室外</w:t>
            </w:r>
          </w:p>
        </w:tc>
        <w:tc>
          <w:tcPr>
            <w:tcW w:w="3925"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室外环境和“门前三包”责任区</w:t>
            </w:r>
          </w:p>
        </w:tc>
        <w:tc>
          <w:tcPr>
            <w:tcW w:w="3813"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整洁干净，无乱堆乱放，无积水。无违法张贴，无违法喷涂，无乱刻乱划。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c>
          <w:tcPr>
            <w:tcW w:w="3925"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灯杆、护栏、垃圾箱</w:t>
            </w:r>
          </w:p>
        </w:tc>
        <w:tc>
          <w:tcPr>
            <w:tcW w:w="3813"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1.无水痕、无污迹、无尘土、无蛛网；</w:t>
            </w:r>
          </w:p>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2.发现损坏，及时报修。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restart"/>
            <w:vAlign w:val="center"/>
          </w:tcPr>
          <w:p>
            <w:pPr>
              <w:spacing w:line="240" w:lineRule="auto"/>
              <w:jc w:val="center"/>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6</w:t>
            </w:r>
          </w:p>
        </w:tc>
        <w:tc>
          <w:tcPr>
            <w:tcW w:w="1324" w:type="dxa"/>
            <w:vMerge w:val="restart"/>
            <w:vAlign w:val="center"/>
          </w:tcPr>
          <w:p>
            <w:pPr>
              <w:spacing w:line="240" w:lineRule="auto"/>
              <w:jc w:val="center"/>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普通地下室</w:t>
            </w:r>
          </w:p>
        </w:tc>
        <w:tc>
          <w:tcPr>
            <w:tcW w:w="3925" w:type="dxa"/>
          </w:tcPr>
          <w:p>
            <w:pPr>
              <w:spacing w:line="240" w:lineRule="auto"/>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地面</w:t>
            </w:r>
          </w:p>
        </w:tc>
        <w:tc>
          <w:tcPr>
            <w:tcW w:w="3813" w:type="dxa"/>
          </w:tcPr>
          <w:p>
            <w:pPr>
              <w:spacing w:line="240" w:lineRule="auto"/>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每周一次，无明显尘土、垃圾。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vAlign w:val="center"/>
          </w:tcPr>
          <w:p>
            <w:pPr>
              <w:spacing w:line="240" w:lineRule="auto"/>
              <w:jc w:val="center"/>
              <w:rPr>
                <w:rFonts w:hint="eastAsia" w:ascii="宋体" w:hAnsi="宋体" w:eastAsia="宋体" w:cs="宋体"/>
                <w:b w:val="0"/>
                <w:bCs w:val="0"/>
                <w:color w:val="000000" w:themeColor="text1"/>
                <w:sz w:val="21"/>
                <w:szCs w:val="21"/>
                <w14:textFill>
                  <w14:solidFill>
                    <w14:schemeClr w14:val="tx1"/>
                  </w14:solidFill>
                </w14:textFill>
              </w:rPr>
            </w:pPr>
          </w:p>
        </w:tc>
        <w:tc>
          <w:tcPr>
            <w:tcW w:w="3925" w:type="dxa"/>
          </w:tcPr>
          <w:p>
            <w:pPr>
              <w:spacing w:line="240" w:lineRule="auto"/>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 xml:space="preserve">设备设施 </w:t>
            </w:r>
          </w:p>
        </w:tc>
        <w:tc>
          <w:tcPr>
            <w:tcW w:w="3813" w:type="dxa"/>
          </w:tcPr>
          <w:p>
            <w:pPr>
              <w:spacing w:line="240" w:lineRule="auto"/>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每周一次，无尘土、污迹。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vAlign w:val="center"/>
          </w:tcPr>
          <w:p>
            <w:pPr>
              <w:spacing w:line="240" w:lineRule="auto"/>
              <w:jc w:val="center"/>
              <w:rPr>
                <w:rFonts w:hint="eastAsia" w:ascii="宋体" w:hAnsi="宋体" w:eastAsia="宋体" w:cs="宋体"/>
                <w:b w:val="0"/>
                <w:bCs w:val="0"/>
                <w:color w:val="000000" w:themeColor="text1"/>
                <w:sz w:val="21"/>
                <w:szCs w:val="21"/>
                <w14:textFill>
                  <w14:solidFill>
                    <w14:schemeClr w14:val="tx1"/>
                  </w14:solidFill>
                </w14:textFill>
              </w:rPr>
            </w:pPr>
          </w:p>
        </w:tc>
        <w:tc>
          <w:tcPr>
            <w:tcW w:w="3925" w:type="dxa"/>
          </w:tcPr>
          <w:p>
            <w:pPr>
              <w:spacing w:line="240" w:lineRule="auto"/>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门面</w:t>
            </w:r>
          </w:p>
        </w:tc>
        <w:tc>
          <w:tcPr>
            <w:tcW w:w="3813" w:type="dxa"/>
          </w:tcPr>
          <w:p>
            <w:pPr>
              <w:spacing w:line="240" w:lineRule="auto"/>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每周一次，无污迹、无尘土。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restart"/>
            <w:vAlign w:val="center"/>
          </w:tcPr>
          <w:p>
            <w:pPr>
              <w:spacing w:line="240" w:lineRule="auto"/>
              <w:jc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val="en-US" w:eastAsia="zh-CN"/>
              </w:rPr>
              <w:t>7</w:t>
            </w:r>
          </w:p>
        </w:tc>
        <w:tc>
          <w:tcPr>
            <w:tcW w:w="1324" w:type="dxa"/>
            <w:vMerge w:val="restart"/>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会议室</w:t>
            </w:r>
          </w:p>
        </w:tc>
        <w:tc>
          <w:tcPr>
            <w:tcW w:w="3925"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标牌、开关、面板、窗台、桌椅、电脑、地面、书柜</w:t>
            </w:r>
          </w:p>
        </w:tc>
        <w:tc>
          <w:tcPr>
            <w:tcW w:w="3813"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每天保洁一次，整洁干净。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Merge w:val="continue"/>
            <w:vAlign w:val="center"/>
          </w:tcPr>
          <w:p>
            <w:pPr>
              <w:spacing w:line="240" w:lineRule="auto"/>
              <w:jc w:val="center"/>
              <w:rPr>
                <w:rFonts w:hint="eastAsia" w:ascii="宋体" w:hAnsi="宋体" w:eastAsia="宋体" w:cs="宋体"/>
                <w:color w:val="000000"/>
                <w:sz w:val="21"/>
                <w:szCs w:val="21"/>
              </w:rPr>
            </w:pPr>
          </w:p>
        </w:tc>
        <w:tc>
          <w:tcPr>
            <w:tcW w:w="1324" w:type="dxa"/>
            <w:vMerge w:val="continue"/>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p>
        </w:tc>
        <w:tc>
          <w:tcPr>
            <w:tcW w:w="3925"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地板</w:t>
            </w:r>
          </w:p>
        </w:tc>
        <w:tc>
          <w:tcPr>
            <w:tcW w:w="3813"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光亮，无杂物、无污渍、无尘土、无垃圾。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Align w:val="center"/>
          </w:tcPr>
          <w:p>
            <w:pPr>
              <w:spacing w:line="240" w:lineRule="auto"/>
              <w:jc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val="en-US" w:eastAsia="zh-CN"/>
              </w:rPr>
              <w:t>8</w:t>
            </w:r>
          </w:p>
        </w:tc>
        <w:tc>
          <w:tcPr>
            <w:tcW w:w="1324" w:type="dxa"/>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楼宇外围</w:t>
            </w:r>
          </w:p>
        </w:tc>
        <w:tc>
          <w:tcPr>
            <w:tcW w:w="3925" w:type="dxa"/>
          </w:tcPr>
          <w:p>
            <w:pPr>
              <w:spacing w:line="240" w:lineRule="auto"/>
              <w:rPr>
                <w:rFonts w:hint="eastAsia" w:ascii="宋体" w:hAnsi="宋体" w:eastAsia="宋体" w:cs="宋体"/>
                <w:color w:val="000000" w:themeColor="text1"/>
                <w:sz w:val="21"/>
                <w:szCs w:val="21"/>
                <w:highlight w:val="yellow"/>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楼宇外侧平台、石材地面、围栏、台阶、柱子、天井</w:t>
            </w:r>
          </w:p>
        </w:tc>
        <w:tc>
          <w:tcPr>
            <w:tcW w:w="3813" w:type="dxa"/>
          </w:tcPr>
          <w:p>
            <w:pPr>
              <w:snapToGrid w:val="0"/>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1.硬化地面无垃圾、无杂物、无污泥、无积水、无泼撒物，干净整洁，路见本色；</w:t>
            </w:r>
          </w:p>
          <w:p>
            <w:pPr>
              <w:snapToGrid w:val="0"/>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2.不锈钢围栏表面无手印、无积尘、无污渍，光亮；</w:t>
            </w:r>
          </w:p>
          <w:p>
            <w:pPr>
              <w:snapToGrid w:val="0"/>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3.设专人日常保洁，保持干净整洁无杂物；地面、墙面及公共设施表面无黏贴小广告；</w:t>
            </w:r>
          </w:p>
          <w:p>
            <w:pPr>
              <w:snapToGrid w:val="0"/>
              <w:spacing w:line="240" w:lineRule="auto"/>
              <w:rPr>
                <w:rFonts w:hint="eastAsia"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4.落叶、积水等应按照每天作息时间上班前进行清扫</w:t>
            </w:r>
            <w:r>
              <w:rPr>
                <w:rFonts w:hint="eastAsia" w:ascii="宋体" w:hAnsi="宋体" w:eastAsia="宋体" w:cs="宋体"/>
                <w:color w:val="000000" w:themeColor="text1"/>
                <w:sz w:val="21"/>
                <w:szCs w:val="21"/>
                <w:lang w:eastAsia="zh-CN"/>
                <w14:textFill>
                  <w14:solidFill>
                    <w14:schemeClr w14:val="tx1"/>
                  </w14:solidFill>
                </w14:textFill>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Align w:val="center"/>
          </w:tcPr>
          <w:p>
            <w:pPr>
              <w:spacing w:line="240" w:lineRule="auto"/>
              <w:jc w:val="center"/>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val="en-US" w:eastAsia="zh-CN"/>
              </w:rPr>
              <w:t>9</w:t>
            </w:r>
          </w:p>
        </w:tc>
        <w:tc>
          <w:tcPr>
            <w:tcW w:w="1324" w:type="dxa"/>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门前三包</w:t>
            </w:r>
          </w:p>
        </w:tc>
        <w:tc>
          <w:tcPr>
            <w:tcW w:w="3925"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三包区域内楼前灯、垃圾桶、果皮箱、宣传栏、室外标志牌、自行车停放区等</w:t>
            </w:r>
          </w:p>
        </w:tc>
        <w:tc>
          <w:tcPr>
            <w:tcW w:w="3813" w:type="dxa"/>
          </w:tcPr>
          <w:p>
            <w:pPr>
              <w:snapToGrid w:val="0"/>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1.宣传栏、室外标志牌、灯杆等无灰尘、无污痕、无破损、无黏贴；</w:t>
            </w:r>
          </w:p>
          <w:p>
            <w:pPr>
              <w:snapToGrid w:val="0"/>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2.生活垃圾装袋入桶，垃圾桶、果皮箱无异味，夏天每天消毒，桶、箱外壁干净、无明显污渍。</w:t>
            </w:r>
          </w:p>
          <w:p>
            <w:pPr>
              <w:snapToGrid w:val="0"/>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3.工程垃圾以及有害垃圾专门地点存放，不得放入垃圾桶内；</w:t>
            </w:r>
            <w:r>
              <w:rPr>
                <w:rFonts w:hint="eastAsia" w:ascii="宋体" w:hAnsi="宋体" w:eastAsia="宋体" w:cs="宋体"/>
                <w:color w:val="000000" w:themeColor="text1"/>
                <w:sz w:val="21"/>
                <w:szCs w:val="21"/>
                <w14:textFill>
                  <w14:solidFill>
                    <w14:schemeClr w14:val="tx1"/>
                  </w14:solidFill>
                </w14:textFill>
              </w:rPr>
              <w:tab/>
            </w:r>
          </w:p>
          <w:p>
            <w:pPr>
              <w:snapToGrid w:val="0"/>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4.楼前灯无灰尘、无污痕、无损坏；</w:t>
            </w:r>
          </w:p>
          <w:p>
            <w:pPr>
              <w:snapToGrid w:val="0"/>
              <w:spacing w:line="240" w:lineRule="auto"/>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5.落叶、积水等应按照每天作息时间上班前进行清扫，保证路面不积水</w:t>
            </w:r>
            <w:r>
              <w:rPr>
                <w:rFonts w:hint="eastAsia" w:ascii="宋体" w:hAnsi="宋体" w:eastAsia="宋体" w:cs="宋体"/>
                <w:color w:val="000000" w:themeColor="text1"/>
                <w:sz w:val="21"/>
                <w:szCs w:val="21"/>
                <w:lang w:val="en-US" w:eastAsia="zh-CN"/>
                <w14:textFill>
                  <w14:solidFill>
                    <w14:schemeClr w14:val="tx1"/>
                  </w14:solidFill>
                </w14:textFill>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764" w:type="dxa"/>
            <w:vAlign w:val="center"/>
          </w:tcPr>
          <w:p>
            <w:pPr>
              <w:spacing w:line="240" w:lineRule="auto"/>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rPr>
              <w:t>1</w:t>
            </w:r>
            <w:r>
              <w:rPr>
                <w:rFonts w:hint="eastAsia" w:ascii="宋体" w:hAnsi="宋体" w:eastAsia="宋体" w:cs="宋体"/>
                <w:color w:val="auto"/>
                <w:sz w:val="21"/>
                <w:szCs w:val="21"/>
                <w:lang w:val="en-US" w:eastAsia="zh-CN"/>
              </w:rPr>
              <w:t>0</w:t>
            </w:r>
          </w:p>
        </w:tc>
        <w:tc>
          <w:tcPr>
            <w:tcW w:w="1324" w:type="dxa"/>
            <w:vAlign w:val="center"/>
          </w:tcPr>
          <w:p>
            <w:pPr>
              <w:spacing w:line="240" w:lineRule="auto"/>
              <w:jc w:val="center"/>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楼宇外墙</w:t>
            </w:r>
          </w:p>
        </w:tc>
        <w:tc>
          <w:tcPr>
            <w:tcW w:w="3925" w:type="dxa"/>
          </w:tcPr>
          <w:p>
            <w:pPr>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门、窗、及玻璃幕墙、屋顶（含透光屋顶）及房檐</w:t>
            </w:r>
          </w:p>
        </w:tc>
        <w:tc>
          <w:tcPr>
            <w:tcW w:w="3813" w:type="dxa"/>
          </w:tcPr>
          <w:p>
            <w:pPr>
              <w:snapToGrid w:val="0"/>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1.一楼的玻璃窗及玻璃幕墙表面无手印、无积尘、无污渍、明亮；</w:t>
            </w:r>
          </w:p>
          <w:p>
            <w:pPr>
              <w:snapToGrid w:val="0"/>
              <w:spacing w:line="240" w:lineRule="auto"/>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二楼及以上楼层的玻璃窗（含玻璃幕墙及透光屋顶）每年清理不少于2次（上半年5月、下半年10月）；玻璃表面无手印、无积尘、无污渍、明亮，墙面洁净无明显污痕，房檐无悬挂物，屋顶无垃圾堆积保持檐沟、雨水口、落水管的畅通。</w:t>
            </w:r>
          </w:p>
        </w:tc>
      </w:tr>
    </w:tbl>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3.</w:t>
      </w:r>
      <w:r>
        <w:rPr>
          <w:rFonts w:hint="eastAsia" w:ascii="宋体" w:hAnsi="宋体" w:eastAsia="宋体" w:cs="宋体"/>
          <w:b w:val="0"/>
          <w:bCs w:val="0"/>
          <w:sz w:val="21"/>
          <w:szCs w:val="21"/>
          <w:lang w:eastAsia="zh-CN"/>
        </w:rPr>
        <w:t>清洁作业要求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办公楼各区域清洁作业要求如表</w:t>
      </w:r>
      <w:r>
        <w:rPr>
          <w:rFonts w:hint="eastAsia" w:ascii="宋体" w:hAnsi="宋体" w:eastAsia="宋体" w:cs="宋体"/>
          <w:b w:val="0"/>
          <w:bCs w:val="0"/>
          <w:sz w:val="21"/>
          <w:szCs w:val="21"/>
          <w:lang w:val="en-US" w:eastAsia="zh-CN"/>
        </w:rPr>
        <w:t>5</w:t>
      </w:r>
      <w:r>
        <w:rPr>
          <w:rFonts w:hint="eastAsia" w:ascii="宋体" w:hAnsi="宋体" w:eastAsia="宋体" w:cs="宋体"/>
          <w:b w:val="0"/>
          <w:bCs w:val="0"/>
          <w:sz w:val="21"/>
          <w:szCs w:val="21"/>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表</w:t>
      </w:r>
      <w:r>
        <w:rPr>
          <w:rFonts w:hint="eastAsia" w:ascii="宋体" w:hAnsi="宋体" w:eastAsia="宋体" w:cs="宋体"/>
          <w:b/>
          <w:bCs/>
          <w:sz w:val="21"/>
          <w:szCs w:val="21"/>
          <w:lang w:val="en-US" w:eastAsia="zh-CN"/>
        </w:rPr>
        <w:t xml:space="preserve">5  </w:t>
      </w:r>
      <w:r>
        <w:rPr>
          <w:rFonts w:hint="eastAsia" w:ascii="宋体" w:hAnsi="宋体" w:eastAsia="宋体" w:cs="宋体"/>
          <w:b/>
          <w:bCs/>
          <w:sz w:val="21"/>
          <w:szCs w:val="21"/>
          <w:lang w:eastAsia="zh-CN"/>
        </w:rPr>
        <w:t>办公楼清洁作业要求</w:t>
      </w:r>
    </w:p>
    <w:tbl>
      <w:tblPr>
        <w:tblStyle w:val="8"/>
        <w:tblW w:w="96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993"/>
        <w:gridCol w:w="708"/>
        <w:gridCol w:w="2890"/>
        <w:gridCol w:w="2223"/>
        <w:gridCol w:w="28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99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5" w:afterLines="25" w:line="240" w:lineRule="auto"/>
              <w:ind w:right="-57"/>
              <w:jc w:val="center"/>
              <w:rPr>
                <w:rFonts w:hint="eastAsia" w:ascii="宋体" w:hAnsi="宋体" w:eastAsia="宋体" w:cs="宋体"/>
                <w:b/>
                <w:color w:val="000000"/>
                <w:sz w:val="21"/>
                <w:szCs w:val="21"/>
              </w:rPr>
            </w:pPr>
            <w:r>
              <w:rPr>
                <w:rFonts w:hint="eastAsia" w:ascii="宋体" w:hAnsi="宋体" w:eastAsia="宋体" w:cs="宋体"/>
                <w:b/>
                <w:color w:val="000000"/>
                <w:sz w:val="21"/>
                <w:szCs w:val="21"/>
              </w:rPr>
              <w:t>区域</w:t>
            </w:r>
          </w:p>
        </w:tc>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5" w:afterLines="25" w:line="240" w:lineRule="auto"/>
              <w:ind w:left="-8" w:leftChars="-20" w:right="-57" w:hanging="34" w:hangingChars="16"/>
              <w:jc w:val="center"/>
              <w:rPr>
                <w:rFonts w:hint="eastAsia" w:ascii="宋体" w:hAnsi="宋体" w:eastAsia="宋体" w:cs="宋体"/>
                <w:b/>
                <w:color w:val="000000"/>
                <w:sz w:val="21"/>
                <w:szCs w:val="21"/>
              </w:rPr>
            </w:pPr>
            <w:r>
              <w:rPr>
                <w:rFonts w:hint="eastAsia" w:ascii="宋体" w:hAnsi="宋体" w:eastAsia="宋体" w:cs="宋体"/>
                <w:b/>
                <w:color w:val="000000"/>
                <w:sz w:val="21"/>
                <w:szCs w:val="21"/>
              </w:rPr>
              <w:t>分类</w:t>
            </w: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5" w:afterLines="25" w:line="240" w:lineRule="auto"/>
              <w:ind w:left="31" w:leftChars="15" w:right="-57"/>
              <w:jc w:val="center"/>
              <w:rPr>
                <w:rFonts w:hint="eastAsia" w:ascii="宋体" w:hAnsi="宋体" w:eastAsia="宋体" w:cs="宋体"/>
                <w:b/>
                <w:color w:val="000000"/>
                <w:sz w:val="21"/>
                <w:szCs w:val="21"/>
              </w:rPr>
            </w:pPr>
            <w:r>
              <w:rPr>
                <w:rFonts w:hint="eastAsia" w:ascii="宋体" w:hAnsi="宋体" w:eastAsia="宋体" w:cs="宋体"/>
                <w:b/>
                <w:color w:val="000000"/>
                <w:sz w:val="21"/>
                <w:szCs w:val="21"/>
              </w:rPr>
              <w:t>作业项目</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tabs>
                <w:tab w:val="left" w:pos="1198"/>
              </w:tabs>
              <w:snapToGrid w:val="0"/>
              <w:spacing w:beforeLines="25" w:afterLines="25" w:line="240" w:lineRule="auto"/>
              <w:ind w:right="-57" w:firstLine="1"/>
              <w:jc w:val="center"/>
              <w:rPr>
                <w:rFonts w:hint="eastAsia" w:ascii="宋体" w:hAnsi="宋体" w:eastAsia="宋体" w:cs="宋体"/>
                <w:b/>
                <w:color w:val="000000"/>
                <w:sz w:val="21"/>
                <w:szCs w:val="21"/>
              </w:rPr>
            </w:pPr>
            <w:r>
              <w:rPr>
                <w:rFonts w:hint="eastAsia" w:ascii="宋体" w:hAnsi="宋体" w:eastAsia="宋体" w:cs="宋体"/>
                <w:b/>
                <w:color w:val="000000"/>
                <w:sz w:val="21"/>
                <w:szCs w:val="21"/>
              </w:rPr>
              <w:t>作业方式</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5" w:afterLines="25" w:line="240" w:lineRule="auto"/>
              <w:ind w:left="-8" w:leftChars="-20" w:right="-57" w:hanging="34" w:hangingChars="16"/>
              <w:jc w:val="center"/>
              <w:rPr>
                <w:rFonts w:hint="eastAsia" w:ascii="宋体" w:hAnsi="宋体" w:eastAsia="宋体" w:cs="宋体"/>
                <w:b/>
                <w:color w:val="000000"/>
                <w:sz w:val="21"/>
                <w:szCs w:val="21"/>
              </w:rPr>
            </w:pPr>
            <w:r>
              <w:rPr>
                <w:rFonts w:hint="eastAsia" w:ascii="宋体" w:hAnsi="宋体" w:eastAsia="宋体" w:cs="宋体"/>
                <w:b/>
                <w:color w:val="000000"/>
                <w:sz w:val="21"/>
                <w:szCs w:val="21"/>
              </w:rPr>
              <w:t>周期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restart"/>
            <w:tcBorders>
              <w:top w:val="single" w:color="000000" w:sz="4" w:space="0"/>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b/>
                <w:color w:val="000000"/>
                <w:sz w:val="21"/>
                <w:szCs w:val="21"/>
              </w:rPr>
            </w:pPr>
            <w:r>
              <w:rPr>
                <w:rFonts w:hint="eastAsia" w:ascii="宋体" w:hAnsi="宋体" w:eastAsia="宋体" w:cs="宋体"/>
                <w:color w:val="000000"/>
                <w:sz w:val="21"/>
                <w:szCs w:val="21"/>
              </w:rPr>
              <w:t>一层大厅</w:t>
            </w:r>
          </w:p>
        </w:tc>
        <w:tc>
          <w:tcPr>
            <w:tcW w:w="708" w:type="dxa"/>
            <w:vMerge w:val="restart"/>
            <w:tcBorders>
              <w:top w:val="single" w:color="000000" w:sz="4" w:space="0"/>
              <w:left w:val="single" w:color="000000" w:sz="4" w:space="0"/>
              <w:right w:val="single" w:color="000000" w:sz="4" w:space="0"/>
            </w:tcBorders>
            <w:shd w:val="clear" w:color="auto" w:fill="auto"/>
            <w:vAlign w:val="center"/>
          </w:tcPr>
          <w:p>
            <w:pPr>
              <w:snapToGrid w:val="0"/>
              <w:spacing w:line="240" w:lineRule="auto"/>
              <w:ind w:left="-9" w:leftChars="-20" w:right="-108" w:hanging="33" w:hangingChars="16"/>
              <w:jc w:val="center"/>
              <w:rPr>
                <w:rFonts w:hint="eastAsia" w:ascii="宋体" w:hAnsi="宋体" w:eastAsia="宋体" w:cs="宋体"/>
                <w:color w:val="000000"/>
                <w:sz w:val="21"/>
                <w:szCs w:val="21"/>
              </w:rPr>
            </w:pPr>
            <w:r>
              <w:rPr>
                <w:rFonts w:hint="eastAsia" w:ascii="宋体" w:hAnsi="宋体" w:eastAsia="宋体" w:cs="宋体"/>
                <w:color w:val="000000"/>
                <w:sz w:val="21"/>
                <w:szCs w:val="21"/>
              </w:rPr>
              <w:t>日常</w:t>
            </w:r>
          </w:p>
          <w:p>
            <w:pPr>
              <w:snapToGrid w:val="0"/>
              <w:spacing w:line="240" w:lineRule="auto"/>
              <w:ind w:left="-9" w:leftChars="-20" w:right="-108" w:hanging="33" w:hangingChars="16"/>
              <w:jc w:val="center"/>
              <w:rPr>
                <w:rFonts w:hint="eastAsia" w:ascii="宋体" w:hAnsi="宋体" w:eastAsia="宋体" w:cs="宋体"/>
                <w:color w:val="000000"/>
                <w:sz w:val="21"/>
                <w:szCs w:val="21"/>
              </w:rPr>
            </w:pPr>
            <w:r>
              <w:rPr>
                <w:rFonts w:hint="eastAsia" w:ascii="宋体" w:hAnsi="宋体" w:eastAsia="宋体" w:cs="宋体"/>
                <w:color w:val="000000"/>
                <w:sz w:val="21"/>
                <w:szCs w:val="21"/>
              </w:rPr>
              <w:t>保洁</w:t>
            </w: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tabs>
                <w:tab w:val="left" w:pos="862"/>
              </w:tabs>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地面及入口处</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墩拖、牵尘</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不少于3次/日，随时巡视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lang w:eastAsia="zh-CN"/>
              </w:rPr>
            </w:pPr>
            <w:r>
              <w:rPr>
                <w:rFonts w:hint="eastAsia" w:ascii="宋体" w:hAnsi="宋体" w:eastAsia="宋体" w:cs="宋体"/>
                <w:color w:val="000000"/>
                <w:sz w:val="21"/>
                <w:szCs w:val="21"/>
              </w:rPr>
              <w:t>玻璃门</w:t>
            </w:r>
            <w:r>
              <w:rPr>
                <w:rFonts w:hint="eastAsia" w:ascii="宋体" w:hAnsi="宋体" w:eastAsia="宋体" w:cs="宋体"/>
                <w:color w:val="000000"/>
                <w:sz w:val="21"/>
                <w:szCs w:val="21"/>
                <w:lang w:eastAsia="zh-CN"/>
              </w:rPr>
              <w:t>、隔板玻璃（</w:t>
            </w:r>
            <w:r>
              <w:rPr>
                <w:rFonts w:hint="eastAsia" w:ascii="宋体" w:hAnsi="宋体" w:eastAsia="宋体" w:cs="宋体"/>
                <w:color w:val="000000"/>
                <w:sz w:val="21"/>
                <w:szCs w:val="21"/>
                <w:lang w:val="en-US" w:eastAsia="zh-CN"/>
              </w:rPr>
              <w:t>2米</w:t>
            </w:r>
            <w:r>
              <w:rPr>
                <w:rFonts w:hint="eastAsia" w:ascii="宋体" w:hAnsi="宋体" w:eastAsia="宋体" w:cs="宋体"/>
                <w:color w:val="000000"/>
                <w:sz w:val="21"/>
                <w:szCs w:val="21"/>
                <w:lang w:eastAsia="zh-CN"/>
              </w:rPr>
              <w:t>）</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1次/日，随时巡视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各种标牌</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lang w:val="en-US" w:eastAsia="zh-CN"/>
              </w:rPr>
              <w:t>3米以下</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、消防器材</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墙壁和墙壁上装饰物、开关盒</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各类栏杆、扶手、柱子</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ightChars="0"/>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电梯轿厢地面、四壁</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rightChars="0" w:firstLine="1" w:firstLineChars="0"/>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墩拖、擦拭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rightChars="0" w:hanging="33" w:hangingChars="16"/>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随时巡视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b/>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垃圾桶</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倾倒垃圾，更换垃圾袋、擦拭垃圾桶</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随时</w:t>
            </w:r>
            <w:r>
              <w:rPr>
                <w:rFonts w:hint="eastAsia" w:ascii="宋体" w:hAnsi="宋体" w:eastAsia="宋体" w:cs="宋体"/>
                <w:color w:val="000000"/>
                <w:sz w:val="21"/>
                <w:szCs w:val="21"/>
              </w:rPr>
              <w:t>巡视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b/>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门、门框</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lang w:eastAsia="zh-CN"/>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b/>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楼内墙面（</w:t>
            </w:r>
            <w:r>
              <w:rPr>
                <w:rFonts w:hint="eastAsia" w:ascii="宋体" w:hAnsi="宋体" w:eastAsia="宋体" w:cs="宋体"/>
                <w:color w:val="000000"/>
                <w:sz w:val="21"/>
                <w:szCs w:val="21"/>
                <w:lang w:val="en-US" w:eastAsia="zh-CN"/>
              </w:rPr>
              <w:t>2米以下</w:t>
            </w:r>
            <w:r>
              <w:rPr>
                <w:rFonts w:hint="eastAsia" w:ascii="宋体" w:hAnsi="宋体" w:eastAsia="宋体" w:cs="宋体"/>
                <w:color w:val="000000"/>
                <w:sz w:val="21"/>
                <w:szCs w:val="21"/>
                <w:lang w:eastAsia="zh-CN"/>
              </w:rPr>
              <w:t>）</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b/>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接待桌椅</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b/>
                <w:color w:val="000000"/>
                <w:sz w:val="21"/>
                <w:szCs w:val="21"/>
              </w:rPr>
            </w:pPr>
          </w:p>
        </w:tc>
        <w:tc>
          <w:tcPr>
            <w:tcW w:w="708" w:type="dxa"/>
            <w:vMerge w:val="continue"/>
            <w:tcBorders>
              <w:left w:val="single" w:color="000000" w:sz="4" w:space="0"/>
              <w:bottom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清洁公共设施、设备表面</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b/>
                <w:color w:val="000000"/>
                <w:sz w:val="21"/>
                <w:szCs w:val="21"/>
              </w:rPr>
            </w:pPr>
          </w:p>
        </w:tc>
        <w:tc>
          <w:tcPr>
            <w:tcW w:w="708" w:type="dxa"/>
            <w:vMerge w:val="restart"/>
            <w:tcBorders>
              <w:top w:val="single" w:color="000000" w:sz="4" w:space="0"/>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r>
              <w:rPr>
                <w:rFonts w:hint="eastAsia" w:ascii="宋体" w:hAnsi="宋体" w:eastAsia="宋体" w:cs="宋体"/>
                <w:color w:val="000000"/>
                <w:sz w:val="21"/>
                <w:szCs w:val="21"/>
              </w:rPr>
              <w:t>定期保洁</w:t>
            </w: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天花板</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2次/月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b/>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踢脚板</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2次/周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b/>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顶灯</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1次/月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b/>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一层大厅高空棚面</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1次/2年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b/>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公共标识</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1次/周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b/>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通风口</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6次/年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bottom w:val="single" w:color="000000" w:sz="4" w:space="0"/>
              <w:right w:val="single" w:color="000000" w:sz="4" w:space="0"/>
            </w:tcBorders>
            <w:shd w:val="clear" w:color="auto" w:fill="auto"/>
            <w:vAlign w:val="center"/>
          </w:tcPr>
          <w:p>
            <w:pPr>
              <w:snapToGrid w:val="0"/>
              <w:spacing w:line="240" w:lineRule="auto"/>
              <w:ind w:left="-8" w:leftChars="-4" w:right="-57" w:firstLine="6" w:firstLineChars="3"/>
              <w:jc w:val="center"/>
              <w:rPr>
                <w:rFonts w:hint="eastAsia" w:ascii="宋体" w:hAnsi="宋体" w:eastAsia="宋体" w:cs="宋体"/>
                <w:b/>
                <w:color w:val="000000"/>
                <w:sz w:val="21"/>
                <w:szCs w:val="21"/>
              </w:rPr>
            </w:pPr>
          </w:p>
        </w:tc>
        <w:tc>
          <w:tcPr>
            <w:tcW w:w="708" w:type="dxa"/>
            <w:vMerge w:val="continue"/>
            <w:tcBorders>
              <w:left w:val="single" w:color="000000" w:sz="4" w:space="0"/>
              <w:bottom w:val="single" w:color="000000" w:sz="4" w:space="0"/>
              <w:right w:val="single" w:color="000000" w:sz="4" w:space="0"/>
            </w:tcBorders>
            <w:shd w:val="clear" w:color="auto" w:fill="auto"/>
            <w:vAlign w:val="center"/>
          </w:tcPr>
          <w:p>
            <w:pPr>
              <w:snapToGrid w:val="0"/>
              <w:spacing w:line="240" w:lineRule="auto"/>
              <w:ind w:left="-9" w:leftChars="-20" w:right="-57" w:hanging="33" w:hangingChars="16"/>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cs="宋体" w:eastAsiaTheme="minorEastAsia"/>
                <w:color w:val="000000"/>
                <w:sz w:val="21"/>
                <w:szCs w:val="21"/>
                <w:lang w:eastAsia="zh-CN"/>
              </w:rPr>
            </w:pPr>
            <w:r>
              <w:rPr>
                <w:rFonts w:hint="eastAsia" w:ascii="宋体" w:hAnsi="宋体" w:eastAsia="宋体" w:cs="宋体"/>
                <w:color w:val="000000" w:themeColor="text1"/>
                <w:sz w:val="21"/>
                <w:szCs w:val="21"/>
                <w:lang w:eastAsia="zh-CN"/>
                <w14:textFill>
                  <w14:solidFill>
                    <w14:schemeClr w14:val="tx1"/>
                  </w14:solidFill>
                </w14:textFill>
              </w:rPr>
              <w:t>窗帘</w:t>
            </w:r>
            <w:r>
              <w:rPr>
                <w:rFonts w:hint="eastAsia"/>
                <w:color w:val="000000" w:themeColor="text1"/>
                <w:lang w:eastAsia="zh-CN"/>
                <w14:textFill>
                  <w14:solidFill>
                    <w14:schemeClr w14:val="tx1"/>
                  </w14:solidFill>
                </w14:textFill>
              </w:rPr>
              <w:t>、电风扇</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清洗</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1次/年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r>
              <w:rPr>
                <w:rFonts w:hint="eastAsia" w:ascii="宋体" w:hAnsi="宋体" w:eastAsia="宋体" w:cs="宋体"/>
                <w:color w:val="000000"/>
                <w:sz w:val="21"/>
                <w:szCs w:val="21"/>
              </w:rPr>
              <w:t>二层以上大厅及各楼层通道</w:t>
            </w:r>
          </w:p>
        </w:tc>
        <w:tc>
          <w:tcPr>
            <w:tcW w:w="708" w:type="dxa"/>
            <w:vMerge w:val="restart"/>
            <w:tcBorders>
              <w:top w:val="single" w:color="000000" w:sz="4" w:space="0"/>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r>
              <w:rPr>
                <w:rFonts w:hint="eastAsia" w:ascii="宋体" w:hAnsi="宋体" w:eastAsia="宋体" w:cs="宋体"/>
                <w:color w:val="000000"/>
                <w:sz w:val="21"/>
                <w:szCs w:val="21"/>
              </w:rPr>
              <w:t>日常保洁</w:t>
            </w: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地面</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墩拖、牵尘</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不少于2次/日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玻璃门</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各种标牌、消防器材</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墙壁和墙壁上装饰物、开关盒</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各类栏杆、扶手、柱子</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垃圾桶</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倾倒垃圾，更换垃圾袋、擦拭垃圾桶</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bottom w:val="single" w:color="000000" w:sz="4" w:space="0"/>
              <w:right w:val="single" w:color="000000" w:sz="4" w:space="0"/>
            </w:tcBorders>
            <w:shd w:val="clear" w:color="auto" w:fill="auto"/>
            <w:vAlign w:val="center"/>
          </w:tcPr>
          <w:p>
            <w:pPr>
              <w:snapToGrid w:val="0"/>
              <w:spacing w:line="240" w:lineRule="auto"/>
              <w:ind w:left="-9" w:leftChars="-20" w:right="-57" w:hanging="33" w:hangingChars="16"/>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值班室</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床单、被套清洗、晾晒和保管、更换</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一人次一换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r>
              <w:rPr>
                <w:rFonts w:hint="eastAsia" w:ascii="宋体" w:hAnsi="宋体" w:eastAsia="宋体" w:cs="宋体"/>
                <w:color w:val="000000"/>
                <w:sz w:val="21"/>
                <w:szCs w:val="21"/>
              </w:rPr>
              <w:t>定期保洁</w:t>
            </w: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天花板</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2次/月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公共区域玻璃窗</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刮、擦拭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2次/月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踢脚板</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2次/周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顶灯</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1次/半年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r>
              <w:rPr>
                <w:rFonts w:hint="eastAsia" w:ascii="宋体" w:hAnsi="宋体" w:eastAsia="宋体" w:cs="宋体"/>
                <w:color w:val="000000"/>
                <w:sz w:val="21"/>
                <w:szCs w:val="21"/>
              </w:rPr>
              <w:t>楼梯</w:t>
            </w:r>
          </w:p>
        </w:tc>
        <w:tc>
          <w:tcPr>
            <w:tcW w:w="7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r>
              <w:rPr>
                <w:rFonts w:hint="eastAsia" w:ascii="宋体" w:hAnsi="宋体" w:eastAsia="宋体" w:cs="宋体"/>
                <w:color w:val="000000"/>
                <w:sz w:val="21"/>
                <w:szCs w:val="21"/>
              </w:rPr>
              <w:t>日常保洁</w:t>
            </w: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梯阶</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清扫、墩拖</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2次/日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9" w:leftChars="-20" w:right="-57" w:hanging="33" w:hangingChars="16"/>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窗台、楼梯扶手、栏杆及挡板</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9" w:leftChars="-20" w:right="-57" w:hanging="33" w:hangingChars="16"/>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墙体附属物</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2次/周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restart"/>
            <w:tcBorders>
              <w:top w:val="single" w:color="000000" w:sz="4" w:space="0"/>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r>
              <w:rPr>
                <w:rFonts w:hint="eastAsia" w:ascii="宋体" w:hAnsi="宋体" w:eastAsia="宋体" w:cs="宋体"/>
                <w:color w:val="000000"/>
                <w:sz w:val="21"/>
                <w:szCs w:val="21"/>
              </w:rPr>
              <w:t>卫生间</w:t>
            </w:r>
          </w:p>
        </w:tc>
        <w:tc>
          <w:tcPr>
            <w:tcW w:w="708" w:type="dxa"/>
            <w:vMerge w:val="restart"/>
            <w:tcBorders>
              <w:top w:val="single" w:color="000000" w:sz="4" w:space="0"/>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r>
              <w:rPr>
                <w:rFonts w:hint="eastAsia" w:ascii="宋体" w:hAnsi="宋体" w:eastAsia="宋体" w:cs="宋体"/>
                <w:color w:val="000000"/>
                <w:sz w:val="21"/>
                <w:szCs w:val="21"/>
              </w:rPr>
              <w:t>日常保洁</w:t>
            </w: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大、小便池内外侧</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冲刷、擦拭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随时巡视保洁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纸篓</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倾倒垃圾，清洁纸篓，更换垃圾袋</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随时巡视保洁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地面</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清扫、墩拖</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随时巡视保洁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云台、面盆、镜面</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随时巡视保洁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门窗、隔断板、墙壁、窗台</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随时巡视保洁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水龙头等金属物</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随时巡视保洁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垃圾桶</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倾倒垃圾，更换垃圾袋、擦拭垃圾桶</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随时巡视保洁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卫生陶器</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随时巡视保洁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bottom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bottom w:val="single" w:color="000000" w:sz="4" w:space="0"/>
              <w:right w:val="single" w:color="000000" w:sz="4" w:space="0"/>
            </w:tcBorders>
            <w:shd w:val="clear" w:color="auto" w:fill="auto"/>
            <w:vAlign w:val="center"/>
          </w:tcPr>
          <w:p>
            <w:pPr>
              <w:snapToGrid w:val="0"/>
              <w:spacing w:line="240" w:lineRule="auto"/>
              <w:ind w:left="-9" w:leftChars="-20" w:right="-57" w:hanging="33" w:hangingChars="16"/>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31" w:leftChars="15" w:right="-57"/>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补充卫生纸、洗手液</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firstLine="1"/>
              <w:rPr>
                <w:rFonts w:hint="eastAsia" w:ascii="宋体" w:hAnsi="宋体" w:eastAsia="宋体" w:cs="宋体"/>
                <w:color w:val="000000"/>
                <w:sz w:val="21"/>
                <w:szCs w:val="21"/>
              </w:rPr>
            </w:pP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随时巡视保洁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restart"/>
            <w:tcBorders>
              <w:top w:val="single" w:color="000000" w:sz="4" w:space="0"/>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r>
              <w:rPr>
                <w:rFonts w:hint="eastAsia" w:ascii="宋体" w:hAnsi="宋体" w:eastAsia="宋体" w:cs="宋体"/>
                <w:color w:val="000000"/>
                <w:sz w:val="21"/>
                <w:szCs w:val="21"/>
              </w:rPr>
              <w:t>电梯</w:t>
            </w:r>
          </w:p>
        </w:tc>
        <w:tc>
          <w:tcPr>
            <w:tcW w:w="708" w:type="dxa"/>
            <w:vMerge w:val="restart"/>
            <w:tcBorders>
              <w:top w:val="single" w:color="000000" w:sz="4" w:space="0"/>
              <w:left w:val="single" w:color="000000" w:sz="4" w:space="0"/>
              <w:right w:val="single" w:color="000000" w:sz="4" w:space="0"/>
            </w:tcBorders>
            <w:shd w:val="clear" w:color="auto" w:fill="auto"/>
            <w:vAlign w:val="center"/>
          </w:tcPr>
          <w:p>
            <w:pPr>
              <w:snapToGrid w:val="0"/>
              <w:spacing w:line="240" w:lineRule="auto"/>
              <w:jc w:val="center"/>
              <w:rPr>
                <w:rFonts w:hint="eastAsia" w:ascii="宋体" w:hAnsi="宋体" w:eastAsia="宋体" w:cs="宋体"/>
                <w:color w:val="000000"/>
                <w:sz w:val="21"/>
                <w:szCs w:val="21"/>
              </w:rPr>
            </w:pPr>
            <w:r>
              <w:rPr>
                <w:rFonts w:hint="eastAsia" w:ascii="宋体" w:hAnsi="宋体" w:eastAsia="宋体" w:cs="宋体"/>
                <w:color w:val="000000"/>
                <w:sz w:val="21"/>
                <w:szCs w:val="21"/>
              </w:rPr>
              <w:t>日常保洁</w:t>
            </w: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r>
              <w:rPr>
                <w:rFonts w:hint="eastAsia" w:ascii="宋体" w:hAnsi="宋体" w:eastAsia="宋体" w:cs="宋体"/>
                <w:color w:val="000000"/>
                <w:sz w:val="21"/>
                <w:szCs w:val="21"/>
              </w:rPr>
              <w:t>轿厢地面</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清扫、墩拖</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随时巡视保洁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电梯门、操作面板</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firstLine="1"/>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随时巡视保洁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厢壁</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rightChars="0" w:firstLine="1" w:firstLineChars="0"/>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擦拭</w:t>
            </w:r>
            <w:r>
              <w:rPr>
                <w:rFonts w:hint="eastAsia" w:ascii="宋体" w:hAnsi="宋体" w:eastAsia="宋体" w:cs="宋体"/>
                <w:color w:val="000000"/>
                <w:sz w:val="21"/>
                <w:szCs w:val="21"/>
                <w:lang w:eastAsia="zh-CN"/>
              </w:rPr>
              <w:t>、上油保养</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1次/周，随时巡视保洁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31" w:leftChars="15" w:right="-57"/>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地垫</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rightChars="0" w:firstLine="1" w:firstLineChars="0"/>
              <w:rPr>
                <w:rFonts w:hint="eastAsia" w:ascii="宋体" w:hAnsi="宋体" w:eastAsia="宋体" w:cs="宋体"/>
                <w:color w:val="000000"/>
                <w:sz w:val="21"/>
                <w:szCs w:val="21"/>
              </w:rPr>
            </w:pPr>
            <w:r>
              <w:rPr>
                <w:rFonts w:hint="eastAsia" w:ascii="宋体" w:hAnsi="宋体" w:eastAsia="宋体" w:cs="宋体"/>
                <w:color w:val="000000"/>
                <w:sz w:val="21"/>
                <w:szCs w:val="21"/>
              </w:rPr>
              <w:t>擦拭、清扫</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随时巡视保洁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restart"/>
            <w:tcBorders>
              <w:left w:val="single" w:color="000000" w:sz="4" w:space="0"/>
              <w:right w:val="single" w:color="000000" w:sz="4" w:space="0"/>
            </w:tcBorders>
            <w:shd w:val="clear" w:color="auto" w:fill="auto"/>
            <w:vAlign w:val="center"/>
          </w:tcPr>
          <w:p>
            <w:pPr>
              <w:snapToGrid w:val="0"/>
              <w:spacing w:line="240" w:lineRule="auto"/>
              <w:jc w:val="center"/>
              <w:rPr>
                <w:rFonts w:hint="eastAsia" w:ascii="宋体" w:hAnsi="宋体" w:eastAsia="宋体" w:cs="宋体"/>
                <w:color w:val="000000"/>
                <w:sz w:val="21"/>
                <w:szCs w:val="21"/>
              </w:rPr>
            </w:pPr>
            <w:r>
              <w:rPr>
                <w:rFonts w:hint="eastAsia" w:ascii="宋体" w:hAnsi="宋体" w:eastAsia="宋体" w:cs="宋体"/>
                <w:color w:val="000000"/>
                <w:sz w:val="21"/>
                <w:szCs w:val="21"/>
              </w:rPr>
              <w:t>定期保洁</w:t>
            </w: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天花板、通风口</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2次/月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left="-8" w:leftChars="-4" w:right="-57" w:firstLine="6" w:firstLineChars="3"/>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left="31" w:leftChars="15" w:right="-57"/>
              <w:rPr>
                <w:rFonts w:hint="eastAsia" w:ascii="宋体" w:hAnsi="宋体" w:eastAsia="宋体" w:cs="宋体"/>
                <w:color w:val="000000"/>
                <w:sz w:val="21"/>
                <w:szCs w:val="21"/>
              </w:rPr>
            </w:pPr>
            <w:r>
              <w:rPr>
                <w:rFonts w:hint="eastAsia" w:ascii="宋体" w:hAnsi="宋体" w:eastAsia="宋体" w:cs="宋体"/>
                <w:color w:val="000000"/>
                <w:sz w:val="21"/>
                <w:szCs w:val="21"/>
              </w:rPr>
              <w:t>监控摄像头</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line="240" w:lineRule="auto"/>
              <w:ind w:right="-57" w:firstLine="1"/>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21" w:afterLines="21" w:line="240" w:lineRule="auto"/>
              <w:ind w:left="-9" w:leftChars="-20" w:right="-57" w:hanging="33" w:hangingChars="16"/>
              <w:rPr>
                <w:rFonts w:hint="eastAsia" w:ascii="宋体" w:hAnsi="宋体" w:eastAsia="宋体" w:cs="宋体"/>
                <w:color w:val="000000"/>
                <w:sz w:val="21"/>
                <w:szCs w:val="21"/>
              </w:rPr>
            </w:pPr>
            <w:r>
              <w:rPr>
                <w:rFonts w:hint="eastAsia" w:ascii="宋体" w:hAnsi="宋体" w:eastAsia="宋体" w:cs="宋体"/>
                <w:color w:val="000000"/>
                <w:sz w:val="21"/>
                <w:szCs w:val="21"/>
              </w:rPr>
              <w:t>1次/半年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restart"/>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r>
              <w:rPr>
                <w:rFonts w:hint="eastAsia" w:ascii="宋体" w:hAnsi="宋体" w:eastAsia="宋体" w:cs="宋体"/>
                <w:color w:val="000000"/>
                <w:sz w:val="21"/>
                <w:szCs w:val="21"/>
              </w:rPr>
              <w:t>会议室</w:t>
            </w:r>
          </w:p>
        </w:tc>
        <w:tc>
          <w:tcPr>
            <w:tcW w:w="708" w:type="dxa"/>
            <w:vMerge w:val="restart"/>
            <w:tcBorders>
              <w:left w:val="single" w:color="000000" w:sz="4" w:space="0"/>
              <w:right w:val="single" w:color="000000" w:sz="4" w:space="0"/>
            </w:tcBorders>
            <w:shd w:val="clear" w:color="auto" w:fill="auto"/>
            <w:vAlign w:val="center"/>
          </w:tcPr>
          <w:p>
            <w:pPr>
              <w:snapToGrid w:val="0"/>
              <w:spacing w:line="240" w:lineRule="auto"/>
              <w:ind w:left="315" w:leftChars="-51" w:right="-57" w:hanging="422" w:hangingChars="201"/>
              <w:jc w:val="center"/>
              <w:rPr>
                <w:rFonts w:hint="eastAsia" w:ascii="宋体" w:hAnsi="宋体" w:eastAsia="宋体" w:cs="宋体"/>
                <w:color w:val="000000"/>
                <w:sz w:val="21"/>
                <w:szCs w:val="21"/>
              </w:rPr>
            </w:pPr>
            <w:r>
              <w:rPr>
                <w:rFonts w:hint="eastAsia" w:ascii="宋体" w:hAnsi="宋体" w:eastAsia="宋体" w:cs="宋体"/>
                <w:color w:val="000000"/>
                <w:sz w:val="21"/>
                <w:szCs w:val="21"/>
              </w:rPr>
              <w:t>日常</w:t>
            </w:r>
          </w:p>
          <w:p>
            <w:pPr>
              <w:snapToGrid w:val="0"/>
              <w:spacing w:line="240" w:lineRule="auto"/>
              <w:ind w:left="315" w:leftChars="-51" w:right="-57" w:hanging="422" w:hangingChars="201"/>
              <w:jc w:val="center"/>
              <w:rPr>
                <w:rFonts w:hint="eastAsia" w:ascii="宋体" w:hAnsi="宋体" w:eastAsia="宋体" w:cs="宋体"/>
                <w:color w:val="000000"/>
                <w:sz w:val="21"/>
                <w:szCs w:val="21"/>
              </w:rPr>
            </w:pPr>
            <w:r>
              <w:rPr>
                <w:rFonts w:hint="eastAsia" w:ascii="宋体" w:hAnsi="宋体" w:eastAsia="宋体" w:cs="宋体"/>
                <w:color w:val="000000"/>
                <w:sz w:val="21"/>
                <w:szCs w:val="21"/>
              </w:rPr>
              <w:t>保洁</w:t>
            </w: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地面</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擦拭、清扫</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地毯</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吸尘</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桌椅及其他家具、窗台、窗框</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茶具</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清洗、消毒</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根据会议情况准备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垃圾桶</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倾倒垃圾，清洁垃圾桶，更换垃圾袋</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p>
        </w:tc>
        <w:tc>
          <w:tcPr>
            <w:tcW w:w="708" w:type="dxa"/>
            <w:vMerge w:val="restart"/>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r>
              <w:rPr>
                <w:rFonts w:hint="eastAsia" w:ascii="宋体" w:hAnsi="宋体" w:eastAsia="宋体" w:cs="宋体"/>
                <w:color w:val="000000"/>
                <w:sz w:val="21"/>
                <w:szCs w:val="21"/>
              </w:rPr>
              <w:t>定期</w:t>
            </w: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地面</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墩拖</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2-3次/周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顶灯、壁灯</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1次/半年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窗户玻璃</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刮、擦拭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1次/半年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办公家具、沙发</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去污、打蜡</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不少于1次/年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restart"/>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r>
              <w:rPr>
                <w:rFonts w:hint="eastAsia" w:ascii="宋体" w:hAnsi="宋体" w:eastAsia="宋体" w:cs="宋体"/>
                <w:color w:val="000000"/>
                <w:sz w:val="21"/>
                <w:szCs w:val="21"/>
              </w:rPr>
              <w:t>楼宇外围</w:t>
            </w:r>
          </w:p>
        </w:tc>
        <w:tc>
          <w:tcPr>
            <w:tcW w:w="708" w:type="dxa"/>
            <w:vMerge w:val="restart"/>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r>
              <w:rPr>
                <w:rFonts w:hint="eastAsia" w:ascii="宋体" w:hAnsi="宋体" w:eastAsia="宋体" w:cs="宋体"/>
                <w:color w:val="000000"/>
                <w:sz w:val="21"/>
                <w:szCs w:val="21"/>
              </w:rPr>
              <w:t>日常</w:t>
            </w:r>
          </w:p>
          <w:p>
            <w:pPr>
              <w:snapToGrid w:val="0"/>
              <w:spacing w:line="240" w:lineRule="auto"/>
              <w:ind w:right="-57"/>
              <w:jc w:val="center"/>
              <w:rPr>
                <w:rFonts w:hint="eastAsia" w:ascii="宋体" w:hAnsi="宋体" w:eastAsia="宋体" w:cs="宋体"/>
                <w:color w:val="000000"/>
                <w:sz w:val="21"/>
                <w:szCs w:val="21"/>
              </w:rPr>
            </w:pPr>
            <w:r>
              <w:rPr>
                <w:rFonts w:hint="eastAsia" w:ascii="宋体" w:hAnsi="宋体" w:eastAsia="宋体" w:cs="宋体"/>
                <w:color w:val="000000"/>
                <w:sz w:val="21"/>
                <w:szCs w:val="21"/>
              </w:rPr>
              <w:t>保洁</w:t>
            </w: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地面</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清扫</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2次/日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墙面、柱子</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巡视清理</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不锈钢围栏</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restart"/>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r>
              <w:rPr>
                <w:rFonts w:hint="eastAsia" w:ascii="宋体" w:hAnsi="宋体" w:eastAsia="宋体" w:cs="宋体"/>
                <w:color w:val="000000"/>
                <w:sz w:val="21"/>
                <w:szCs w:val="21"/>
              </w:rPr>
              <w:t>门前三包</w:t>
            </w:r>
          </w:p>
        </w:tc>
        <w:tc>
          <w:tcPr>
            <w:tcW w:w="708" w:type="dxa"/>
            <w:vMerge w:val="restart"/>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r>
              <w:rPr>
                <w:rFonts w:hint="eastAsia" w:ascii="宋体" w:hAnsi="宋体" w:eastAsia="宋体" w:cs="宋体"/>
                <w:color w:val="000000"/>
                <w:sz w:val="21"/>
                <w:szCs w:val="21"/>
              </w:rPr>
              <w:t>日常</w:t>
            </w:r>
          </w:p>
          <w:p>
            <w:pPr>
              <w:snapToGrid w:val="0"/>
              <w:spacing w:line="240" w:lineRule="auto"/>
              <w:ind w:right="-57"/>
              <w:jc w:val="center"/>
              <w:rPr>
                <w:rFonts w:hint="eastAsia" w:ascii="宋体" w:hAnsi="宋体" w:eastAsia="宋体" w:cs="宋体"/>
                <w:color w:val="000000"/>
                <w:sz w:val="21"/>
                <w:szCs w:val="21"/>
              </w:rPr>
            </w:pPr>
            <w:r>
              <w:rPr>
                <w:rFonts w:hint="eastAsia" w:ascii="宋体" w:hAnsi="宋体" w:eastAsia="宋体" w:cs="宋体"/>
                <w:color w:val="000000"/>
                <w:sz w:val="21"/>
                <w:szCs w:val="21"/>
              </w:rPr>
              <w:t>保洁</w:t>
            </w: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地面</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巡视</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2次/日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宣传栏、标志牌</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垃圾桶、果皮箱</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倾倒垃圾，更换垃圾袋、擦拭垃圾桶</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1次/日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restart"/>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r>
              <w:rPr>
                <w:rFonts w:hint="eastAsia" w:ascii="宋体" w:hAnsi="宋体" w:eastAsia="宋体" w:cs="宋体"/>
                <w:color w:val="000000"/>
                <w:sz w:val="21"/>
                <w:szCs w:val="21"/>
              </w:rPr>
              <w:t>普通地下室及人防工程</w:t>
            </w:r>
          </w:p>
        </w:tc>
        <w:tc>
          <w:tcPr>
            <w:tcW w:w="708" w:type="dxa"/>
            <w:vMerge w:val="restart"/>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r>
              <w:rPr>
                <w:rFonts w:hint="eastAsia" w:ascii="宋体" w:hAnsi="宋体" w:eastAsia="宋体" w:cs="宋体"/>
                <w:color w:val="000000"/>
                <w:sz w:val="21"/>
                <w:szCs w:val="21"/>
              </w:rPr>
              <w:t>日常</w:t>
            </w:r>
          </w:p>
          <w:p>
            <w:pPr>
              <w:snapToGrid w:val="0"/>
              <w:spacing w:line="240" w:lineRule="auto"/>
              <w:ind w:right="-57"/>
              <w:jc w:val="center"/>
              <w:rPr>
                <w:rFonts w:hint="eastAsia" w:ascii="宋体" w:hAnsi="宋体" w:eastAsia="宋体" w:cs="宋体"/>
                <w:color w:val="000000"/>
                <w:sz w:val="21"/>
                <w:szCs w:val="21"/>
              </w:rPr>
            </w:pPr>
            <w:r>
              <w:rPr>
                <w:rFonts w:hint="eastAsia" w:ascii="宋体" w:hAnsi="宋体" w:eastAsia="宋体" w:cs="宋体"/>
                <w:color w:val="000000"/>
                <w:sz w:val="21"/>
                <w:szCs w:val="21"/>
              </w:rPr>
              <w:t>保洁</w:t>
            </w: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地面</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清扫</w:t>
            </w:r>
          </w:p>
        </w:tc>
        <w:tc>
          <w:tcPr>
            <w:tcW w:w="2804"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1次/周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设备设施</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掸尘、擦拭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tcPr>
          <w:p>
            <w:pPr>
              <w:spacing w:line="240" w:lineRule="auto"/>
              <w:rPr>
                <w:rFonts w:hint="eastAsia" w:ascii="宋体" w:hAnsi="宋体" w:eastAsia="宋体" w:cs="宋体"/>
                <w:sz w:val="21"/>
                <w:szCs w:val="21"/>
              </w:rPr>
            </w:pPr>
            <w:r>
              <w:rPr>
                <w:rFonts w:hint="eastAsia" w:ascii="宋体" w:hAnsi="宋体" w:eastAsia="宋体" w:cs="宋体"/>
                <w:color w:val="000000"/>
                <w:sz w:val="21"/>
                <w:szCs w:val="21"/>
              </w:rPr>
              <w:t>1次/周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vMerge w:val="continue"/>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rPr>
            </w:pPr>
          </w:p>
        </w:tc>
        <w:tc>
          <w:tcPr>
            <w:tcW w:w="708" w:type="dxa"/>
            <w:vMerge w:val="continue"/>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门面</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rPr>
            </w:pPr>
            <w:r>
              <w:rPr>
                <w:rFonts w:hint="eastAsia" w:ascii="宋体" w:hAnsi="宋体" w:eastAsia="宋体" w:cs="宋体"/>
                <w:color w:val="000000"/>
                <w:sz w:val="21"/>
                <w:szCs w:val="21"/>
              </w:rPr>
              <w:t>擦拭</w:t>
            </w:r>
          </w:p>
        </w:tc>
        <w:tc>
          <w:tcPr>
            <w:tcW w:w="2804" w:type="dxa"/>
            <w:tcBorders>
              <w:top w:val="single" w:color="000000" w:sz="4" w:space="0"/>
              <w:left w:val="single" w:color="000000" w:sz="4" w:space="0"/>
              <w:bottom w:val="single" w:color="000000" w:sz="4" w:space="0"/>
              <w:right w:val="single" w:color="000000" w:sz="4" w:space="0"/>
            </w:tcBorders>
            <w:shd w:val="clear" w:color="auto" w:fill="auto"/>
          </w:tcPr>
          <w:p>
            <w:pPr>
              <w:spacing w:line="240" w:lineRule="auto"/>
              <w:rPr>
                <w:rFonts w:hint="eastAsia" w:ascii="宋体" w:hAnsi="宋体" w:eastAsia="宋体" w:cs="宋体"/>
                <w:sz w:val="21"/>
                <w:szCs w:val="21"/>
              </w:rPr>
            </w:pPr>
            <w:r>
              <w:rPr>
                <w:rFonts w:hint="eastAsia" w:ascii="宋体" w:hAnsi="宋体" w:eastAsia="宋体" w:cs="宋体"/>
                <w:color w:val="000000"/>
                <w:sz w:val="21"/>
                <w:szCs w:val="21"/>
              </w:rPr>
              <w:t>1次/周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3" w:type="dxa"/>
            <w:tcBorders>
              <w:left w:val="single" w:color="000000" w:sz="4" w:space="0"/>
              <w:right w:val="single" w:color="000000" w:sz="4" w:space="0"/>
            </w:tcBorders>
            <w:shd w:val="clear" w:color="auto" w:fill="auto"/>
            <w:vAlign w:val="center"/>
          </w:tcPr>
          <w:p>
            <w:pPr>
              <w:snapToGrid w:val="0"/>
              <w:spacing w:line="240" w:lineRule="auto"/>
              <w:ind w:right="-57"/>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停车场</w:t>
            </w:r>
          </w:p>
        </w:tc>
        <w:tc>
          <w:tcPr>
            <w:tcW w:w="708" w:type="dxa"/>
            <w:tcBorders>
              <w:left w:val="single" w:color="000000" w:sz="4" w:space="0"/>
              <w:right w:val="single" w:color="000000" w:sz="4" w:space="0"/>
            </w:tcBorders>
            <w:shd w:val="clear" w:color="auto" w:fill="auto"/>
            <w:vAlign w:val="center"/>
          </w:tcPr>
          <w:p>
            <w:pPr>
              <w:snapToGrid w:val="0"/>
              <w:spacing w:line="240" w:lineRule="auto"/>
              <w:ind w:right="-57"/>
              <w:jc w:val="center"/>
              <w:rPr>
                <w:rFonts w:hint="eastAsia" w:ascii="宋体" w:hAnsi="宋体" w:eastAsia="宋体" w:cs="宋体"/>
                <w:color w:val="000000"/>
                <w:sz w:val="21"/>
                <w:szCs w:val="21"/>
              </w:rPr>
            </w:pPr>
            <w:r>
              <w:rPr>
                <w:rFonts w:hint="eastAsia" w:ascii="宋体" w:hAnsi="宋体" w:eastAsia="宋体" w:cs="宋体"/>
                <w:color w:val="000000"/>
                <w:sz w:val="21"/>
                <w:szCs w:val="21"/>
              </w:rPr>
              <w:t>日常</w:t>
            </w:r>
          </w:p>
          <w:p>
            <w:pPr>
              <w:snapToGrid w:val="0"/>
              <w:spacing w:line="240" w:lineRule="auto"/>
              <w:ind w:right="-57"/>
              <w:jc w:val="center"/>
              <w:rPr>
                <w:rFonts w:hint="eastAsia" w:ascii="宋体" w:hAnsi="宋体" w:eastAsia="宋体" w:cs="宋体"/>
                <w:color w:val="000000"/>
                <w:sz w:val="21"/>
                <w:szCs w:val="21"/>
              </w:rPr>
            </w:pPr>
            <w:r>
              <w:rPr>
                <w:rFonts w:hint="eastAsia" w:ascii="宋体" w:hAnsi="宋体" w:eastAsia="宋体" w:cs="宋体"/>
                <w:color w:val="000000"/>
                <w:sz w:val="21"/>
                <w:szCs w:val="21"/>
              </w:rPr>
              <w:t>保洁</w:t>
            </w:r>
          </w:p>
        </w:tc>
        <w:tc>
          <w:tcPr>
            <w:tcW w:w="2890"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地面</w:t>
            </w:r>
          </w:p>
        </w:tc>
        <w:tc>
          <w:tcPr>
            <w:tcW w:w="222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spacing w:beforeLines="15" w:afterLines="15" w:line="240" w:lineRule="auto"/>
              <w:rPr>
                <w:rFonts w:hint="eastAsia" w:ascii="宋体" w:hAnsi="宋体" w:eastAsia="宋体" w:cs="宋体"/>
                <w:color w:val="000000"/>
                <w:sz w:val="21"/>
                <w:szCs w:val="21"/>
                <w:lang w:eastAsia="zh-CN"/>
              </w:rPr>
            </w:pPr>
            <w:r>
              <w:rPr>
                <w:rFonts w:hint="eastAsia" w:ascii="宋体" w:hAnsi="宋体" w:eastAsia="宋体" w:cs="宋体"/>
                <w:color w:val="000000"/>
                <w:sz w:val="21"/>
                <w:szCs w:val="21"/>
                <w:lang w:eastAsia="zh-CN"/>
              </w:rPr>
              <w:t>清扫</w:t>
            </w:r>
          </w:p>
        </w:tc>
        <w:tc>
          <w:tcPr>
            <w:tcW w:w="2804" w:type="dxa"/>
            <w:tcBorders>
              <w:top w:val="single" w:color="000000" w:sz="4" w:space="0"/>
              <w:left w:val="single" w:color="000000" w:sz="4" w:space="0"/>
              <w:bottom w:val="single" w:color="000000" w:sz="4" w:space="0"/>
              <w:right w:val="single" w:color="000000" w:sz="4" w:space="0"/>
            </w:tcBorders>
            <w:shd w:val="clear" w:color="auto" w:fill="auto"/>
          </w:tcPr>
          <w:p>
            <w:pPr>
              <w:spacing w:line="240" w:lineRule="auto"/>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不少于2次/日，随时巡视清洁</w:t>
            </w:r>
          </w:p>
        </w:tc>
      </w:tr>
    </w:tbl>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4.</w:t>
      </w:r>
      <w:r>
        <w:rPr>
          <w:rFonts w:hint="eastAsia" w:ascii="宋体" w:hAnsi="宋体" w:eastAsia="宋体" w:cs="宋体"/>
          <w:b w:val="0"/>
          <w:bCs w:val="0"/>
          <w:sz w:val="21"/>
          <w:szCs w:val="21"/>
          <w:lang w:eastAsia="zh-CN"/>
        </w:rPr>
        <w:t>垃圾分类</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——垃圾应分类管理，最大限度地实现垃圾资源利用，减少垃圾处置量；</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——做好垃圾分类宣传，倡导绿色环保理念，实现垃圾分类投放；</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——根据实际情况，按照可回收物、有害垃圾、厨余垃圾（湿垃圾）、其他垃圾（干垃圾）分别设置垃圾桶，实现分类储存；</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——垃圾收集严格按照分类原则，实现垃圾分类搬运。</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5.</w:t>
      </w:r>
      <w:r>
        <w:rPr>
          <w:rFonts w:hint="eastAsia" w:ascii="宋体" w:hAnsi="宋体" w:eastAsia="宋体" w:cs="宋体"/>
          <w:b w:val="0"/>
          <w:bCs w:val="0"/>
          <w:sz w:val="21"/>
          <w:szCs w:val="21"/>
          <w:lang w:eastAsia="zh-CN"/>
        </w:rPr>
        <w:t>垃圾中转站管理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——中转站为办公楼保洁收集垃圾的临时存放处，垃圾应进行分类，做到分类存放，日产日清；</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——中转站应随脏随打扫,做到站内墙面及天花板无积灰、污迹、蛛网，无乱涂乱画，墙面光洁，外墙面整洁，垃圾清场后应认真冲洗；</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应做好中转站及周围3米内的消杀工作，严格做到每天上午10：00左右消杀一次，下午4：00左右消杀一次，垃圾清运后消杀一次，另视垃圾产量、垃圾成份或天气等具体情况可适当增加消杀次数，尽量减少苍蝇密度；</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——废品不得堆放在中转站外，不得在中转站内外燃烧废品；</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——设立垃圾分类相关设施，做到垃圾减量化、垃圾资源化；</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——把安全生产放在首位，消除一切不安全因素，做到早发现，早预防，确保安全运行；</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——做好节能环保和垃圾处理相关知识宣传，努力实现垃圾减量，厨余垃圾无害化处理。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2" w:firstLineChars="200"/>
        <w:jc w:val="both"/>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（六）</w:t>
      </w:r>
      <w:r>
        <w:rPr>
          <w:rFonts w:hint="eastAsia" w:ascii="宋体" w:hAnsi="宋体" w:eastAsia="宋体" w:cs="宋体"/>
          <w:b/>
          <w:bCs/>
          <w:sz w:val="21"/>
          <w:szCs w:val="21"/>
          <w:lang w:eastAsia="zh-CN"/>
        </w:rPr>
        <w:t>绿化养护服务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1.</w:t>
      </w:r>
      <w:r>
        <w:rPr>
          <w:rFonts w:hint="eastAsia" w:ascii="宋体" w:hAnsi="宋体" w:eastAsia="宋体" w:cs="宋体"/>
          <w:b w:val="0"/>
          <w:bCs w:val="0"/>
          <w:sz w:val="21"/>
          <w:szCs w:val="21"/>
          <w:lang w:eastAsia="zh-CN"/>
        </w:rPr>
        <w:t>室内绿植养护</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default" w:ascii="宋体" w:hAnsi="宋体" w:eastAsia="宋体" w:cs="宋体"/>
          <w:b w:val="0"/>
          <w:bCs w:val="0"/>
          <w:sz w:val="21"/>
          <w:szCs w:val="21"/>
          <w:lang w:val="en-US" w:eastAsia="zh-CN"/>
        </w:rPr>
      </w:pPr>
      <w:r>
        <w:rPr>
          <w:rFonts w:hint="eastAsia" w:ascii="宋体" w:hAnsi="宋体" w:eastAsia="宋体" w:cs="宋体"/>
          <w:b w:val="0"/>
          <w:bCs w:val="0"/>
          <w:sz w:val="21"/>
          <w:szCs w:val="21"/>
          <w:lang w:eastAsia="zh-CN"/>
        </w:rPr>
        <w:t>——室内绿植摆放的监督管理、协调，与专业绿化单位配合，做好室内植物叶面卫生清洁和地面卫生维护；</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——租摆植物：盆景质地大方、株形美观、花叶并茂、整体布局合理，根据需要调整租摆方案；</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——租摆鲜花：叶色光泽、果实饱满、整体布局合理，无尘、无过敏质素，花粉、花瓣无毒。</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2.</w:t>
      </w:r>
      <w:r>
        <w:rPr>
          <w:rFonts w:hint="eastAsia" w:ascii="宋体" w:hAnsi="宋体" w:eastAsia="宋体" w:cs="宋体"/>
          <w:b w:val="0"/>
          <w:bCs w:val="0"/>
          <w:sz w:val="21"/>
          <w:szCs w:val="21"/>
          <w:lang w:eastAsia="zh-CN"/>
        </w:rPr>
        <w:t>室外绿化养护</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——草坪、花坛保持翠绿，及时清除枯萎的花蒂、黄叶、杂草、垃圾，做好病虫害防治。做到造型新颖、色彩鲜艳、植物长势好。夏季高温时做好草坪防晒降温工作；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——树木和植物造型：植株修剪及时，做到枝叶紧密、圆整，无脱节、无枯枝、无倾斜、无缺枝、无空档，及时防治、灭病虫害。</w:t>
      </w:r>
    </w:p>
    <w:p>
      <w:pPr>
        <w:keepNext w:val="0"/>
        <w:keepLines w:val="0"/>
        <w:pageBreakBefore w:val="0"/>
        <w:widowControl w:val="0"/>
        <w:numPr>
          <w:ilvl w:val="0"/>
          <w:numId w:val="0"/>
        </w:numPr>
        <w:tabs>
          <w:tab w:val="left" w:pos="4051"/>
        </w:tabs>
        <w:kinsoku/>
        <w:wordWrap/>
        <w:overflowPunct/>
        <w:topLinePunct w:val="0"/>
        <w:autoSpaceDE/>
        <w:autoSpaceDN/>
        <w:bidi w:val="0"/>
        <w:adjustRightInd/>
        <w:snapToGrid/>
        <w:spacing w:line="240" w:lineRule="auto"/>
        <w:ind w:firstLine="422" w:firstLineChars="200"/>
        <w:jc w:val="both"/>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eastAsia="zh-CN"/>
        </w:rPr>
        <w:t>（七）会议服务</w:t>
      </w:r>
      <w:r>
        <w:rPr>
          <w:rFonts w:hint="eastAsia" w:ascii="宋体" w:hAnsi="宋体" w:eastAsia="宋体" w:cs="宋体"/>
          <w:b/>
          <w:bCs/>
          <w:sz w:val="21"/>
          <w:szCs w:val="21"/>
          <w:lang w:eastAsia="zh-CN"/>
        </w:rPr>
        <w:tab/>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val="en-US" w:eastAsia="zh-CN"/>
        </w:rPr>
        <w:t>1.</w:t>
      </w:r>
      <w:r>
        <w:rPr>
          <w:rFonts w:hint="eastAsia" w:ascii="宋体" w:hAnsi="宋体" w:eastAsia="宋体" w:cs="宋体"/>
          <w:b w:val="0"/>
          <w:bCs w:val="0"/>
          <w:color w:val="auto"/>
          <w:sz w:val="21"/>
          <w:szCs w:val="21"/>
          <w:lang w:eastAsia="zh-CN"/>
        </w:rPr>
        <w:t>会议室及其用品管理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——会议室专人管理；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——茶具、牛奶咖啡具、餐具，严格消毒、烫洗，封存，达到卫生安全标准；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——毛巾：洗净后应放在蒸箱内高温消毒。</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val="en-US" w:eastAsia="zh-CN"/>
        </w:rPr>
        <w:t>2.</w:t>
      </w:r>
      <w:r>
        <w:rPr>
          <w:rFonts w:hint="eastAsia" w:ascii="宋体" w:hAnsi="宋体" w:eastAsia="宋体" w:cs="宋体"/>
          <w:b w:val="0"/>
          <w:bCs w:val="0"/>
          <w:color w:val="auto"/>
          <w:sz w:val="21"/>
          <w:szCs w:val="21"/>
          <w:lang w:eastAsia="zh-CN"/>
        </w:rPr>
        <w:t>会议受理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——签订会议预定单，详细记录客户会议需求。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val="en-US" w:eastAsia="zh-CN"/>
        </w:rPr>
        <w:t>3.</w:t>
      </w:r>
      <w:r>
        <w:rPr>
          <w:rFonts w:hint="eastAsia" w:ascii="宋体" w:hAnsi="宋体" w:eastAsia="宋体" w:cs="宋体"/>
          <w:b w:val="0"/>
          <w:bCs w:val="0"/>
          <w:color w:val="auto"/>
          <w:sz w:val="21"/>
          <w:szCs w:val="21"/>
          <w:lang w:eastAsia="zh-CN"/>
        </w:rPr>
        <w:t>会议前准备</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——场地布置：根据组会方要求、场地大小、用途，明确摆放规定，同时须留有足够的应急疏散通道疏散出口；</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——引导服务：按照会议预定单做好水牌并放置在指定位置；引导人员原则上于会议开始前就位。引导手势规范，语言标准，着装规范。</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4.</w:t>
      </w:r>
      <w:r>
        <w:rPr>
          <w:rFonts w:hint="eastAsia" w:ascii="宋体" w:hAnsi="宋体" w:eastAsia="宋体" w:cs="宋体"/>
          <w:b w:val="0"/>
          <w:bCs w:val="0"/>
          <w:sz w:val="21"/>
          <w:szCs w:val="21"/>
          <w:lang w:eastAsia="zh-CN"/>
        </w:rPr>
        <w:t>会中服务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——会议开始，根据需要为主席台提供服务；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会议开始后立即给茶杯加满水；茶水加满后立即摆放热毛巾；首次满水后15分钟进行第二次续水；之后每30分钟续水一次；续水时应左手拿暖瓶，从客人右侧，微侧身用右手中指和无名指夹起杯盖，用拇指、食指握住杯把，在客人身后加水，再轻轻的将水杯放在桌上，盖上杯盖，杯把朝向客人的右边。注意续水时倒杯子的八分为宜，续水时应慢，以免开水溅到客人身上。如是矿泉水，要随时注意客人饮用情况，及时更换；</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——会议时间较长时：如果中间休息，服务员要及时整理好座椅、桌面用品，续水，增补便签。在整理时，注意不要弄乱和翻阅桌的文件、本册等；</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会议召开期间保证会场内（如组会方许可）及会议室外至少各保留一名服务人员进行服务，随时解决与会人员提出的临时要求。会议进行过程中，细心观察会议室动静，如发现客人有事招呼，要立即应承，如客人的要求暂时无法满足，要及时汇报上级，确实无法满足的应向客人解释清楚；会议接待员及协助服务会议的接待员要保持工作纪律，做到走路轻、说话轻、动作轻，不允许嬉笑、打闹、对会场内指指点点，做出不文明举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会议结束前，各引导人员迅速抵达岗位，进行疏散。不得影响其他会议正常进行。会议结束后将茶具、会议用品、台型及室内卫生恢复到最佳状态，茶具及时清洗、消毒。关闭所有设备，整理会场，最后关闭所有用电设备、门窗离开。</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5.</w:t>
      </w:r>
      <w:r>
        <w:rPr>
          <w:rFonts w:hint="eastAsia" w:ascii="宋体" w:hAnsi="宋体" w:eastAsia="宋体" w:cs="宋体"/>
          <w:b w:val="0"/>
          <w:bCs w:val="0"/>
          <w:sz w:val="21"/>
          <w:szCs w:val="21"/>
          <w:lang w:eastAsia="zh-CN"/>
        </w:rPr>
        <w:t>会后整理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——对会议现场进行检查。如发现参会人员遗忘的物品，要立即归还；</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——请组会方填写会议满意度调查表。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6.</w:t>
      </w:r>
      <w:r>
        <w:rPr>
          <w:rFonts w:hint="eastAsia" w:ascii="宋体" w:hAnsi="宋体" w:eastAsia="宋体" w:cs="宋体"/>
          <w:b w:val="0"/>
          <w:bCs w:val="0"/>
          <w:sz w:val="21"/>
          <w:szCs w:val="21"/>
          <w:lang w:eastAsia="zh-CN"/>
        </w:rPr>
        <w:t>会议安全服务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——制定会议、活动突发事件的应急预案；</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——对于100人以上的大型会议，会前应将会议中心疏散图、各疏散通道位置告知组会方，并提醒组会方顺序退场；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——发生紧急事件时，立即组织相关责任人处理，按应急方案制定的措施执行，并分析原因，提出整改方案和预防措施。</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2" w:firstLineChars="200"/>
        <w:jc w:val="both"/>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（八）</w:t>
      </w:r>
      <w:r>
        <w:rPr>
          <w:rFonts w:hint="eastAsia" w:ascii="宋体" w:hAnsi="宋体" w:eastAsia="宋体" w:cs="宋体"/>
          <w:b/>
          <w:bCs/>
          <w:sz w:val="21"/>
          <w:szCs w:val="21"/>
          <w:lang w:eastAsia="zh-CN"/>
        </w:rPr>
        <w:t>突发事件应急管理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1.</w:t>
      </w:r>
      <w:r>
        <w:rPr>
          <w:rFonts w:hint="eastAsia" w:ascii="宋体" w:hAnsi="宋体" w:eastAsia="宋体" w:cs="宋体"/>
          <w:b w:val="0"/>
          <w:bCs w:val="0"/>
          <w:sz w:val="21"/>
          <w:szCs w:val="21"/>
          <w:lang w:eastAsia="zh-CN"/>
        </w:rPr>
        <w:t>重点部位及安全隐患排查</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——结合办公楼的实际情况，对重点部位及危险隐患进行排查，并建立清单/台账；</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——应对危险隐患进行风险分析，制定相应措施进行控制或整改并定期监控；</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——随着设施设备、服务内容的变化，及时更新清单/台账,使风险隐患始终处于受控状态。</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2.</w:t>
      </w:r>
      <w:r>
        <w:rPr>
          <w:rFonts w:hint="eastAsia" w:ascii="宋体" w:hAnsi="宋体" w:eastAsia="宋体" w:cs="宋体"/>
          <w:b w:val="0"/>
          <w:bCs w:val="0"/>
          <w:sz w:val="21"/>
          <w:szCs w:val="21"/>
          <w:lang w:eastAsia="zh-CN"/>
        </w:rPr>
        <w:t>应急预案的建立</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2.1</w:t>
      </w:r>
      <w:r>
        <w:rPr>
          <w:rFonts w:hint="eastAsia" w:ascii="宋体" w:hAnsi="宋体" w:eastAsia="宋体" w:cs="宋体"/>
          <w:b w:val="0"/>
          <w:bCs w:val="0"/>
          <w:sz w:val="21"/>
          <w:szCs w:val="21"/>
          <w:lang w:eastAsia="zh-CN"/>
        </w:rPr>
        <w:t>应急预案类型</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——预案包括综合预案、专项预案和现场处置方案；</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根据办公楼隐患排查的结果和实际情况，制定专项预案，包括但不限于：火情火警紧急处理应急预案、紧急疏散应急预案、停电应急预案、有限空间救援应急预案、高空作业救援应急预案、恶劣天气应对应急预案以及上访等事件的应对预案。</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2.2</w:t>
      </w:r>
      <w:r>
        <w:rPr>
          <w:rFonts w:hint="eastAsia" w:ascii="宋体" w:hAnsi="宋体" w:eastAsia="宋体" w:cs="宋体"/>
          <w:b w:val="0"/>
          <w:bCs w:val="0"/>
          <w:sz w:val="21"/>
          <w:szCs w:val="21"/>
          <w:lang w:eastAsia="zh-CN"/>
        </w:rPr>
        <w:t>应急预案的培训和演练</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——应急预案定期培训和演练，每半年至少组织相关岗位进行一次专项应急预案演练；</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——留存培训及演练记录和影像资料，并对预案进行评价，确保与实际情况相结合。</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val="en-US" w:eastAsia="zh-CN"/>
        </w:rPr>
        <w:t>2.3</w:t>
      </w:r>
      <w:r>
        <w:rPr>
          <w:rFonts w:hint="eastAsia" w:ascii="宋体" w:hAnsi="宋体" w:eastAsia="宋体" w:cs="宋体"/>
          <w:b w:val="0"/>
          <w:bCs w:val="0"/>
          <w:sz w:val="21"/>
          <w:szCs w:val="21"/>
          <w:lang w:eastAsia="zh-CN"/>
        </w:rPr>
        <w:t>应急物资的管理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——根据专项预案中的应对需要，合理配置必要的应急物资，建立清单或台账，并专人管理；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——定期对应急物资进行检查，确保能够随时正常使用。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2" w:firstLineChars="200"/>
        <w:jc w:val="both"/>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（九）</w:t>
      </w:r>
      <w:r>
        <w:rPr>
          <w:rFonts w:hint="eastAsia" w:ascii="宋体" w:hAnsi="宋体" w:eastAsia="宋体" w:cs="宋体"/>
          <w:b/>
          <w:bCs/>
          <w:sz w:val="21"/>
          <w:szCs w:val="21"/>
          <w:lang w:eastAsia="zh-CN"/>
        </w:rPr>
        <w:t>绿色物业管理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绿色物业管理的主要管理措施包括但不限于：</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节能：基于办公楼的能耗组成、能耗设备及运行规律、能耗特点等，进行用能分析，查找存在问题与漏洞，给出针对主要耗能对象制定节能改造方案，报政府主管部门同意后实施。节能改造完成后应对实施效果的功能性、经济性进行评价；</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——节水：利用节水技术和设施，杜绝“跑、冒、滴、漏”；</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——垃圾分类：配合当地的城市管理要求，进行垃圾分类宣传和行为引导，设立生活垃圾分类集中投放点和分类收集容器，对生活垃圾分类收集、分类暂存和分类交运；</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——环境绿化：选用有机肥料和生物治虫技术，营造生态环境；</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——控烟管理：办公楼内严禁吸烟，会议室、值班室等不设烟灰缸，发现吸烟人员及时劝阻；</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——污染防治：实施雨水、污水分流管理，控制设备噪声、作业噪声和粉尘排放，对有毒化学品容器、机油抹布等固体废弃物等进行有效处置等；</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2" w:firstLineChars="200"/>
        <w:jc w:val="both"/>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（十）</w:t>
      </w:r>
      <w:r>
        <w:rPr>
          <w:rFonts w:hint="eastAsia" w:ascii="宋体" w:hAnsi="宋体" w:eastAsia="宋体" w:cs="宋体"/>
          <w:b/>
          <w:bCs/>
          <w:sz w:val="21"/>
          <w:szCs w:val="21"/>
          <w:lang w:eastAsia="zh-CN"/>
        </w:rPr>
        <w:t>标准化建设</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——熟悉并按照当地政务单位标准化服务要求做好相应的制度与保障服务工作；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——根据政府部门要求做好相关的标准化服务。</w:t>
      </w:r>
    </w:p>
    <w:p>
      <w:pPr>
        <w:pStyle w:val="3"/>
        <w:numPr>
          <w:ilvl w:val="0"/>
          <w:numId w:val="0"/>
        </w:numPr>
        <w:spacing w:before="156" w:after="156" w:line="240" w:lineRule="auto"/>
        <w:ind w:leftChars="0" w:firstLine="422" w:firstLineChars="200"/>
        <w:rPr>
          <w:rFonts w:hint="eastAsia" w:cs="Times New Roman"/>
          <w:b/>
          <w:bCs w:val="0"/>
          <w:lang w:eastAsia="zh-CN"/>
        </w:rPr>
      </w:pPr>
      <w:r>
        <w:rPr>
          <w:rFonts w:hint="eastAsia" w:cs="Times New Roman"/>
          <w:b/>
          <w:bCs w:val="0"/>
          <w:lang w:eastAsia="zh-CN"/>
        </w:rPr>
        <w:t>五、人员标准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投标方根据以下岗位制定人力资源配置，但总人数不得低于</w:t>
      </w:r>
      <w:r>
        <w:rPr>
          <w:rFonts w:hint="eastAsia" w:ascii="宋体" w:hAnsi="宋体" w:eastAsia="宋体" w:cs="宋体"/>
          <w:b w:val="0"/>
          <w:bCs w:val="0"/>
          <w:sz w:val="21"/>
          <w:szCs w:val="21"/>
          <w:lang w:val="en-US" w:eastAsia="zh-CN"/>
        </w:rPr>
        <w:t>39</w:t>
      </w:r>
      <w:r>
        <w:rPr>
          <w:rFonts w:hint="eastAsia" w:ascii="宋体" w:hAnsi="宋体" w:eastAsia="宋体" w:cs="宋体"/>
          <w:b w:val="0"/>
          <w:bCs w:val="0"/>
          <w:sz w:val="21"/>
          <w:szCs w:val="21"/>
          <w:lang w:eastAsia="zh-CN"/>
        </w:rPr>
        <w:t>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物业管理服务组织及人员配备要求如下：</w:t>
      </w:r>
    </w:p>
    <w:p>
      <w:pPr>
        <w:pStyle w:val="4"/>
        <w:numPr>
          <w:ilvl w:val="0"/>
          <w:numId w:val="0"/>
        </w:numPr>
        <w:spacing w:before="156" w:after="156" w:line="240" w:lineRule="auto"/>
        <w:ind w:leftChars="0" w:firstLine="420" w:firstLineChars="200"/>
        <w:rPr>
          <w:rFonts w:hint="eastAsia" w:cs="Times New Roman"/>
          <w:lang w:eastAsia="zh-CN"/>
        </w:rPr>
      </w:pPr>
      <w:r>
        <w:rPr>
          <w:rFonts w:hint="eastAsia" w:cs="Times New Roman"/>
          <w:lang w:eastAsia="zh-CN"/>
        </w:rPr>
        <w:t>（一）物业服务企业</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2" w:firstLineChars="200"/>
        <w:jc w:val="both"/>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1.</w:t>
      </w:r>
      <w:r>
        <w:rPr>
          <w:rFonts w:hint="eastAsia" w:ascii="宋体" w:hAnsi="宋体" w:eastAsia="宋体" w:cs="宋体"/>
          <w:b/>
          <w:bCs/>
          <w:sz w:val="21"/>
          <w:szCs w:val="21"/>
          <w:lang w:eastAsia="zh-CN"/>
        </w:rPr>
        <w:t>一般要求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——应持有效资质证书，根据办公楼的实际情况和合同约定，设置相应的项目管理机构，合理配备管理人员和服务设备设施；</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——应有健全的服务质量管理体系，包括：物业服务管理制度、岗位工作标准、安全操作规程等，并制定具体的落实措施和考核办法，确保服务过程得到有效运行、控制和服务质量的持续改进；</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——应确保可以获得企业内部的各种资源，建立与单位主管部门和其他相关方的服务沟通渠道，以支持服务提供的运行和控制；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——应有健全的各项财务管理制度，收费、会计核算、税收等财务管理工作应严格执行国家、当地有关规定，每年报告一次物业服务费用收支情况；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应有完善的物业管理服务档案管理制度，档案齐全，专人保管，查阅方便。物业管理服务档案内容至少应包括：物业竣工验收档案、物业服务承接查验档案、用户档案、房屋及其配套设施权属清册、设施设备台帐和管理维修档案和物业服务日常管理档案。</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2" w:firstLineChars="200"/>
        <w:jc w:val="both"/>
        <w:textAlignment w:val="auto"/>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val="en-US" w:eastAsia="zh-CN"/>
        </w:rPr>
        <w:t>2.</w:t>
      </w:r>
      <w:r>
        <w:rPr>
          <w:rFonts w:hint="eastAsia" w:ascii="宋体" w:hAnsi="宋体" w:eastAsia="宋体" w:cs="宋体"/>
          <w:b/>
          <w:bCs/>
          <w:color w:val="auto"/>
          <w:sz w:val="21"/>
          <w:szCs w:val="21"/>
          <w:lang w:eastAsia="zh-CN"/>
        </w:rPr>
        <w:t>特定要求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——人员管理：应建立人员行为规范（包括统一着装、佩戴标识、仪表仪容整洁等）、职业素质与技能培训机制、从业人员保密制度、人员激励及处罚机制等；</w:t>
      </w:r>
    </w:p>
    <w:p>
      <w:pPr>
        <w:ind w:firstLine="420" w:firstLineChars="200"/>
        <w:rPr>
          <w:rFonts w:hint="eastAsia" w:ascii="宋体" w:hAnsi="宋体" w:eastAsia="宋体" w:cs="宋体"/>
          <w:b w:val="0"/>
          <w:bCs w:val="0"/>
          <w:color w:val="000000" w:themeColor="text1"/>
          <w:sz w:val="21"/>
          <w:szCs w:val="21"/>
          <w:lang w:eastAsia="zh-CN"/>
          <w14:textFill>
            <w14:solidFill>
              <w14:schemeClr w14:val="tx1"/>
            </w14:solidFill>
          </w14:textFill>
        </w:rPr>
      </w:pPr>
      <w:r>
        <w:rPr>
          <w:rFonts w:hint="eastAsia" w:ascii="宋体" w:hAnsi="宋体" w:eastAsia="宋体" w:cs="宋体"/>
          <w:b w:val="0"/>
          <w:bCs w:val="0"/>
          <w:color w:val="auto"/>
          <w:sz w:val="21"/>
          <w:szCs w:val="21"/>
          <w:lang w:eastAsia="zh-CN"/>
        </w:rPr>
        <w:t>——信息安全管理：物业服务企业员工上岗前应通过内容包括国家保密法律法规、保密制度、服务过程中的保密知识技能及相关要求、典型案例等的保密培训，签订《保密承诺书》；重点岗位员工须经上报采购人进行政审后方可入职，进入重要办公区域的服务人员应不少于2人并同进同出，禁止摄影、摄像、录音；</w:t>
      </w:r>
      <w:r>
        <w:rPr>
          <w:color w:val="000000" w:themeColor="text1"/>
          <w:spacing w:val="-9"/>
          <w14:textFill>
            <w14:solidFill>
              <w14:schemeClr w14:val="tx1"/>
            </w14:solidFill>
          </w14:textFill>
        </w:rPr>
        <w:t xml:space="preserve">每季度至少开展 </w:t>
      </w:r>
      <w:r>
        <w:rPr>
          <w:rFonts w:ascii="Calibri" w:eastAsia="Calibri"/>
          <w:color w:val="000000" w:themeColor="text1"/>
          <w14:textFill>
            <w14:solidFill>
              <w14:schemeClr w14:val="tx1"/>
            </w14:solidFill>
          </w14:textFill>
        </w:rPr>
        <w:t>1</w:t>
      </w:r>
      <w:r>
        <w:rPr>
          <w:rFonts w:ascii="Calibri" w:eastAsia="Calibri"/>
          <w:color w:val="000000" w:themeColor="text1"/>
          <w:spacing w:val="17"/>
          <w14:textFill>
            <w14:solidFill>
              <w14:schemeClr w14:val="tx1"/>
            </w14:solidFill>
          </w14:textFill>
        </w:rPr>
        <w:t xml:space="preserve"> </w:t>
      </w:r>
      <w:r>
        <w:rPr>
          <w:color w:val="000000" w:themeColor="text1"/>
          <w:spacing w:val="-5"/>
          <w14:textFill>
            <w14:solidFill>
              <w14:schemeClr w14:val="tx1"/>
            </w14:solidFill>
          </w14:textFill>
        </w:rPr>
        <w:t>次对服务人员进行保密、思想政治教育的培训，提高服务人员保密意识和思想</w:t>
      </w:r>
      <w:r>
        <w:rPr>
          <w:color w:val="000000" w:themeColor="text1"/>
          <w:spacing w:val="-8"/>
          <w14:textFill>
            <w14:solidFill>
              <w14:schemeClr w14:val="tx1"/>
            </w14:solidFill>
          </w14:textFill>
        </w:rPr>
        <w:t>政治意识。新入职员工应当接受保密、思想政治教育培训，进行必要的人员经历审查，合格后签订保密协议</w:t>
      </w:r>
      <w:r>
        <w:rPr>
          <w:color w:val="000000" w:themeColor="text1"/>
          <w:spacing w:val="-5"/>
          <w14:textFill>
            <w14:solidFill>
              <w14:schemeClr w14:val="tx1"/>
            </w14:solidFill>
          </w14:textFill>
        </w:rPr>
        <w:t>方可上岗。</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——沟通汇报机制：应与客户建立沟通和信息反馈汇报机制，主动、及时将物业管理工作情况及突发事件报告办公楼后勤主管负责人；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风险与应急管理联动机制：应识别办公楼物业管理服务中可能存在的风险，明确物业管理中的主要风险、重大危险源和安全隐患并采取相应的控制措施。应建立突发事件应急救援队伍，制定突发事件应急预案，配备应急物质，建立与采购人、相关的社会救援力量和政府部门的应急联动机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——智能化管理：宜根据办公楼管理需求，引入物业智能化管理和服务系统，提升办公、客服、巡检、安防等管理和服务效率，对单位后勤管理部门开放服务监督窗口，实现对物业服务的实时监管等。</w:t>
      </w:r>
    </w:p>
    <w:p>
      <w:pPr>
        <w:ind w:firstLine="420" w:firstLineChars="200"/>
        <w:rPr>
          <w:color w:val="000000" w:themeColor="text1"/>
          <w:spacing w:val="-3"/>
          <w14:textFill>
            <w14:solidFill>
              <w14:schemeClr w14:val="tx1"/>
            </w14:solidFill>
          </w14:textFill>
        </w:rPr>
      </w:pPr>
      <w:r>
        <w:rPr>
          <w:rFonts w:hint="eastAsia" w:ascii="宋体" w:hAnsi="宋体" w:eastAsia="宋体" w:cs="宋体"/>
          <w:color w:val="000000" w:themeColor="text1"/>
          <w:szCs w:val="21"/>
          <w14:textFill>
            <w14:solidFill>
              <w14:schemeClr w14:val="tx1"/>
            </w14:solidFill>
          </w14:textFill>
        </w:rPr>
        <w:t>——</w:t>
      </w:r>
      <w:r>
        <w:rPr>
          <w:color w:val="000000" w:themeColor="text1"/>
          <w14:textFill>
            <w14:solidFill>
              <w14:schemeClr w14:val="tx1"/>
            </w14:solidFill>
          </w14:textFill>
        </w:rPr>
        <w:t>重大活动后勤保障</w:t>
      </w:r>
      <w:r>
        <w:rPr>
          <w:rFonts w:hint="eastAsia"/>
          <w:color w:val="000000" w:themeColor="text1"/>
          <w14:textFill>
            <w14:solidFill>
              <w14:schemeClr w14:val="tx1"/>
            </w14:solidFill>
          </w14:textFill>
        </w:rPr>
        <w:t>:</w:t>
      </w:r>
      <w:r>
        <w:rPr>
          <w:color w:val="000000" w:themeColor="text1"/>
          <w:spacing w:val="-7"/>
          <w14:textFill>
            <w14:solidFill>
              <w14:schemeClr w14:val="tx1"/>
            </w14:solidFill>
          </w14:textFill>
        </w:rPr>
        <w:t xml:space="preserve"> </w:t>
      </w:r>
      <w:r>
        <w:rPr>
          <w:color w:val="000000" w:themeColor="text1"/>
          <w:szCs w:val="21"/>
          <w14:textFill>
            <w14:solidFill>
              <w14:schemeClr w14:val="tx1"/>
            </w14:solidFill>
          </w14:textFill>
        </w:rPr>
        <w:t>制订流程。配合采购人制订重大活动后勤保障工作流程，需对任务进行详细了解，并根据工作安排制定详细的后勤保障计划。实施保障。按计划在关键区域和重点部位进行部署，确保任务顺利进行，对活动区域进行全面安全检查，发现并排除安全隐患，对车辆进行有序引导和管理，确保交通安全畅通，以礼貌、专业的态度对待来宾，展现良好形象。</w:t>
      </w:r>
      <w:r>
        <w:rPr>
          <w:color w:val="000000" w:themeColor="text1"/>
          <w:spacing w:val="-3"/>
          <w14:textFill>
            <w14:solidFill>
              <w14:schemeClr w14:val="tx1"/>
            </w14:solidFill>
          </w14:textFill>
        </w:rPr>
        <w:t>收尾工作。对现场进行检查，做好清理工作。</w:t>
      </w:r>
    </w:p>
    <w:p>
      <w:pPr>
        <w:pStyle w:val="2"/>
        <w:rPr>
          <w:rFonts w:hint="eastAsia"/>
          <w:color w:val="000000" w:themeColor="text1"/>
          <w:lang w:eastAsia="zh-CN"/>
          <w14:textFill>
            <w14:solidFill>
              <w14:schemeClr w14:val="tx1"/>
            </w14:solidFill>
          </w14:textFill>
        </w:rPr>
      </w:pPr>
      <w:r>
        <w:rPr>
          <w:rFonts w:hint="eastAsia" w:ascii="宋体" w:hAnsi="宋体" w:eastAsia="宋体" w:cs="宋体"/>
          <w:color w:val="000000" w:themeColor="text1"/>
          <w:szCs w:val="21"/>
          <w14:textFill>
            <w14:solidFill>
              <w14:schemeClr w14:val="tx1"/>
            </w14:solidFill>
          </w14:textFill>
        </w:rPr>
        <w:t>——</w:t>
      </w:r>
      <w:r>
        <w:rPr>
          <w:color w:val="000000" w:themeColor="text1"/>
          <w14:textFill>
            <w14:solidFill>
              <w14:schemeClr w14:val="tx1"/>
            </w14:solidFill>
          </w14:textFill>
        </w:rPr>
        <w:t>服务改进</w:t>
      </w:r>
      <w:r>
        <w:rPr>
          <w:rFonts w:hint="eastAsia"/>
          <w:color w:val="000000" w:themeColor="text1"/>
          <w14:textFill>
            <w14:solidFill>
              <w14:schemeClr w14:val="tx1"/>
            </w14:solidFill>
          </w14:textFill>
        </w:rPr>
        <w:t>:</w:t>
      </w:r>
      <w:r>
        <w:rPr>
          <w:color w:val="000000" w:themeColor="text1"/>
          <w:spacing w:val="-7"/>
          <w14:textFill>
            <w14:solidFill>
              <w14:schemeClr w14:val="tx1"/>
            </w14:solidFill>
          </w14:textFill>
        </w:rPr>
        <w:t xml:space="preserve"> 明确负责人，定期对物业服务过程进行自查，结合反馈意见与评价结果采取改进措施，持续提升</w:t>
      </w:r>
      <w:r>
        <w:rPr>
          <w:color w:val="000000" w:themeColor="text1"/>
          <w14:textFill>
            <w14:solidFill>
              <w14:schemeClr w14:val="tx1"/>
            </w14:solidFill>
          </w14:textFill>
        </w:rPr>
        <w:t>管理与服务水平。</w:t>
      </w:r>
      <w:r>
        <w:rPr>
          <w:color w:val="000000" w:themeColor="text1"/>
          <w:spacing w:val="-6"/>
          <w14:textFill>
            <w14:solidFill>
              <w14:schemeClr w14:val="tx1"/>
            </w14:solidFill>
          </w14:textFill>
        </w:rPr>
        <w:t>对不合格服务进行控制，对不合格服务的原因进行识别和分析，及时采取纠正措施，消除不合格</w:t>
      </w:r>
      <w:r>
        <w:rPr>
          <w:color w:val="000000" w:themeColor="text1"/>
          <w14:textFill>
            <w14:solidFill>
              <w14:schemeClr w14:val="tx1"/>
            </w14:solidFill>
          </w14:textFill>
        </w:rPr>
        <w:t>的原因，防止不合格再发生。</w:t>
      </w:r>
      <w:r>
        <w:rPr>
          <w:color w:val="000000" w:themeColor="text1"/>
          <w:spacing w:val="-3"/>
          <w14:textFill>
            <w14:solidFill>
              <w14:schemeClr w14:val="tx1"/>
            </w14:solidFill>
          </w14:textFill>
        </w:rPr>
        <w:t>需整改问题及时整改完成。</w:t>
      </w:r>
    </w:p>
    <w:p>
      <w:pPr>
        <w:pStyle w:val="4"/>
        <w:numPr>
          <w:ilvl w:val="0"/>
          <w:numId w:val="0"/>
        </w:numPr>
        <w:spacing w:before="156" w:after="156" w:line="240" w:lineRule="auto"/>
        <w:ind w:leftChars="0" w:firstLine="420" w:firstLineChars="200"/>
        <w:rPr>
          <w:rFonts w:hint="eastAsia" w:cs="Times New Roman"/>
          <w:lang w:eastAsia="zh-CN"/>
        </w:rPr>
      </w:pPr>
      <w:r>
        <w:rPr>
          <w:rFonts w:hint="eastAsia" w:cs="Times New Roman"/>
          <w:lang w:eastAsia="zh-CN"/>
        </w:rPr>
        <w:t xml:space="preserve">（二）物业管理服务人员 </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2" w:firstLineChars="200"/>
        <w:jc w:val="both"/>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1.</w:t>
      </w:r>
      <w:r>
        <w:rPr>
          <w:rFonts w:hint="eastAsia" w:ascii="宋体" w:hAnsi="宋体" w:eastAsia="宋体" w:cs="宋体"/>
          <w:b/>
          <w:bCs/>
          <w:sz w:val="21"/>
          <w:szCs w:val="21"/>
          <w:lang w:eastAsia="zh-CN"/>
        </w:rPr>
        <w:t>持证上岗</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sz w:val="21"/>
          <w:szCs w:val="21"/>
          <w:lang w:eastAsia="zh-CN"/>
        </w:rPr>
        <w:t xml:space="preserve">    </w:t>
      </w:r>
      <w:r>
        <w:rPr>
          <w:rFonts w:hint="eastAsia" w:ascii="宋体" w:hAnsi="宋体" w:eastAsia="宋体" w:cs="宋体"/>
          <w:b w:val="0"/>
          <w:bCs w:val="0"/>
          <w:color w:val="auto"/>
          <w:sz w:val="21"/>
          <w:szCs w:val="21"/>
          <w:lang w:eastAsia="zh-CN"/>
        </w:rPr>
        <w:t>根据国家有关规定及行业要求，物业管理的部分岗位要求持证上岗：</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——项目经理、主要管理人员应按照招标文件要求提供相关证书；</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——特种作业人员应取得相应特种作业操作证；</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——专业技术、操作人员应取得相应专业技术证书或职业技能资格证书；</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2" w:firstLineChars="200"/>
        <w:jc w:val="both"/>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2.</w:t>
      </w:r>
      <w:r>
        <w:rPr>
          <w:rFonts w:hint="eastAsia" w:ascii="宋体" w:hAnsi="宋体" w:eastAsia="宋体" w:cs="宋体"/>
          <w:b/>
          <w:bCs/>
          <w:sz w:val="21"/>
          <w:szCs w:val="21"/>
          <w:lang w:eastAsia="zh-CN"/>
        </w:rPr>
        <w:t>职业素质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w:t>
      </w:r>
      <w:r>
        <w:rPr>
          <w:rFonts w:hint="eastAsia" w:ascii="宋体" w:hAnsi="宋体" w:eastAsia="宋体" w:cs="宋体"/>
          <w:b w:val="0"/>
          <w:bCs w:val="0"/>
          <w:sz w:val="21"/>
          <w:szCs w:val="21"/>
          <w:lang w:val="en-US" w:eastAsia="zh-CN"/>
        </w:rPr>
        <w:t>1</w:t>
      </w:r>
      <w:r>
        <w:rPr>
          <w:rFonts w:hint="eastAsia" w:ascii="宋体" w:hAnsi="宋体" w:eastAsia="宋体" w:cs="宋体"/>
          <w:b w:val="0"/>
          <w:bCs w:val="0"/>
          <w:sz w:val="21"/>
          <w:szCs w:val="21"/>
          <w:lang w:eastAsia="zh-CN"/>
        </w:rPr>
        <w:t>）政治素质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——热爱祖国、诚实信用；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——爱岗敬业，恪尽职守；</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——遵纪守法，团结协作；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——无违法犯罪记录。</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 xml:space="preserve">    （</w:t>
      </w:r>
      <w:r>
        <w:rPr>
          <w:rFonts w:hint="eastAsia" w:ascii="宋体" w:hAnsi="宋体" w:eastAsia="宋体" w:cs="宋体"/>
          <w:b w:val="0"/>
          <w:bCs w:val="0"/>
          <w:sz w:val="21"/>
          <w:szCs w:val="21"/>
          <w:lang w:val="en-US" w:eastAsia="zh-CN"/>
        </w:rPr>
        <w:t>2</w:t>
      </w:r>
      <w:r>
        <w:rPr>
          <w:rFonts w:hint="eastAsia" w:ascii="宋体" w:hAnsi="宋体" w:eastAsia="宋体" w:cs="宋体"/>
          <w:b w:val="0"/>
          <w:bCs w:val="0"/>
          <w:sz w:val="21"/>
          <w:szCs w:val="21"/>
          <w:lang w:eastAsia="zh-CN"/>
        </w:rPr>
        <w:t>） 业务技能</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——具备基本法律知识，了解有关岗位管理政策、规定，熟悉物业服务区域基本情况；</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——具备较强的语言、文字表达能力和沟通能力；</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——具备与岗位职责相应的观察、发现、处置问题能力；</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——熟练使用相关专用设施设备。</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w:t>
      </w:r>
      <w:r>
        <w:rPr>
          <w:rFonts w:hint="eastAsia" w:ascii="宋体" w:hAnsi="宋体" w:eastAsia="宋体" w:cs="宋体"/>
          <w:b w:val="0"/>
          <w:bCs w:val="0"/>
          <w:sz w:val="21"/>
          <w:szCs w:val="21"/>
          <w:lang w:val="en-US" w:eastAsia="zh-CN"/>
        </w:rPr>
        <w:t>3</w:t>
      </w:r>
      <w:r>
        <w:rPr>
          <w:rFonts w:hint="eastAsia" w:ascii="宋体" w:hAnsi="宋体" w:eastAsia="宋体" w:cs="宋体"/>
          <w:b w:val="0"/>
          <w:bCs w:val="0"/>
          <w:sz w:val="21"/>
          <w:szCs w:val="21"/>
          <w:lang w:eastAsia="zh-CN"/>
        </w:rPr>
        <w:t>）身体素质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仪表端庄，具备岗位需要的身高、视力等条件。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w:t>
      </w:r>
      <w:r>
        <w:rPr>
          <w:rFonts w:hint="eastAsia" w:ascii="宋体" w:hAnsi="宋体" w:eastAsia="宋体" w:cs="宋体"/>
          <w:b w:val="0"/>
          <w:bCs w:val="0"/>
          <w:sz w:val="21"/>
          <w:szCs w:val="21"/>
          <w:lang w:val="en-US" w:eastAsia="zh-CN"/>
        </w:rPr>
        <w:t>4</w:t>
      </w:r>
      <w:r>
        <w:rPr>
          <w:rFonts w:hint="eastAsia" w:ascii="宋体" w:hAnsi="宋体" w:eastAsia="宋体" w:cs="宋体"/>
          <w:b w:val="0"/>
          <w:bCs w:val="0"/>
          <w:sz w:val="21"/>
          <w:szCs w:val="21"/>
          <w:lang w:eastAsia="zh-CN"/>
        </w:rPr>
        <w:t>）文化素质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具备岗位所需学历，特殊岗位应具备相应的专业业务知识和技能。</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w:t>
      </w:r>
      <w:r>
        <w:rPr>
          <w:rFonts w:hint="eastAsia" w:ascii="宋体" w:hAnsi="宋体" w:eastAsia="宋体" w:cs="宋体"/>
          <w:b w:val="0"/>
          <w:bCs w:val="0"/>
          <w:sz w:val="21"/>
          <w:szCs w:val="21"/>
          <w:lang w:val="en-US" w:eastAsia="zh-CN"/>
        </w:rPr>
        <w:t>5</w:t>
      </w:r>
      <w:r>
        <w:rPr>
          <w:rFonts w:hint="eastAsia" w:ascii="宋体" w:hAnsi="宋体" w:eastAsia="宋体" w:cs="宋体"/>
          <w:b w:val="0"/>
          <w:bCs w:val="0"/>
          <w:sz w:val="21"/>
          <w:szCs w:val="21"/>
          <w:lang w:eastAsia="zh-CN"/>
        </w:rPr>
        <w:t>）年龄条件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依据国家有关行业危险等级划分，秩序维护员等岗位人员年龄应符合国家法律规定的最低或最高年龄要求。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w:t>
      </w:r>
      <w:r>
        <w:rPr>
          <w:rFonts w:hint="eastAsia" w:ascii="宋体" w:hAnsi="宋体" w:eastAsia="宋体" w:cs="宋体"/>
          <w:b w:val="0"/>
          <w:bCs w:val="0"/>
          <w:sz w:val="21"/>
          <w:szCs w:val="21"/>
          <w:lang w:val="en-US" w:eastAsia="zh-CN"/>
        </w:rPr>
        <w:t>6</w:t>
      </w:r>
      <w:r>
        <w:rPr>
          <w:rFonts w:hint="eastAsia" w:ascii="宋体" w:hAnsi="宋体" w:eastAsia="宋体" w:cs="宋体"/>
          <w:b w:val="0"/>
          <w:bCs w:val="0"/>
          <w:sz w:val="21"/>
          <w:szCs w:val="21"/>
          <w:lang w:eastAsia="zh-CN"/>
        </w:rPr>
        <w:t>）安全生产</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严格按安全操作规程操作，不得违章作业、违章指挥。</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2" w:firstLineChars="200"/>
        <w:jc w:val="both"/>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3.</w:t>
      </w:r>
      <w:r>
        <w:rPr>
          <w:rFonts w:hint="eastAsia" w:ascii="宋体" w:hAnsi="宋体" w:eastAsia="宋体" w:cs="宋体"/>
          <w:b/>
          <w:bCs/>
          <w:sz w:val="21"/>
          <w:szCs w:val="21"/>
          <w:lang w:eastAsia="zh-CN"/>
        </w:rPr>
        <w:t>行为规范</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w:t>
      </w:r>
      <w:r>
        <w:rPr>
          <w:rFonts w:hint="eastAsia" w:ascii="宋体" w:hAnsi="宋体" w:eastAsia="宋体" w:cs="宋体"/>
          <w:b w:val="0"/>
          <w:bCs w:val="0"/>
          <w:sz w:val="21"/>
          <w:szCs w:val="21"/>
          <w:lang w:val="en-US" w:eastAsia="zh-CN"/>
        </w:rPr>
        <w:t>1</w:t>
      </w:r>
      <w:r>
        <w:rPr>
          <w:rFonts w:hint="eastAsia" w:ascii="宋体" w:hAnsi="宋体" w:eastAsia="宋体" w:cs="宋体"/>
          <w:b w:val="0"/>
          <w:bCs w:val="0"/>
          <w:sz w:val="21"/>
          <w:szCs w:val="21"/>
          <w:lang w:eastAsia="zh-CN"/>
        </w:rPr>
        <w:t>）着装</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统一着装、干净整洁，并按规定佩带标志，因私外出时应着便服。</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w:t>
      </w:r>
      <w:r>
        <w:rPr>
          <w:rFonts w:hint="eastAsia" w:ascii="宋体" w:hAnsi="宋体" w:eastAsia="宋体" w:cs="宋体"/>
          <w:b w:val="0"/>
          <w:bCs w:val="0"/>
          <w:sz w:val="21"/>
          <w:szCs w:val="21"/>
          <w:lang w:val="en-US" w:eastAsia="zh-CN"/>
        </w:rPr>
        <w:t>2</w:t>
      </w:r>
      <w:r>
        <w:rPr>
          <w:rFonts w:hint="eastAsia" w:ascii="宋体" w:hAnsi="宋体" w:eastAsia="宋体" w:cs="宋体"/>
          <w:b w:val="0"/>
          <w:bCs w:val="0"/>
          <w:sz w:val="21"/>
          <w:szCs w:val="21"/>
          <w:lang w:eastAsia="zh-CN"/>
        </w:rPr>
        <w:t xml:space="preserve">）纪律 </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——姿态端正、工作规范、举止文明、精神饱满、表情自然；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——语言简洁、文明，主动、热情、耐心、周到并及时、主动提供服务；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——严格履行岗位职责；</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——不准刁难客户及来访人员；</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——不得脱岗、空岗、睡岗，不准迟到、早退；</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——遵守采购人单位内部的规章制度，不准随意打听、记录、传播采购人单位内部的机密；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——有重要情况妥善处置并及时上报。不准迟报、漏报、瞒报；</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——认真填写值班记录，做好交接班工作；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——爱护公物，爱护客户财物；</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——自觉维护环境卫生，保持物业服务区域整齐清洁。</w:t>
      </w:r>
    </w:p>
    <w:p>
      <w:pPr>
        <w:pStyle w:val="4"/>
        <w:numPr>
          <w:ilvl w:val="0"/>
          <w:numId w:val="0"/>
        </w:numPr>
        <w:spacing w:before="156" w:after="156" w:line="240" w:lineRule="auto"/>
        <w:ind w:leftChars="0" w:firstLine="420" w:firstLineChars="200"/>
        <w:rPr>
          <w:rFonts w:hint="eastAsia" w:cs="Times New Roman"/>
          <w:lang w:eastAsia="zh-CN"/>
        </w:rPr>
      </w:pPr>
      <w:r>
        <w:rPr>
          <w:rFonts w:hint="eastAsia" w:cs="Times New Roman"/>
          <w:lang w:eastAsia="zh-CN"/>
        </w:rPr>
        <w:t>（三）人员配置标准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2" w:firstLineChars="200"/>
        <w:jc w:val="both"/>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1.</w:t>
      </w:r>
      <w:r>
        <w:rPr>
          <w:rFonts w:hint="eastAsia" w:ascii="宋体" w:hAnsi="宋体" w:eastAsia="宋体" w:cs="宋体"/>
          <w:b/>
          <w:bCs/>
          <w:sz w:val="21"/>
          <w:szCs w:val="21"/>
          <w:lang w:eastAsia="zh-CN"/>
        </w:rPr>
        <w:t>人员配备依据</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人员配备依据主要以当地有关规定为指导，根据单位办公楼要求的物业管理服务标准、办公楼物业管理经费水平、办公楼物业管理的经验值，共同确定物业管理人员配备数量。</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2" w:firstLineChars="200"/>
        <w:jc w:val="both"/>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2.</w:t>
      </w:r>
      <w:r>
        <w:rPr>
          <w:rFonts w:hint="eastAsia" w:ascii="宋体" w:hAnsi="宋体" w:eastAsia="宋体" w:cs="宋体"/>
          <w:b/>
          <w:bCs/>
          <w:sz w:val="21"/>
          <w:szCs w:val="21"/>
          <w:lang w:eastAsia="zh-CN"/>
        </w:rPr>
        <w:t>人员类别与数量</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000000" w:themeColor="text1"/>
          <w:sz w:val="21"/>
          <w:szCs w:val="21"/>
          <w:lang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（1）</w:t>
      </w:r>
      <w:r>
        <w:rPr>
          <w:rFonts w:hint="eastAsia" w:ascii="宋体" w:hAnsi="宋体" w:eastAsia="宋体" w:cs="宋体"/>
          <w:b w:val="0"/>
          <w:bCs w:val="0"/>
          <w:color w:val="000000" w:themeColor="text1"/>
          <w:sz w:val="21"/>
          <w:szCs w:val="21"/>
          <w:lang w:eastAsia="zh-CN"/>
          <w14:textFill>
            <w14:solidFill>
              <w14:schemeClr w14:val="tx1"/>
            </w14:solidFill>
          </w14:textFill>
        </w:rPr>
        <w:t>项目经理（</w:t>
      </w:r>
      <w:r>
        <w:rPr>
          <w:rFonts w:hint="eastAsia" w:ascii="宋体" w:hAnsi="宋体" w:eastAsia="宋体" w:cs="宋体"/>
          <w:b w:val="0"/>
          <w:bCs w:val="0"/>
          <w:color w:val="000000" w:themeColor="text1"/>
          <w:sz w:val="21"/>
          <w:szCs w:val="21"/>
          <w:lang w:val="en-US" w:eastAsia="zh-CN"/>
          <w14:textFill>
            <w14:solidFill>
              <w14:schemeClr w14:val="tx1"/>
            </w14:solidFill>
          </w14:textFill>
        </w:rPr>
        <w:t>2人</w:t>
      </w:r>
      <w:r>
        <w:rPr>
          <w:rFonts w:hint="eastAsia" w:ascii="宋体" w:hAnsi="宋体" w:eastAsia="宋体" w:cs="宋体"/>
          <w:b w:val="0"/>
          <w:bCs w:val="0"/>
          <w:color w:val="000000" w:themeColor="text1"/>
          <w:sz w:val="21"/>
          <w:szCs w:val="21"/>
          <w:lang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项目经理2人，大专以上学历（含大专及同等学历）， 55周岁以下。</w:t>
      </w:r>
    </w:p>
    <w:p>
      <w:pPr>
        <w:keepNext w:val="0"/>
        <w:keepLines w:val="0"/>
        <w:pageBreakBefore w:val="0"/>
        <w:widowControl w:val="0"/>
        <w:numPr>
          <w:ilvl w:val="0"/>
          <w:numId w:val="2"/>
        </w:numPr>
        <w:kinsoku/>
        <w:wordWrap/>
        <w:overflowPunct/>
        <w:topLinePunct w:val="0"/>
        <w:autoSpaceDE/>
        <w:autoSpaceDN/>
        <w:bidi w:val="0"/>
        <w:adjustRightInd/>
        <w:snapToGrid/>
        <w:spacing w:line="240" w:lineRule="auto"/>
        <w:ind w:firstLine="420" w:firstLineChars="200"/>
        <w:jc w:val="both"/>
        <w:textAlignment w:val="auto"/>
        <w:rPr>
          <w:rFonts w:hint="eastAsia"/>
          <w:color w:val="000000" w:themeColor="text1"/>
          <w:lang w:eastAsia="zh-CN"/>
          <w14:textFill>
            <w14:solidFill>
              <w14:schemeClr w14:val="tx1"/>
            </w14:solidFill>
          </w14:textFill>
        </w:rPr>
      </w:pPr>
      <w:r>
        <w:rPr>
          <w:rFonts w:hint="eastAsia" w:ascii="宋体" w:hAnsi="宋体" w:eastAsia="宋体" w:cs="宋体"/>
          <w:b w:val="0"/>
          <w:bCs w:val="0"/>
          <w:color w:val="000000" w:themeColor="text1"/>
          <w:sz w:val="21"/>
          <w:szCs w:val="21"/>
          <w:lang w:eastAsia="zh-CN"/>
          <w14:textFill>
            <w14:solidFill>
              <w14:schemeClr w14:val="tx1"/>
            </w14:solidFill>
          </w14:textFill>
        </w:rPr>
        <w:t>主管人员（</w:t>
      </w:r>
      <w:r>
        <w:rPr>
          <w:rFonts w:hint="eastAsia" w:ascii="宋体" w:hAnsi="宋体" w:eastAsia="宋体" w:cs="宋体"/>
          <w:b w:val="0"/>
          <w:bCs w:val="0"/>
          <w:color w:val="000000" w:themeColor="text1"/>
          <w:sz w:val="21"/>
          <w:szCs w:val="21"/>
          <w:lang w:val="en-US" w:eastAsia="zh-CN"/>
          <w14:textFill>
            <w14:solidFill>
              <w14:schemeClr w14:val="tx1"/>
            </w14:solidFill>
          </w14:textFill>
        </w:rPr>
        <w:t>4人</w:t>
      </w:r>
      <w:r>
        <w:rPr>
          <w:rFonts w:hint="eastAsia" w:ascii="宋体" w:hAnsi="宋体" w:eastAsia="宋体" w:cs="宋体"/>
          <w:b w:val="0"/>
          <w:bCs w:val="0"/>
          <w:color w:val="000000" w:themeColor="text1"/>
          <w:sz w:val="21"/>
          <w:szCs w:val="21"/>
          <w:lang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保洁主管2人，大专以上学历（含大专及同等学历），50周岁以下，有1年及以上相关工作经验，熟悉保洁业务工作规程。</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秩序维护主管2人，35周岁以下，有3年及以上相关工作经验，退役军人有先。</w:t>
      </w:r>
    </w:p>
    <w:p>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firstLine="420" w:firstLineChars="200"/>
        <w:jc w:val="both"/>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保洁人员（10人）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保洁人员10人，要求女性，年龄均在18至55周岁（含）之间，有1 年及以上保洁工作经验。</w:t>
      </w:r>
    </w:p>
    <w:p>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firstLine="420" w:firstLineChars="200"/>
        <w:jc w:val="both"/>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秩序维护人员（6人）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秩序维护人员6名，要求男性，年龄均在 18 至 60周岁（含）之间。</w:t>
      </w:r>
    </w:p>
    <w:p>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firstLine="420" w:firstLineChars="200"/>
        <w:jc w:val="both"/>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消防安全员（12人）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default"/>
          <w:color w:val="000000" w:themeColor="text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消防安全员12名，要求男性，年龄均在 18 至 60周岁（含）之间，具有消防设施操作员证书。</w:t>
      </w:r>
    </w:p>
    <w:p>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firstLine="420" w:firstLineChars="200"/>
        <w:jc w:val="both"/>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综合维修人员（3人）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综合维修人员3人，其中，2人负责电力设备维修，具有高压或低压电工作业证；1人负责其他设备、设施、办公用品维修（如水暖、桌、椅、门、窗等），具有2年及以上维修工作经验，年龄均在18至60 周岁（含）之间。</w:t>
      </w:r>
    </w:p>
    <w:p>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firstLine="420" w:firstLineChars="200"/>
        <w:jc w:val="both"/>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会议服务人员（1人）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会议服务人员1人，女性，165CM及以上，无纹身，年龄在18至50周岁（含）之间。大专以上学历（含大专及同等学历），物业管理、工商管理、工程类、财务类专业；有1年以上会议服务工作经验。</w:t>
      </w:r>
    </w:p>
    <w:p>
      <w:pPr>
        <w:keepNext w:val="0"/>
        <w:keepLines w:val="0"/>
        <w:pageBreakBefore w:val="0"/>
        <w:widowControl w:val="0"/>
        <w:numPr>
          <w:ilvl w:val="0"/>
          <w:numId w:val="3"/>
        </w:numPr>
        <w:kinsoku/>
        <w:wordWrap/>
        <w:overflowPunct/>
        <w:topLinePunct w:val="0"/>
        <w:autoSpaceDE/>
        <w:autoSpaceDN/>
        <w:bidi w:val="0"/>
        <w:adjustRightInd/>
        <w:snapToGrid/>
        <w:spacing w:line="240" w:lineRule="auto"/>
        <w:ind w:left="0" w:leftChars="0" w:firstLine="420" w:firstLineChars="200"/>
        <w:jc w:val="both"/>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综合岗服务人员（1人）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综合岗服务人员1人，具有中级统计师证书，流利使用普通话，有良好的沟通能力，有一定的文字处理能力，熟练使用办公软件，熟练掌握服务流程及服务细节，具有接待报修、信息公示、投诉处理、客户意见的征集和处理、信报收发、标识管理等能力，年龄均在 18 至60周岁（含）之间。有1年及以上相关工作经验。</w:t>
      </w:r>
    </w:p>
    <w:p>
      <w:pPr>
        <w:pStyle w:val="3"/>
        <w:numPr>
          <w:ilvl w:val="0"/>
          <w:numId w:val="0"/>
        </w:numPr>
        <w:spacing w:before="156" w:after="156" w:line="240" w:lineRule="auto"/>
        <w:ind w:leftChars="0" w:firstLine="422" w:firstLineChars="200"/>
        <w:rPr>
          <w:rFonts w:hint="eastAsia" w:cs="Times New Roman"/>
          <w:b/>
          <w:bCs w:val="0"/>
          <w:lang w:val="en-US" w:eastAsia="zh-CN"/>
        </w:rPr>
      </w:pPr>
      <w:r>
        <w:rPr>
          <w:rFonts w:hint="eastAsia" w:cs="Times New Roman"/>
          <w:b/>
          <w:bCs w:val="0"/>
          <w:lang w:val="en-US" w:eastAsia="zh-CN"/>
        </w:rPr>
        <w:t>六、考核细则</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采购人每月按照物业管理服务指标及考评表对中标人进行物业管理监管考评，根据考评分支付物业管理费，扣分和评分不及格处罚按考评办法执行。</w:t>
      </w:r>
    </w:p>
    <w:p>
      <w:pPr>
        <w:keepNext w:val="0"/>
        <w:keepLines w:val="0"/>
        <w:pageBreakBefore w:val="0"/>
        <w:widowControl w:val="0"/>
        <w:numPr>
          <w:ilvl w:val="0"/>
          <w:numId w:val="4"/>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事故过错责任。事故过错责任是指因中标人存在管理责任，导致标的物业发生事故造成财产损失或人身损害的。事故过错责任分三个等级:a、一般事故过错责任，指中标人存在管理责任，但没有发生人身损害，仅出现财产损失，且损失金额达人民币【2】万元的情形；b、较大事故过错责任，指中标人存在管理责任，出现人身伤害(低于10级伤残等级鉴定，即没有鉴定法定等级)或财产损失达人民币【5】万元的情形:c、重大事故过错责任，指中标人存在管理责任，出现人身伤害(伤残等级10级以上，含10级)或财产损失达人民币【10】万元的情形。</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二)标的物业出现前款事故过错责任的，中标人除赔偿采购人或第三人损失外，采购人还有权要求中标人按照下列标准支付违约金，其计算基数均为当月的物业管理费。一般事故过错的扣罚比例幅度为5%；较大事故过错的扣罚比例幅度为15%；重大事故过错的扣罚比例幅度为25%。</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(三)上述物业管理服务费的扣罚涉及的投诉类型、过错大小、事故性质、有效性有分歧异议的，以采购人的意见为准。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(四)采购人将参照行业标准以及招标文件要求、投标文件响应情况、委托管理合同的有关约定，确定考核内容及标准，对中标公司物业服务事项进行考核，并根据考核结果，据实核定管理服务费。</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(五)考核采用百分制，其中:</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90分(含)以上为优秀，支付当期合同价款；</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90分以下至85分(含)为良，支付当期98%的合同价款；</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85分以下至80分(含)为中，支付当期95%的合同价款；</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80分以下至75分(含)为一般，支付当期90%的合同价款；</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75分以下至70分(含)为较差，支付当期85%的合同价款；</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70分以下为差，采购人有权终止合同。</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表8 考核规则表</w:t>
      </w:r>
    </w:p>
    <w:tbl>
      <w:tblPr>
        <w:tblStyle w:val="9"/>
        <w:tblW w:w="9954" w:type="dxa"/>
        <w:tblInd w:w="-37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2"/>
        <w:gridCol w:w="736"/>
        <w:gridCol w:w="769"/>
        <w:gridCol w:w="6826"/>
        <w:gridCol w:w="7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832" w:type="dxa"/>
            <w:vAlign w:val="center"/>
          </w:tcPr>
          <w:p>
            <w:pPr>
              <w:spacing w:line="240" w:lineRule="auto"/>
              <w:jc w:val="center"/>
              <w:rPr>
                <w:rFonts w:hint="eastAsia" w:ascii="宋体" w:hAnsi="宋体" w:eastAsia="宋体" w:cs="宋体"/>
                <w:b/>
                <w:w w:val="95"/>
                <w:sz w:val="21"/>
                <w:szCs w:val="21"/>
              </w:rPr>
            </w:pPr>
            <w:r>
              <w:rPr>
                <w:rFonts w:hint="eastAsia" w:ascii="宋体" w:hAnsi="宋体" w:eastAsia="宋体" w:cs="宋体"/>
                <w:b/>
                <w:w w:val="95"/>
                <w:sz w:val="21"/>
                <w:szCs w:val="21"/>
              </w:rPr>
              <w:t>序号</w:t>
            </w:r>
          </w:p>
        </w:tc>
        <w:tc>
          <w:tcPr>
            <w:tcW w:w="8331" w:type="dxa"/>
            <w:gridSpan w:val="3"/>
            <w:vAlign w:val="center"/>
          </w:tcPr>
          <w:p>
            <w:pPr>
              <w:spacing w:line="240" w:lineRule="auto"/>
              <w:jc w:val="center"/>
              <w:rPr>
                <w:rFonts w:hint="eastAsia" w:ascii="宋体" w:hAnsi="宋体" w:eastAsia="宋体" w:cs="宋体"/>
                <w:b/>
                <w:w w:val="95"/>
                <w:sz w:val="21"/>
                <w:szCs w:val="21"/>
              </w:rPr>
            </w:pPr>
            <w:r>
              <w:rPr>
                <w:rFonts w:hint="eastAsia" w:ascii="宋体" w:hAnsi="宋体" w:eastAsia="宋体" w:cs="宋体"/>
                <w:b/>
                <w:w w:val="95"/>
                <w:sz w:val="21"/>
                <w:szCs w:val="21"/>
              </w:rPr>
              <w:t>评分项目</w:t>
            </w:r>
          </w:p>
        </w:tc>
        <w:tc>
          <w:tcPr>
            <w:tcW w:w="791" w:type="dxa"/>
            <w:vAlign w:val="center"/>
          </w:tcPr>
          <w:p>
            <w:pPr>
              <w:spacing w:line="240" w:lineRule="auto"/>
              <w:jc w:val="center"/>
              <w:rPr>
                <w:rFonts w:hint="eastAsia" w:ascii="宋体" w:hAnsi="宋体" w:eastAsia="宋体" w:cs="宋体"/>
                <w:b/>
                <w:w w:val="95"/>
                <w:sz w:val="21"/>
                <w:szCs w:val="21"/>
              </w:rPr>
            </w:pPr>
            <w:r>
              <w:rPr>
                <w:rFonts w:hint="eastAsia" w:ascii="宋体" w:hAnsi="宋体" w:eastAsia="宋体" w:cs="宋体"/>
                <w:b/>
                <w:w w:val="95"/>
                <w:sz w:val="21"/>
                <w:szCs w:val="21"/>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line="240" w:lineRule="auto"/>
              <w:jc w:val="center"/>
              <w:rPr>
                <w:rFonts w:hint="eastAsia" w:ascii="宋体" w:hAnsi="宋体" w:eastAsia="宋体" w:cs="宋体"/>
                <w:w w:val="95"/>
                <w:sz w:val="21"/>
                <w:szCs w:val="21"/>
              </w:rPr>
            </w:pPr>
            <w:r>
              <w:rPr>
                <w:rFonts w:hint="eastAsia" w:ascii="宋体" w:hAnsi="宋体" w:eastAsia="宋体" w:cs="宋体"/>
                <w:w w:val="95"/>
                <w:sz w:val="21"/>
                <w:szCs w:val="21"/>
              </w:rPr>
              <w:t>1</w:t>
            </w:r>
          </w:p>
        </w:tc>
        <w:tc>
          <w:tcPr>
            <w:tcW w:w="736" w:type="dxa"/>
          </w:tcPr>
          <w:p>
            <w:pPr>
              <w:spacing w:line="240" w:lineRule="auto"/>
              <w:jc w:val="left"/>
              <w:rPr>
                <w:rFonts w:hint="eastAsia" w:ascii="宋体" w:hAnsi="宋体" w:eastAsia="宋体" w:cs="宋体"/>
                <w:w w:val="95"/>
                <w:sz w:val="21"/>
                <w:szCs w:val="21"/>
              </w:rPr>
            </w:pPr>
            <w:r>
              <w:rPr>
                <w:rFonts w:hint="eastAsia" w:ascii="宋体" w:hAnsi="宋体" w:eastAsia="宋体" w:cs="宋体"/>
                <w:w w:val="95"/>
                <w:sz w:val="21"/>
                <w:szCs w:val="21"/>
              </w:rPr>
              <w:t>人员配置</w:t>
            </w:r>
          </w:p>
        </w:tc>
        <w:tc>
          <w:tcPr>
            <w:tcW w:w="7595" w:type="dxa"/>
            <w:gridSpan w:val="2"/>
          </w:tcPr>
          <w:p>
            <w:pPr>
              <w:spacing w:before="63" w:line="240" w:lineRule="auto"/>
              <w:jc w:val="left"/>
              <w:rPr>
                <w:rFonts w:hint="eastAsia" w:ascii="宋体" w:hAnsi="宋体" w:eastAsia="宋体" w:cs="宋体"/>
                <w:w w:val="95"/>
                <w:sz w:val="21"/>
                <w:szCs w:val="21"/>
              </w:rPr>
            </w:pPr>
            <w:r>
              <w:rPr>
                <w:rFonts w:hint="eastAsia" w:ascii="宋体" w:hAnsi="宋体" w:eastAsia="宋体" w:cs="宋体"/>
                <w:sz w:val="21"/>
                <w:szCs w:val="21"/>
              </w:rPr>
              <w:t>管理人员、接待、秩序维护、保洁、数量、岗位、</w:t>
            </w:r>
            <w:r>
              <w:rPr>
                <w:rFonts w:hint="eastAsia" w:ascii="宋体" w:hAnsi="宋体" w:eastAsia="宋体" w:cs="宋体"/>
                <w:spacing w:val="-10"/>
                <w:sz w:val="21"/>
                <w:szCs w:val="21"/>
              </w:rPr>
              <w:t>标</w:t>
            </w:r>
            <w:r>
              <w:rPr>
                <w:rFonts w:hint="eastAsia" w:ascii="宋体" w:hAnsi="宋体" w:eastAsia="宋体" w:cs="宋体"/>
                <w:sz w:val="21"/>
                <w:szCs w:val="21"/>
              </w:rPr>
              <w:t>准是否符合采购文件要求。每出现1人(次)不符合扣2</w:t>
            </w:r>
            <w:r>
              <w:rPr>
                <w:rFonts w:hint="eastAsia" w:ascii="宋体" w:hAnsi="宋体" w:eastAsia="宋体" w:cs="宋体"/>
                <w:spacing w:val="-5"/>
                <w:sz w:val="21"/>
                <w:szCs w:val="21"/>
              </w:rPr>
              <w:t>分。</w:t>
            </w:r>
          </w:p>
        </w:tc>
        <w:tc>
          <w:tcPr>
            <w:tcW w:w="791" w:type="dxa"/>
            <w:vAlign w:val="center"/>
          </w:tcPr>
          <w:p>
            <w:pPr>
              <w:spacing w:line="240" w:lineRule="auto"/>
              <w:jc w:val="center"/>
              <w:rPr>
                <w:rFonts w:hint="eastAsia" w:ascii="宋体" w:hAnsi="宋体" w:eastAsia="宋体" w:cs="宋体"/>
                <w:w w:val="95"/>
                <w:sz w:val="21"/>
                <w:szCs w:val="21"/>
              </w:rPr>
            </w:pPr>
            <w:r>
              <w:rPr>
                <w:rFonts w:hint="eastAsia" w:ascii="宋体" w:hAnsi="宋体" w:eastAsia="宋体" w:cs="宋体"/>
                <w:w w:val="95"/>
                <w:sz w:val="21"/>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line="240" w:lineRule="auto"/>
              <w:jc w:val="center"/>
              <w:rPr>
                <w:rFonts w:hint="eastAsia" w:ascii="宋体" w:hAnsi="宋体" w:eastAsia="宋体" w:cs="宋体"/>
                <w:w w:val="95"/>
                <w:sz w:val="21"/>
                <w:szCs w:val="21"/>
              </w:rPr>
            </w:pPr>
            <w:r>
              <w:rPr>
                <w:rFonts w:hint="eastAsia" w:ascii="宋体" w:hAnsi="宋体" w:eastAsia="宋体" w:cs="宋体"/>
                <w:w w:val="95"/>
                <w:sz w:val="21"/>
                <w:szCs w:val="21"/>
              </w:rPr>
              <w:t>2</w:t>
            </w:r>
          </w:p>
          <w:p>
            <w:pPr>
              <w:spacing w:line="240" w:lineRule="auto"/>
              <w:jc w:val="center"/>
              <w:rPr>
                <w:rFonts w:hint="eastAsia" w:ascii="宋体" w:hAnsi="宋体" w:eastAsia="宋体" w:cs="宋体"/>
                <w:w w:val="95"/>
                <w:sz w:val="21"/>
                <w:szCs w:val="21"/>
              </w:rPr>
            </w:pPr>
          </w:p>
        </w:tc>
        <w:tc>
          <w:tcPr>
            <w:tcW w:w="736" w:type="dxa"/>
            <w:vMerge w:val="restart"/>
          </w:tcPr>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p>
          <w:p>
            <w:pPr>
              <w:spacing w:line="240" w:lineRule="auto"/>
              <w:jc w:val="left"/>
              <w:rPr>
                <w:rFonts w:hint="eastAsia" w:ascii="宋体" w:hAnsi="宋体" w:eastAsia="宋体" w:cs="宋体"/>
                <w:w w:val="95"/>
                <w:sz w:val="21"/>
                <w:szCs w:val="21"/>
                <w:highlight w:val="none"/>
              </w:rPr>
            </w:pPr>
            <w:r>
              <w:rPr>
                <w:rFonts w:hint="eastAsia" w:ascii="宋体" w:hAnsi="宋体" w:eastAsia="宋体" w:cs="宋体"/>
                <w:w w:val="95"/>
                <w:sz w:val="21"/>
                <w:szCs w:val="21"/>
                <w:highlight w:val="none"/>
              </w:rPr>
              <w:t>保</w:t>
            </w:r>
          </w:p>
          <w:p>
            <w:pPr>
              <w:spacing w:line="240" w:lineRule="auto"/>
              <w:jc w:val="left"/>
              <w:rPr>
                <w:rFonts w:hint="eastAsia" w:ascii="宋体" w:hAnsi="宋体" w:eastAsia="宋体" w:cs="宋体"/>
                <w:w w:val="95"/>
                <w:sz w:val="21"/>
                <w:szCs w:val="21"/>
                <w:highlight w:val="none"/>
              </w:rPr>
            </w:pPr>
            <w:r>
              <w:rPr>
                <w:rFonts w:hint="eastAsia" w:ascii="宋体" w:hAnsi="宋体" w:eastAsia="宋体" w:cs="宋体"/>
                <w:w w:val="95"/>
                <w:sz w:val="21"/>
                <w:szCs w:val="21"/>
                <w:highlight w:val="none"/>
              </w:rPr>
              <w:t>洁</w:t>
            </w:r>
          </w:p>
          <w:p>
            <w:pPr>
              <w:spacing w:line="240" w:lineRule="auto"/>
              <w:jc w:val="left"/>
              <w:rPr>
                <w:rFonts w:hint="eastAsia" w:ascii="宋体" w:hAnsi="宋体" w:eastAsia="宋体" w:cs="宋体"/>
                <w:w w:val="95"/>
                <w:sz w:val="21"/>
                <w:szCs w:val="21"/>
                <w:highlight w:val="none"/>
              </w:rPr>
            </w:pPr>
            <w:r>
              <w:rPr>
                <w:rFonts w:hint="eastAsia" w:ascii="宋体" w:hAnsi="宋体" w:eastAsia="宋体" w:cs="宋体"/>
                <w:w w:val="95"/>
                <w:sz w:val="21"/>
                <w:szCs w:val="21"/>
                <w:highlight w:val="none"/>
              </w:rPr>
              <w:t>管</w:t>
            </w:r>
          </w:p>
          <w:p>
            <w:pPr>
              <w:spacing w:line="240" w:lineRule="auto"/>
              <w:jc w:val="left"/>
              <w:rPr>
                <w:rFonts w:hint="eastAsia" w:ascii="宋体" w:hAnsi="宋体" w:eastAsia="宋体" w:cs="宋体"/>
                <w:w w:val="95"/>
                <w:sz w:val="21"/>
                <w:szCs w:val="21"/>
                <w:highlight w:val="none"/>
              </w:rPr>
            </w:pPr>
            <w:r>
              <w:rPr>
                <w:rFonts w:hint="eastAsia" w:ascii="宋体" w:hAnsi="宋体" w:eastAsia="宋体" w:cs="宋体"/>
                <w:w w:val="95"/>
                <w:sz w:val="21"/>
                <w:szCs w:val="21"/>
                <w:highlight w:val="none"/>
              </w:rPr>
              <w:t>理</w:t>
            </w:r>
          </w:p>
        </w:tc>
        <w:tc>
          <w:tcPr>
            <w:tcW w:w="769" w:type="dxa"/>
          </w:tcPr>
          <w:p>
            <w:pPr>
              <w:spacing w:line="240" w:lineRule="auto"/>
              <w:jc w:val="left"/>
              <w:rPr>
                <w:rFonts w:hint="eastAsia" w:ascii="宋体" w:hAnsi="宋体" w:eastAsia="宋体" w:cs="宋体"/>
                <w:color w:val="FF0000"/>
                <w:sz w:val="21"/>
                <w:szCs w:val="21"/>
                <w:highlight w:val="none"/>
              </w:rPr>
            </w:pPr>
            <w:r>
              <w:rPr>
                <w:rFonts w:hint="eastAsia" w:ascii="宋体" w:hAnsi="宋体" w:eastAsia="宋体" w:cs="宋体"/>
                <w:color w:val="auto"/>
                <w:sz w:val="21"/>
                <w:szCs w:val="21"/>
                <w:highlight w:val="none"/>
                <w:shd w:val="clear"/>
                <w:lang w:eastAsia="zh-CN"/>
              </w:rPr>
              <w:t>局长</w:t>
            </w:r>
            <w:r>
              <w:rPr>
                <w:rFonts w:hint="eastAsia" w:ascii="宋体" w:hAnsi="宋体" w:eastAsia="宋体" w:cs="宋体"/>
                <w:color w:val="auto"/>
                <w:sz w:val="21"/>
                <w:szCs w:val="21"/>
                <w:highlight w:val="none"/>
              </w:rPr>
              <w:t>办公室保洁要求</w:t>
            </w:r>
          </w:p>
        </w:tc>
        <w:tc>
          <w:tcPr>
            <w:tcW w:w="6826" w:type="dxa"/>
          </w:tcPr>
          <w:p>
            <w:pPr>
              <w:spacing w:line="240" w:lineRule="auto"/>
              <w:jc w:val="left"/>
              <w:rPr>
                <w:rFonts w:hint="eastAsia" w:ascii="宋体" w:hAnsi="宋体" w:eastAsia="宋体" w:cs="宋体"/>
                <w:color w:val="auto"/>
                <w:w w:val="95"/>
                <w:sz w:val="21"/>
                <w:szCs w:val="21"/>
              </w:rPr>
            </w:pPr>
            <w:r>
              <w:rPr>
                <w:rFonts w:hint="eastAsia" w:ascii="宋体" w:hAnsi="宋体" w:eastAsia="宋体" w:cs="宋体"/>
                <w:color w:val="auto"/>
                <w:sz w:val="21"/>
                <w:szCs w:val="21"/>
              </w:rPr>
              <w:t>工作日每日打扫、酒精擦拭、84消毒，桌面、地面、办公家具无浮尘、污渍，石材、地砖无灰尘、洁净光亮。相关办公室内保持整洁。玻璃、天花板各处无污渍、积灰，表面整洁。每发现一次(处)扣 1分。</w:t>
            </w:r>
          </w:p>
        </w:tc>
        <w:tc>
          <w:tcPr>
            <w:tcW w:w="791" w:type="dxa"/>
            <w:vAlign w:val="center"/>
          </w:tcPr>
          <w:p>
            <w:pPr>
              <w:spacing w:line="240" w:lineRule="auto"/>
              <w:jc w:val="center"/>
              <w:rPr>
                <w:rFonts w:hint="eastAsia" w:ascii="宋体" w:hAnsi="宋体" w:eastAsia="宋体" w:cs="宋体"/>
                <w:w w:val="95"/>
                <w:sz w:val="21"/>
                <w:szCs w:val="21"/>
                <w:lang w:eastAsia="zh-CN"/>
              </w:rPr>
            </w:pPr>
            <w:r>
              <w:rPr>
                <w:rFonts w:hint="eastAsia" w:ascii="宋体" w:hAnsi="宋体" w:eastAsia="宋体" w:cs="宋体"/>
                <w:w w:val="95"/>
                <w:sz w:val="21"/>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line="240" w:lineRule="auto"/>
              <w:jc w:val="center"/>
              <w:rPr>
                <w:rFonts w:hint="eastAsia" w:ascii="宋体" w:hAnsi="宋体" w:eastAsia="宋体" w:cs="宋体"/>
                <w:w w:val="95"/>
                <w:sz w:val="21"/>
                <w:szCs w:val="21"/>
              </w:rPr>
            </w:pPr>
            <w:r>
              <w:rPr>
                <w:rFonts w:hint="eastAsia" w:ascii="宋体" w:hAnsi="宋体" w:eastAsia="宋体" w:cs="宋体"/>
                <w:w w:val="95"/>
                <w:sz w:val="21"/>
                <w:szCs w:val="21"/>
              </w:rPr>
              <w:t>3</w:t>
            </w:r>
          </w:p>
        </w:tc>
        <w:tc>
          <w:tcPr>
            <w:tcW w:w="736" w:type="dxa"/>
            <w:vMerge w:val="continue"/>
          </w:tcPr>
          <w:p>
            <w:pPr>
              <w:spacing w:line="240" w:lineRule="auto"/>
              <w:jc w:val="left"/>
              <w:rPr>
                <w:rFonts w:hint="eastAsia" w:ascii="宋体" w:hAnsi="宋体" w:eastAsia="宋体" w:cs="宋体"/>
                <w:w w:val="95"/>
                <w:sz w:val="21"/>
                <w:szCs w:val="21"/>
              </w:rPr>
            </w:pPr>
          </w:p>
        </w:tc>
        <w:tc>
          <w:tcPr>
            <w:tcW w:w="769" w:type="dxa"/>
          </w:tcPr>
          <w:p>
            <w:pPr>
              <w:spacing w:line="240" w:lineRule="auto"/>
              <w:jc w:val="left"/>
              <w:rPr>
                <w:rFonts w:hint="eastAsia" w:ascii="宋体" w:hAnsi="宋体" w:eastAsia="宋体" w:cs="宋体"/>
                <w:sz w:val="21"/>
                <w:szCs w:val="21"/>
              </w:rPr>
            </w:pPr>
            <w:r>
              <w:rPr>
                <w:rFonts w:hint="eastAsia" w:ascii="宋体" w:hAnsi="宋体" w:eastAsia="宋体" w:cs="宋体"/>
                <w:sz w:val="21"/>
                <w:szCs w:val="21"/>
              </w:rPr>
              <w:t>活动（运动）室、浴室保洁要求</w:t>
            </w:r>
          </w:p>
        </w:tc>
        <w:tc>
          <w:tcPr>
            <w:tcW w:w="6826" w:type="dxa"/>
          </w:tcPr>
          <w:p>
            <w:pPr>
              <w:spacing w:before="39" w:line="240" w:lineRule="auto"/>
              <w:jc w:val="left"/>
              <w:rPr>
                <w:rFonts w:hint="eastAsia" w:ascii="宋体" w:hAnsi="宋体" w:eastAsia="宋体" w:cs="宋体"/>
                <w:color w:val="auto"/>
                <w:w w:val="95"/>
                <w:sz w:val="21"/>
                <w:szCs w:val="21"/>
              </w:rPr>
            </w:pPr>
            <w:r>
              <w:rPr>
                <w:rFonts w:hint="eastAsia" w:ascii="宋体" w:hAnsi="宋体" w:eastAsia="宋体" w:cs="宋体"/>
                <w:color w:val="auto"/>
                <w:sz w:val="21"/>
                <w:szCs w:val="21"/>
              </w:rPr>
              <w:t>各种运动(活动)器材无污迹、无灰尘，地面干净、无水、无污迹，棚面无灰网，门、窗及窗台无灰尘，墙壁光亮、洁净、无污迹，储藏室整洁有序、无灰尘，其他设施均需明亮、洁净、无污迹，无灰尘，每周一次的全面清洁消毒。每发现一次(处)扣 1分。</w:t>
            </w:r>
          </w:p>
        </w:tc>
        <w:tc>
          <w:tcPr>
            <w:tcW w:w="791" w:type="dxa"/>
            <w:vAlign w:val="center"/>
          </w:tcPr>
          <w:p>
            <w:pPr>
              <w:spacing w:line="240" w:lineRule="auto"/>
              <w:jc w:val="center"/>
              <w:rPr>
                <w:rFonts w:hint="eastAsia" w:ascii="宋体" w:hAnsi="宋体" w:eastAsia="宋体" w:cs="宋体"/>
                <w:w w:val="95"/>
                <w:sz w:val="21"/>
                <w:szCs w:val="21"/>
                <w:lang w:eastAsia="zh-CN"/>
              </w:rPr>
            </w:pPr>
            <w:r>
              <w:rPr>
                <w:rFonts w:hint="eastAsia" w:ascii="宋体" w:hAnsi="宋体" w:eastAsia="宋体" w:cs="宋体"/>
                <w:w w:val="95"/>
                <w:sz w:val="21"/>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line="240" w:lineRule="auto"/>
              <w:jc w:val="center"/>
              <w:rPr>
                <w:rFonts w:hint="eastAsia" w:ascii="宋体" w:hAnsi="宋体" w:eastAsia="宋体" w:cs="宋体"/>
                <w:w w:val="95"/>
                <w:sz w:val="21"/>
                <w:szCs w:val="21"/>
              </w:rPr>
            </w:pPr>
            <w:r>
              <w:rPr>
                <w:rFonts w:hint="eastAsia" w:ascii="宋体" w:hAnsi="宋体" w:eastAsia="宋体" w:cs="宋体"/>
                <w:w w:val="95"/>
                <w:sz w:val="21"/>
                <w:szCs w:val="21"/>
              </w:rPr>
              <w:t>4</w:t>
            </w:r>
          </w:p>
        </w:tc>
        <w:tc>
          <w:tcPr>
            <w:tcW w:w="736" w:type="dxa"/>
            <w:vMerge w:val="continue"/>
          </w:tcPr>
          <w:p>
            <w:pPr>
              <w:spacing w:line="240" w:lineRule="auto"/>
              <w:jc w:val="left"/>
              <w:rPr>
                <w:rFonts w:hint="eastAsia" w:ascii="宋体" w:hAnsi="宋体" w:eastAsia="宋体" w:cs="宋体"/>
                <w:w w:val="95"/>
                <w:sz w:val="21"/>
                <w:szCs w:val="21"/>
              </w:rPr>
            </w:pPr>
          </w:p>
        </w:tc>
        <w:tc>
          <w:tcPr>
            <w:tcW w:w="769" w:type="dxa"/>
          </w:tcPr>
          <w:p>
            <w:pPr>
              <w:spacing w:line="240" w:lineRule="auto"/>
              <w:jc w:val="left"/>
              <w:rPr>
                <w:rFonts w:hint="eastAsia" w:ascii="宋体" w:hAnsi="宋体" w:eastAsia="宋体" w:cs="宋体"/>
                <w:sz w:val="21"/>
                <w:szCs w:val="21"/>
              </w:rPr>
            </w:pPr>
          </w:p>
          <w:p>
            <w:pPr>
              <w:spacing w:line="240" w:lineRule="auto"/>
              <w:jc w:val="left"/>
              <w:rPr>
                <w:rFonts w:hint="eastAsia" w:ascii="宋体" w:hAnsi="宋体" w:eastAsia="宋体" w:cs="宋体"/>
                <w:sz w:val="21"/>
                <w:szCs w:val="21"/>
              </w:rPr>
            </w:pPr>
          </w:p>
          <w:p>
            <w:pPr>
              <w:spacing w:line="240" w:lineRule="auto"/>
              <w:jc w:val="left"/>
              <w:rPr>
                <w:rFonts w:hint="eastAsia" w:ascii="宋体" w:hAnsi="宋体" w:eastAsia="宋体" w:cs="宋体"/>
                <w:sz w:val="21"/>
                <w:szCs w:val="21"/>
              </w:rPr>
            </w:pPr>
            <w:r>
              <w:rPr>
                <w:rFonts w:hint="eastAsia" w:ascii="宋体" w:hAnsi="宋体" w:eastAsia="宋体" w:cs="宋体"/>
                <w:sz w:val="21"/>
                <w:szCs w:val="21"/>
              </w:rPr>
              <w:t>卫生间保洁要求</w:t>
            </w:r>
          </w:p>
        </w:tc>
        <w:tc>
          <w:tcPr>
            <w:tcW w:w="6826" w:type="dxa"/>
          </w:tcPr>
          <w:p>
            <w:pPr>
              <w:spacing w:line="240" w:lineRule="auto"/>
              <w:jc w:val="left"/>
              <w:rPr>
                <w:rFonts w:hint="eastAsia" w:ascii="宋体" w:hAnsi="宋体" w:eastAsia="宋体" w:cs="宋体"/>
                <w:w w:val="95"/>
                <w:sz w:val="21"/>
                <w:szCs w:val="21"/>
              </w:rPr>
            </w:pPr>
            <w:r>
              <w:rPr>
                <w:rFonts w:hint="eastAsia" w:ascii="宋体" w:hAnsi="宋体" w:eastAsia="宋体" w:cs="宋体"/>
                <w:sz w:val="21"/>
                <w:szCs w:val="21"/>
              </w:rPr>
              <w:t>台面无杂物、无水迹，洗手盘、水龙头无污迹，纸篓、垃圾桶无污迹，垃圾桶及茶叶桶内垃圾不超过2/3，各洁具无异味、无污物，门、窗及窗台无灰尘，各种放水开关(龙头)干净，，墙壁、镜面洁净明亮、无污迹，洗手盆及盆台面无污迹，洗手盆下端返水弯无灰尘，各种水管管线无灰尘，地面、水槽无污水、无杂物，棚壁无灰网，做到每周一次的全面清洁消毒，其他附设物明亮、洁净、无污渍，卫生间随时有卫生纸，洗手液使用正常。洗手间、走廊上下午各2次消毒。每发现一次(处)扣1分。</w:t>
            </w:r>
          </w:p>
        </w:tc>
        <w:tc>
          <w:tcPr>
            <w:tcW w:w="791" w:type="dxa"/>
            <w:vAlign w:val="center"/>
          </w:tcPr>
          <w:p>
            <w:pPr>
              <w:spacing w:line="240" w:lineRule="auto"/>
              <w:jc w:val="center"/>
              <w:rPr>
                <w:rFonts w:hint="eastAsia" w:ascii="宋体" w:hAnsi="宋体" w:eastAsia="宋体" w:cs="宋体"/>
                <w:w w:val="95"/>
                <w:sz w:val="21"/>
                <w:szCs w:val="21"/>
              </w:rPr>
            </w:pPr>
            <w:r>
              <w:rPr>
                <w:rFonts w:hint="eastAsia" w:ascii="宋体" w:hAnsi="宋体" w:eastAsia="宋体" w:cs="宋体"/>
                <w:w w:val="95"/>
                <w:sz w:val="21"/>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line="240" w:lineRule="auto"/>
              <w:jc w:val="center"/>
              <w:rPr>
                <w:rFonts w:hint="eastAsia" w:ascii="宋体" w:hAnsi="宋体" w:eastAsia="宋体" w:cs="宋体"/>
                <w:w w:val="95"/>
                <w:sz w:val="21"/>
                <w:szCs w:val="21"/>
              </w:rPr>
            </w:pPr>
            <w:r>
              <w:rPr>
                <w:rFonts w:hint="eastAsia" w:ascii="宋体" w:hAnsi="宋体" w:eastAsia="宋体" w:cs="宋体"/>
                <w:w w:val="95"/>
                <w:sz w:val="21"/>
                <w:szCs w:val="21"/>
              </w:rPr>
              <w:t>5</w:t>
            </w:r>
          </w:p>
        </w:tc>
        <w:tc>
          <w:tcPr>
            <w:tcW w:w="736" w:type="dxa"/>
            <w:vMerge w:val="continue"/>
          </w:tcPr>
          <w:p>
            <w:pPr>
              <w:spacing w:line="240" w:lineRule="auto"/>
              <w:jc w:val="left"/>
              <w:rPr>
                <w:rFonts w:hint="eastAsia" w:ascii="宋体" w:hAnsi="宋体" w:eastAsia="宋体" w:cs="宋体"/>
                <w:w w:val="95"/>
                <w:sz w:val="21"/>
                <w:szCs w:val="21"/>
              </w:rPr>
            </w:pPr>
          </w:p>
        </w:tc>
        <w:tc>
          <w:tcPr>
            <w:tcW w:w="769" w:type="dxa"/>
          </w:tcPr>
          <w:p>
            <w:pPr>
              <w:spacing w:line="240" w:lineRule="auto"/>
              <w:jc w:val="left"/>
              <w:rPr>
                <w:rFonts w:hint="eastAsia" w:ascii="宋体" w:hAnsi="宋体" w:eastAsia="宋体" w:cs="宋体"/>
                <w:sz w:val="21"/>
                <w:szCs w:val="21"/>
              </w:rPr>
            </w:pPr>
            <w:r>
              <w:rPr>
                <w:rFonts w:hint="eastAsia" w:ascii="宋体" w:hAnsi="宋体" w:eastAsia="宋体" w:cs="宋体"/>
                <w:sz w:val="21"/>
                <w:szCs w:val="21"/>
              </w:rPr>
              <w:t>走廊保洁要求</w:t>
            </w:r>
          </w:p>
        </w:tc>
        <w:tc>
          <w:tcPr>
            <w:tcW w:w="6826" w:type="dxa"/>
          </w:tcPr>
          <w:p>
            <w:pPr>
              <w:spacing w:line="240" w:lineRule="auto"/>
              <w:jc w:val="left"/>
              <w:rPr>
                <w:rFonts w:hint="eastAsia" w:ascii="宋体" w:hAnsi="宋体" w:eastAsia="宋体" w:cs="宋体"/>
                <w:w w:val="95"/>
                <w:sz w:val="21"/>
                <w:szCs w:val="21"/>
              </w:rPr>
            </w:pPr>
            <w:r>
              <w:rPr>
                <w:rFonts w:hint="eastAsia" w:ascii="宋体" w:hAnsi="宋体" w:eastAsia="宋体" w:cs="宋体"/>
                <w:sz w:val="21"/>
                <w:szCs w:val="21"/>
              </w:rPr>
              <w:t>垃圾桶表面洁净，内无沉积污物，指示牌干净、无灰尘，地面干净、无污迹、无杂物，窗台干净、无灰尘；三米下天棚墙面干净，无灰尘，垃圾清运时无撒漏、无乱堆乱放。每发现一次(处)扣1分。</w:t>
            </w:r>
          </w:p>
        </w:tc>
        <w:tc>
          <w:tcPr>
            <w:tcW w:w="791" w:type="dxa"/>
            <w:vAlign w:val="center"/>
          </w:tcPr>
          <w:p>
            <w:pPr>
              <w:spacing w:line="240" w:lineRule="auto"/>
              <w:jc w:val="center"/>
              <w:rPr>
                <w:rFonts w:hint="eastAsia" w:ascii="宋体" w:hAnsi="宋体" w:eastAsia="宋体" w:cs="宋体"/>
                <w:w w:val="95"/>
                <w:sz w:val="21"/>
                <w:szCs w:val="21"/>
                <w:lang w:eastAsia="zh-CN"/>
              </w:rPr>
            </w:pPr>
            <w:r>
              <w:rPr>
                <w:rFonts w:hint="eastAsia" w:ascii="宋体" w:hAnsi="宋体" w:eastAsia="宋体" w:cs="宋体"/>
                <w:w w:val="95"/>
                <w:sz w:val="21"/>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before="63" w:line="240" w:lineRule="auto"/>
              <w:jc w:val="center"/>
              <w:rPr>
                <w:rFonts w:hint="eastAsia" w:ascii="宋体" w:hAnsi="宋体" w:eastAsia="宋体" w:cs="宋体"/>
                <w:sz w:val="21"/>
                <w:szCs w:val="21"/>
              </w:rPr>
            </w:pPr>
            <w:r>
              <w:rPr>
                <w:rFonts w:hint="eastAsia" w:ascii="宋体" w:hAnsi="宋体" w:eastAsia="宋体" w:cs="宋体"/>
                <w:sz w:val="21"/>
                <w:szCs w:val="21"/>
              </w:rPr>
              <w:t>6</w:t>
            </w:r>
          </w:p>
        </w:tc>
        <w:tc>
          <w:tcPr>
            <w:tcW w:w="736" w:type="dxa"/>
            <w:vMerge w:val="continue"/>
          </w:tcPr>
          <w:p>
            <w:pPr>
              <w:spacing w:before="63" w:line="240" w:lineRule="auto"/>
              <w:jc w:val="left"/>
              <w:rPr>
                <w:rFonts w:hint="eastAsia" w:ascii="宋体" w:hAnsi="宋体" w:eastAsia="宋体" w:cs="宋体"/>
                <w:sz w:val="21"/>
                <w:szCs w:val="21"/>
              </w:rPr>
            </w:pPr>
          </w:p>
        </w:tc>
        <w:tc>
          <w:tcPr>
            <w:tcW w:w="769" w:type="dxa"/>
          </w:tcPr>
          <w:p>
            <w:pPr>
              <w:spacing w:line="240" w:lineRule="auto"/>
              <w:jc w:val="left"/>
              <w:rPr>
                <w:rFonts w:hint="eastAsia" w:ascii="宋体" w:hAnsi="宋体" w:eastAsia="宋体" w:cs="宋体"/>
                <w:sz w:val="21"/>
                <w:szCs w:val="21"/>
              </w:rPr>
            </w:pPr>
            <w:r>
              <w:rPr>
                <w:rFonts w:hint="eastAsia" w:ascii="宋体" w:hAnsi="宋体" w:eastAsia="宋体" w:cs="宋体"/>
                <w:sz w:val="21"/>
                <w:szCs w:val="21"/>
              </w:rPr>
              <w:t>楼梯保洁要求</w:t>
            </w:r>
          </w:p>
        </w:tc>
        <w:tc>
          <w:tcPr>
            <w:tcW w:w="6826"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台阶干净、无污迹，扶手、护栏光亮、无污迹，各种管线与各类窗台无灰尘，三米下棚、壁干净无灰尘。每发现一次(处)扣1分。</w:t>
            </w:r>
          </w:p>
        </w:tc>
        <w:tc>
          <w:tcPr>
            <w:tcW w:w="791" w:type="dxa"/>
            <w:vAlign w:val="center"/>
          </w:tcPr>
          <w:p>
            <w:pPr>
              <w:spacing w:before="63" w:line="240" w:lineRule="auto"/>
              <w:jc w:val="center"/>
              <w:rPr>
                <w:rFonts w:hint="eastAsia" w:ascii="宋体" w:hAnsi="宋体" w:eastAsia="宋体" w:cs="宋体"/>
                <w:sz w:val="21"/>
                <w:szCs w:val="21"/>
                <w:lang w:eastAsia="zh-CN"/>
              </w:rPr>
            </w:pPr>
            <w:r>
              <w:rPr>
                <w:rFonts w:hint="eastAsia" w:ascii="宋体" w:hAnsi="宋体" w:eastAsia="宋体" w:cs="宋体"/>
                <w:sz w:val="21"/>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before="63" w:line="240" w:lineRule="auto"/>
              <w:jc w:val="center"/>
              <w:rPr>
                <w:rFonts w:hint="eastAsia" w:ascii="宋体" w:hAnsi="宋体" w:eastAsia="宋体" w:cs="宋体"/>
                <w:sz w:val="21"/>
                <w:szCs w:val="21"/>
              </w:rPr>
            </w:pPr>
            <w:r>
              <w:rPr>
                <w:rFonts w:hint="eastAsia" w:ascii="宋体" w:hAnsi="宋体" w:eastAsia="宋体" w:cs="宋体"/>
                <w:sz w:val="21"/>
                <w:szCs w:val="21"/>
              </w:rPr>
              <w:t>7</w:t>
            </w:r>
          </w:p>
        </w:tc>
        <w:tc>
          <w:tcPr>
            <w:tcW w:w="736" w:type="dxa"/>
            <w:vMerge w:val="continue"/>
          </w:tcPr>
          <w:p>
            <w:pPr>
              <w:spacing w:before="63" w:line="240" w:lineRule="auto"/>
              <w:jc w:val="left"/>
              <w:rPr>
                <w:rFonts w:hint="eastAsia" w:ascii="宋体" w:hAnsi="宋体" w:eastAsia="宋体" w:cs="宋体"/>
                <w:sz w:val="21"/>
                <w:szCs w:val="21"/>
              </w:rPr>
            </w:pPr>
          </w:p>
        </w:tc>
        <w:tc>
          <w:tcPr>
            <w:tcW w:w="769"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大厅、电梯前门厅保洁要求</w:t>
            </w:r>
          </w:p>
        </w:tc>
        <w:tc>
          <w:tcPr>
            <w:tcW w:w="6826" w:type="dxa"/>
          </w:tcPr>
          <w:p>
            <w:pPr>
              <w:spacing w:before="63" w:line="240" w:lineRule="auto"/>
              <w:jc w:val="left"/>
              <w:rPr>
                <w:rFonts w:hint="eastAsia" w:ascii="宋体" w:hAnsi="宋体" w:eastAsia="宋体" w:cs="宋体"/>
                <w:sz w:val="21"/>
                <w:szCs w:val="21"/>
              </w:rPr>
            </w:pPr>
          </w:p>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地面干净、无杂物、无灰尘，地垫上无灰尘、无污物，牌匾、水牌干净、无灰尘，窗台干净、无灰尘，三米棚、壁干净，无灰尘，大门玻璃干净、无污渍灰尘。每发现一次(处)扣1分。</w:t>
            </w:r>
          </w:p>
        </w:tc>
        <w:tc>
          <w:tcPr>
            <w:tcW w:w="791" w:type="dxa"/>
            <w:vAlign w:val="center"/>
          </w:tcPr>
          <w:p>
            <w:pPr>
              <w:spacing w:before="63" w:line="24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before="63" w:line="240" w:lineRule="auto"/>
              <w:jc w:val="center"/>
              <w:rPr>
                <w:rFonts w:hint="eastAsia" w:ascii="宋体" w:hAnsi="宋体" w:eastAsia="宋体" w:cs="宋体"/>
                <w:sz w:val="21"/>
                <w:szCs w:val="21"/>
              </w:rPr>
            </w:pPr>
            <w:r>
              <w:rPr>
                <w:rFonts w:hint="eastAsia" w:ascii="宋体" w:hAnsi="宋体" w:eastAsia="宋体" w:cs="宋体"/>
                <w:sz w:val="21"/>
                <w:szCs w:val="21"/>
              </w:rPr>
              <w:t>8</w:t>
            </w:r>
          </w:p>
        </w:tc>
        <w:tc>
          <w:tcPr>
            <w:tcW w:w="736" w:type="dxa"/>
            <w:vMerge w:val="continue"/>
          </w:tcPr>
          <w:p>
            <w:pPr>
              <w:spacing w:before="63" w:line="240" w:lineRule="auto"/>
              <w:jc w:val="left"/>
              <w:rPr>
                <w:rFonts w:hint="eastAsia" w:ascii="宋体" w:hAnsi="宋体" w:eastAsia="宋体" w:cs="宋体"/>
                <w:sz w:val="21"/>
                <w:szCs w:val="21"/>
              </w:rPr>
            </w:pPr>
          </w:p>
        </w:tc>
        <w:tc>
          <w:tcPr>
            <w:tcW w:w="769"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电梯保洁要求</w:t>
            </w:r>
          </w:p>
        </w:tc>
        <w:tc>
          <w:tcPr>
            <w:tcW w:w="6826"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更换电梯地垫及时，底面干净，电梯地垫干净、无污物，电梯内壁光亮、无污迹，电梯门面洁净、无灰尘，梯内空气清新、无异味，垃圾桶表面洁净、桶内无沉积物。每发现一次(处)扣1分。</w:t>
            </w:r>
          </w:p>
        </w:tc>
        <w:tc>
          <w:tcPr>
            <w:tcW w:w="791" w:type="dxa"/>
            <w:vAlign w:val="center"/>
          </w:tcPr>
          <w:p>
            <w:pPr>
              <w:spacing w:before="63" w:line="240" w:lineRule="auto"/>
              <w:jc w:val="center"/>
              <w:rPr>
                <w:rFonts w:hint="eastAsia" w:ascii="宋体" w:hAnsi="宋体" w:eastAsia="宋体" w:cs="宋体"/>
                <w:sz w:val="21"/>
                <w:szCs w:val="21"/>
                <w:lang w:eastAsia="zh-CN"/>
              </w:rPr>
            </w:pPr>
            <w:r>
              <w:rPr>
                <w:rFonts w:hint="eastAsia" w:ascii="宋体" w:hAnsi="宋体" w:eastAsia="宋体" w:cs="宋体"/>
                <w:sz w:val="21"/>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before="63" w:line="240" w:lineRule="auto"/>
              <w:jc w:val="center"/>
              <w:rPr>
                <w:rFonts w:hint="eastAsia" w:ascii="宋体" w:hAnsi="宋体" w:eastAsia="宋体" w:cs="宋体"/>
                <w:sz w:val="21"/>
                <w:szCs w:val="21"/>
              </w:rPr>
            </w:pPr>
            <w:r>
              <w:rPr>
                <w:rFonts w:hint="eastAsia" w:ascii="宋体" w:hAnsi="宋体" w:eastAsia="宋体" w:cs="宋体"/>
                <w:sz w:val="21"/>
                <w:szCs w:val="21"/>
              </w:rPr>
              <w:t>9</w:t>
            </w:r>
          </w:p>
        </w:tc>
        <w:tc>
          <w:tcPr>
            <w:tcW w:w="736" w:type="dxa"/>
            <w:vMerge w:val="continue"/>
          </w:tcPr>
          <w:p>
            <w:pPr>
              <w:spacing w:before="63" w:line="240" w:lineRule="auto"/>
              <w:jc w:val="left"/>
              <w:rPr>
                <w:rFonts w:hint="eastAsia" w:ascii="宋体" w:hAnsi="宋体" w:eastAsia="宋体" w:cs="宋体"/>
                <w:sz w:val="21"/>
                <w:szCs w:val="21"/>
              </w:rPr>
            </w:pPr>
          </w:p>
        </w:tc>
        <w:tc>
          <w:tcPr>
            <w:tcW w:w="769" w:type="dxa"/>
          </w:tcPr>
          <w:p>
            <w:pPr>
              <w:spacing w:line="240" w:lineRule="auto"/>
              <w:jc w:val="left"/>
              <w:rPr>
                <w:rFonts w:hint="eastAsia" w:ascii="宋体" w:hAnsi="宋体" w:eastAsia="宋体" w:cs="宋体"/>
                <w:sz w:val="21"/>
                <w:szCs w:val="21"/>
              </w:rPr>
            </w:pPr>
            <w:r>
              <w:rPr>
                <w:rFonts w:hint="eastAsia" w:ascii="宋体" w:hAnsi="宋体" w:eastAsia="宋体" w:cs="宋体"/>
                <w:sz w:val="21"/>
                <w:szCs w:val="21"/>
              </w:rPr>
              <w:t>办公楼门及庭院保洁要求</w:t>
            </w:r>
          </w:p>
        </w:tc>
        <w:tc>
          <w:tcPr>
            <w:tcW w:w="6826"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门玻璃及门头干净整洁。庭院干净、无杂物、地面无烟头，垃圾桶表面洁净、桶内无沉积物。每发现一次(处)扣1分。</w:t>
            </w:r>
          </w:p>
        </w:tc>
        <w:tc>
          <w:tcPr>
            <w:tcW w:w="791" w:type="dxa"/>
            <w:vAlign w:val="center"/>
          </w:tcPr>
          <w:p>
            <w:pPr>
              <w:spacing w:before="63" w:line="24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before="63" w:line="240" w:lineRule="auto"/>
              <w:jc w:val="center"/>
              <w:rPr>
                <w:rFonts w:hint="eastAsia" w:ascii="宋体" w:hAnsi="宋体" w:eastAsia="宋体" w:cs="宋体"/>
                <w:sz w:val="21"/>
                <w:szCs w:val="21"/>
              </w:rPr>
            </w:pPr>
            <w:r>
              <w:rPr>
                <w:rFonts w:hint="eastAsia" w:ascii="宋体" w:hAnsi="宋体" w:eastAsia="宋体" w:cs="宋体"/>
                <w:sz w:val="21"/>
                <w:szCs w:val="21"/>
              </w:rPr>
              <w:t>10</w:t>
            </w:r>
          </w:p>
        </w:tc>
        <w:tc>
          <w:tcPr>
            <w:tcW w:w="736"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保洁管理</w:t>
            </w:r>
          </w:p>
        </w:tc>
        <w:tc>
          <w:tcPr>
            <w:tcW w:w="769"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会议室保洁要求</w:t>
            </w:r>
          </w:p>
        </w:tc>
        <w:tc>
          <w:tcPr>
            <w:tcW w:w="6826"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有会议时要，会议结束立即保洁，无会议时，每周至少清洁2次，地面干净、无杂物、无灰尘，桌椅整齐、干净，会议室设备干净整齐。每发现一次(处)扣1分。</w:t>
            </w:r>
          </w:p>
        </w:tc>
        <w:tc>
          <w:tcPr>
            <w:tcW w:w="791" w:type="dxa"/>
            <w:vAlign w:val="center"/>
          </w:tcPr>
          <w:p>
            <w:pPr>
              <w:spacing w:before="63" w:line="240" w:lineRule="auto"/>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before="63" w:line="24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11</w:t>
            </w:r>
          </w:p>
        </w:tc>
        <w:tc>
          <w:tcPr>
            <w:tcW w:w="736"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接待管理</w:t>
            </w:r>
          </w:p>
        </w:tc>
        <w:tc>
          <w:tcPr>
            <w:tcW w:w="769"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会议接待</w:t>
            </w:r>
          </w:p>
        </w:tc>
        <w:tc>
          <w:tcPr>
            <w:tcW w:w="6826"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做好重点区域接待工作和保洁工作。每发现一次(处)不符合要求的扣2分。</w:t>
            </w:r>
          </w:p>
        </w:tc>
        <w:tc>
          <w:tcPr>
            <w:tcW w:w="791" w:type="dxa"/>
            <w:vAlign w:val="center"/>
          </w:tcPr>
          <w:p>
            <w:pPr>
              <w:spacing w:before="63" w:line="240" w:lineRule="auto"/>
              <w:jc w:val="center"/>
              <w:rPr>
                <w:rFonts w:hint="eastAsia" w:ascii="宋体" w:hAnsi="宋体" w:eastAsia="宋体" w:cs="宋体"/>
                <w:sz w:val="21"/>
                <w:szCs w:val="21"/>
              </w:rPr>
            </w:pPr>
            <w:r>
              <w:rPr>
                <w:rFonts w:hint="eastAsia" w:ascii="宋体" w:hAnsi="宋体" w:eastAsia="宋体" w:cs="宋体"/>
                <w:sz w:val="21"/>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before="63" w:line="240" w:lineRule="auto"/>
              <w:jc w:val="center"/>
              <w:rPr>
                <w:rFonts w:hint="eastAsia" w:ascii="宋体" w:hAnsi="宋体" w:eastAsia="宋体" w:cs="宋体"/>
                <w:sz w:val="21"/>
                <w:szCs w:val="21"/>
              </w:rPr>
            </w:pPr>
            <w:r>
              <w:rPr>
                <w:rFonts w:hint="eastAsia" w:ascii="宋体" w:hAnsi="宋体" w:eastAsia="宋体" w:cs="宋体"/>
                <w:sz w:val="21"/>
                <w:szCs w:val="21"/>
                <w:lang w:val="en-US" w:eastAsia="zh-CN"/>
              </w:rPr>
              <w:t>12</w:t>
            </w:r>
          </w:p>
        </w:tc>
        <w:tc>
          <w:tcPr>
            <w:tcW w:w="736" w:type="dxa"/>
            <w:vMerge w:val="restart"/>
          </w:tcPr>
          <w:p>
            <w:pPr>
              <w:spacing w:before="63" w:line="240" w:lineRule="auto"/>
              <w:jc w:val="left"/>
              <w:rPr>
                <w:rFonts w:hint="eastAsia" w:ascii="宋体" w:hAnsi="宋体" w:eastAsia="宋体" w:cs="宋体"/>
                <w:sz w:val="21"/>
                <w:szCs w:val="21"/>
              </w:rPr>
            </w:pPr>
          </w:p>
          <w:p>
            <w:pPr>
              <w:spacing w:before="63" w:line="240" w:lineRule="auto"/>
              <w:jc w:val="left"/>
              <w:rPr>
                <w:rFonts w:hint="eastAsia" w:ascii="宋体" w:hAnsi="宋体" w:eastAsia="宋体" w:cs="宋体"/>
                <w:sz w:val="21"/>
                <w:szCs w:val="21"/>
              </w:rPr>
            </w:pPr>
          </w:p>
          <w:p>
            <w:pPr>
              <w:spacing w:before="63" w:line="240" w:lineRule="auto"/>
              <w:jc w:val="left"/>
              <w:rPr>
                <w:rFonts w:hint="eastAsia" w:ascii="宋体" w:hAnsi="宋体" w:eastAsia="宋体" w:cs="宋体"/>
                <w:sz w:val="21"/>
                <w:szCs w:val="21"/>
              </w:rPr>
            </w:pPr>
          </w:p>
          <w:p>
            <w:pPr>
              <w:spacing w:before="63" w:line="240" w:lineRule="auto"/>
              <w:jc w:val="left"/>
              <w:rPr>
                <w:rFonts w:hint="eastAsia" w:ascii="宋体" w:hAnsi="宋体" w:eastAsia="宋体" w:cs="宋体"/>
                <w:sz w:val="21"/>
                <w:szCs w:val="21"/>
              </w:rPr>
            </w:pPr>
          </w:p>
          <w:p>
            <w:pPr>
              <w:spacing w:before="63" w:line="240" w:lineRule="auto"/>
              <w:jc w:val="left"/>
              <w:rPr>
                <w:rFonts w:hint="eastAsia" w:ascii="宋体" w:hAnsi="宋体" w:eastAsia="宋体" w:cs="宋体"/>
                <w:sz w:val="21"/>
                <w:szCs w:val="21"/>
              </w:rPr>
            </w:pPr>
          </w:p>
          <w:p>
            <w:pPr>
              <w:spacing w:before="63" w:line="240" w:lineRule="auto"/>
              <w:jc w:val="left"/>
              <w:rPr>
                <w:rFonts w:hint="eastAsia" w:ascii="宋体" w:hAnsi="宋体" w:eastAsia="宋体" w:cs="宋体"/>
                <w:sz w:val="21"/>
                <w:szCs w:val="21"/>
              </w:rPr>
            </w:pPr>
          </w:p>
          <w:p>
            <w:pPr>
              <w:spacing w:before="63" w:line="240" w:lineRule="auto"/>
              <w:jc w:val="left"/>
              <w:rPr>
                <w:rFonts w:hint="eastAsia" w:ascii="宋体" w:hAnsi="宋体" w:eastAsia="宋体" w:cs="宋体"/>
                <w:sz w:val="21"/>
                <w:szCs w:val="21"/>
              </w:rPr>
            </w:pPr>
          </w:p>
          <w:p>
            <w:pPr>
              <w:spacing w:before="63" w:line="240" w:lineRule="auto"/>
              <w:jc w:val="left"/>
              <w:rPr>
                <w:rFonts w:hint="eastAsia" w:ascii="宋体" w:hAnsi="宋体" w:eastAsia="宋体" w:cs="宋体"/>
                <w:sz w:val="21"/>
                <w:szCs w:val="21"/>
              </w:rPr>
            </w:pPr>
          </w:p>
          <w:p>
            <w:pPr>
              <w:spacing w:before="63" w:line="240" w:lineRule="auto"/>
              <w:jc w:val="left"/>
              <w:rPr>
                <w:rFonts w:hint="eastAsia" w:ascii="宋体" w:hAnsi="宋体" w:eastAsia="宋体" w:cs="宋体"/>
                <w:sz w:val="21"/>
                <w:szCs w:val="21"/>
              </w:rPr>
            </w:pPr>
          </w:p>
          <w:p>
            <w:pPr>
              <w:spacing w:before="63" w:line="240" w:lineRule="auto"/>
              <w:jc w:val="left"/>
              <w:rPr>
                <w:rFonts w:hint="eastAsia" w:ascii="宋体" w:hAnsi="宋体" w:eastAsia="宋体" w:cs="宋体"/>
                <w:sz w:val="21"/>
                <w:szCs w:val="21"/>
              </w:rPr>
            </w:pPr>
          </w:p>
          <w:p>
            <w:pPr>
              <w:spacing w:before="63" w:line="240" w:lineRule="auto"/>
              <w:jc w:val="left"/>
              <w:rPr>
                <w:rFonts w:hint="eastAsia" w:ascii="宋体" w:hAnsi="宋体" w:eastAsia="宋体" w:cs="宋体"/>
                <w:sz w:val="21"/>
                <w:szCs w:val="21"/>
              </w:rPr>
            </w:pPr>
          </w:p>
          <w:p>
            <w:pPr>
              <w:spacing w:before="63" w:line="240" w:lineRule="auto"/>
              <w:jc w:val="left"/>
              <w:rPr>
                <w:rFonts w:hint="eastAsia" w:ascii="宋体" w:hAnsi="宋体" w:eastAsia="宋体" w:cs="宋体"/>
                <w:sz w:val="21"/>
                <w:szCs w:val="21"/>
              </w:rPr>
            </w:pPr>
          </w:p>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秩序维护工作</w:t>
            </w:r>
          </w:p>
        </w:tc>
        <w:tc>
          <w:tcPr>
            <w:tcW w:w="769"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秩序维护人员职责要求</w:t>
            </w:r>
          </w:p>
        </w:tc>
        <w:tc>
          <w:tcPr>
            <w:tcW w:w="6826"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秩序维护人员必须坚守岗位、尽职尽责，严守工作时间，不准随意脱岗、空岗，作好值班日记和交接 记录，值班时发生一切情况及时报告；关闭大门。 按时巡逻检查，对重点部位重点检查；办公楼各门 岗站岗服务，作好安全保卫。在岗时不准喝酒、下棋、打扑克、看电视、玩手机、聊天、白班不准看报纸。热情服务，礼貌待人，不准接受或索取他人物品；节假日内部员工进入办公大楼，做好登记；外部人员未经有关部门批准严禁进入；要安排专人值守消防控制室，如有异常，作到发现及时，处理及时；作好防火、防盗的检查巡视工作，并做好相关记录，发现紧急情况应及时与办公大楼管理人员或有关主管部门报告，夜间对低层门窗重点巡视。每发现一次(处)不符合要求的扣2分。</w:t>
            </w:r>
          </w:p>
        </w:tc>
        <w:tc>
          <w:tcPr>
            <w:tcW w:w="791" w:type="dxa"/>
            <w:vAlign w:val="center"/>
          </w:tcPr>
          <w:p>
            <w:pPr>
              <w:spacing w:before="63" w:line="240" w:lineRule="auto"/>
              <w:jc w:val="center"/>
              <w:rPr>
                <w:rFonts w:hint="eastAsia" w:ascii="宋体" w:hAnsi="宋体" w:eastAsia="宋体" w:cs="宋体"/>
                <w:sz w:val="21"/>
                <w:szCs w:val="21"/>
              </w:rPr>
            </w:pPr>
            <w:r>
              <w:rPr>
                <w:rFonts w:hint="eastAsia" w:ascii="宋体" w:hAnsi="宋体" w:eastAsia="宋体" w:cs="宋体"/>
                <w:sz w:val="21"/>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before="63" w:line="24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13</w:t>
            </w:r>
          </w:p>
        </w:tc>
        <w:tc>
          <w:tcPr>
            <w:tcW w:w="736" w:type="dxa"/>
            <w:vMerge w:val="continue"/>
          </w:tcPr>
          <w:p>
            <w:pPr>
              <w:spacing w:before="63" w:line="240" w:lineRule="auto"/>
              <w:jc w:val="left"/>
              <w:rPr>
                <w:rFonts w:hint="eastAsia" w:ascii="宋体" w:hAnsi="宋体" w:eastAsia="宋体" w:cs="宋体"/>
                <w:sz w:val="21"/>
                <w:szCs w:val="21"/>
              </w:rPr>
            </w:pPr>
          </w:p>
        </w:tc>
        <w:tc>
          <w:tcPr>
            <w:tcW w:w="769" w:type="dxa"/>
          </w:tcPr>
          <w:p>
            <w:pPr>
              <w:spacing w:before="63" w:line="240" w:lineRule="auto"/>
              <w:jc w:val="left"/>
              <w:rPr>
                <w:rFonts w:hint="eastAsia" w:ascii="宋体" w:hAnsi="宋体" w:eastAsia="宋体" w:cs="宋体"/>
                <w:sz w:val="21"/>
                <w:szCs w:val="21"/>
              </w:rPr>
            </w:pPr>
          </w:p>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秩序维护白班巡查工作要求</w:t>
            </w:r>
          </w:p>
          <w:p>
            <w:pPr>
              <w:spacing w:before="63" w:line="240" w:lineRule="auto"/>
              <w:jc w:val="left"/>
              <w:rPr>
                <w:rFonts w:hint="eastAsia" w:ascii="宋体" w:hAnsi="宋体" w:eastAsia="宋体" w:cs="宋体"/>
                <w:sz w:val="21"/>
                <w:szCs w:val="21"/>
              </w:rPr>
            </w:pPr>
          </w:p>
        </w:tc>
        <w:tc>
          <w:tcPr>
            <w:tcW w:w="6826"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检查各楼层通道、走廊、卫生间等照明是否有损坏或丢失现象，检看各种消防设备、设施是否正常工作状态，检查大楼步行楼梯(防火通道)、走廊等区域的地面、墙面和顶棚有无损坏，检查各楼层公共部位门、窗及相关的水、电等设施的表象是否正常无损坏，对楼内发生的异声、异味等情况要认真检查，找出原因并做好相应处置，对可疑人员进行盘查并及时上报，巡查中值班员原则上不要进入各办公室。每天全面巡查不少于四次:消防控制中心要24小时有人监管系统，保证有人在岗，发现问题与秩序维护巡视人员联系，秩序维护人员到现场确定后反馈消防、控制中心，以确保大楼安全。每发现一次(处)不符合要求的扣2分。</w:t>
            </w:r>
          </w:p>
        </w:tc>
        <w:tc>
          <w:tcPr>
            <w:tcW w:w="791" w:type="dxa"/>
            <w:vAlign w:val="center"/>
          </w:tcPr>
          <w:p>
            <w:pPr>
              <w:spacing w:before="63" w:line="240" w:lineRule="auto"/>
              <w:jc w:val="center"/>
              <w:rPr>
                <w:rFonts w:hint="eastAsia" w:ascii="宋体" w:hAnsi="宋体" w:eastAsia="宋体" w:cs="宋体"/>
                <w:sz w:val="21"/>
                <w:szCs w:val="21"/>
              </w:rPr>
            </w:pPr>
            <w:r>
              <w:rPr>
                <w:rFonts w:hint="eastAsia" w:ascii="宋体" w:hAnsi="宋体" w:eastAsia="宋体" w:cs="宋体"/>
                <w:sz w:val="21"/>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before="63" w:line="240" w:lineRule="auto"/>
              <w:jc w:val="center"/>
              <w:rPr>
                <w:rFonts w:hint="eastAsia" w:ascii="宋体" w:hAnsi="宋体" w:eastAsia="宋体" w:cs="宋体"/>
                <w:sz w:val="21"/>
                <w:szCs w:val="21"/>
                <w:lang w:eastAsia="zh-CN"/>
              </w:rPr>
            </w:pPr>
            <w:r>
              <w:rPr>
                <w:rFonts w:hint="eastAsia" w:ascii="宋体" w:hAnsi="宋体" w:eastAsia="宋体" w:cs="宋体"/>
                <w:sz w:val="21"/>
                <w:szCs w:val="21"/>
              </w:rPr>
              <w:t>1</w:t>
            </w:r>
            <w:r>
              <w:rPr>
                <w:rFonts w:hint="eastAsia" w:ascii="宋体" w:hAnsi="宋体" w:eastAsia="宋体" w:cs="宋体"/>
                <w:sz w:val="21"/>
                <w:szCs w:val="21"/>
                <w:lang w:val="en-US" w:eastAsia="zh-CN"/>
              </w:rPr>
              <w:t>4</w:t>
            </w:r>
          </w:p>
        </w:tc>
        <w:tc>
          <w:tcPr>
            <w:tcW w:w="736" w:type="dxa"/>
            <w:vMerge w:val="continue"/>
          </w:tcPr>
          <w:p>
            <w:pPr>
              <w:spacing w:before="63" w:line="240" w:lineRule="auto"/>
              <w:jc w:val="left"/>
              <w:rPr>
                <w:rFonts w:hint="eastAsia" w:ascii="宋体" w:hAnsi="宋体" w:eastAsia="宋体" w:cs="宋体"/>
                <w:sz w:val="21"/>
                <w:szCs w:val="21"/>
              </w:rPr>
            </w:pPr>
          </w:p>
        </w:tc>
        <w:tc>
          <w:tcPr>
            <w:tcW w:w="769"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秩序维护夜班巡查工作要求</w:t>
            </w:r>
          </w:p>
        </w:tc>
        <w:tc>
          <w:tcPr>
            <w:tcW w:w="6826"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秩序维护人员每天21:00以后，对楼内进行一次彻底检查，随机抽查三个处室，开门进屋检查电源(现场记录仪)发现问题能处理的及时处理，无法解决的向晚值班干部报告，作好相关记录，第二天书面报送有关主管部门；夜间巡查时，应做到全面、仔细、不漏查，不得走过场，对重点区域的电器设备、水及各楼层门窗设施重点检查，确保大楼安全，并做好夜间巡查记录；夜间巡查时发现灯具不亮或其他设备设施损坏，第二天大堂报送维修部门，大堂做好记录，做到及时发现及时处理；消防控制中心要24小时保证有人在岗，发现问题与秩序维护巡视人员联系，秩序维护人员到现场确定后反馈消防控制中心，以确保大楼安全；夜间要求执行坐班与巡查制相结合，即上半夜与下半夜不定时对大楼内巡查，要求不得少于四次，并做好巡查记录。项目负责人夜间抽查每周不少于一次，并做好记录，有利于督促指导消防、安全工作的落实。每发现一次(处)不符合要求的扣2分。</w:t>
            </w:r>
          </w:p>
        </w:tc>
        <w:tc>
          <w:tcPr>
            <w:tcW w:w="791" w:type="dxa"/>
            <w:vAlign w:val="center"/>
          </w:tcPr>
          <w:p>
            <w:pPr>
              <w:spacing w:before="63" w:line="240" w:lineRule="auto"/>
              <w:jc w:val="center"/>
              <w:rPr>
                <w:rFonts w:hint="eastAsia" w:ascii="宋体" w:hAnsi="宋体" w:eastAsia="宋体" w:cs="宋体"/>
                <w:sz w:val="21"/>
                <w:szCs w:val="21"/>
              </w:rPr>
            </w:pPr>
            <w:r>
              <w:rPr>
                <w:rFonts w:hint="eastAsia" w:ascii="宋体" w:hAnsi="宋体" w:eastAsia="宋体" w:cs="宋体"/>
                <w:sz w:val="21"/>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before="63" w:line="240" w:lineRule="auto"/>
              <w:jc w:val="center"/>
              <w:rPr>
                <w:rFonts w:hint="eastAsia" w:ascii="宋体" w:hAnsi="宋体" w:eastAsia="宋体" w:cs="宋体"/>
                <w:sz w:val="21"/>
                <w:szCs w:val="21"/>
                <w:lang w:eastAsia="zh-CN"/>
              </w:rPr>
            </w:pPr>
            <w:r>
              <w:rPr>
                <w:rFonts w:hint="eastAsia" w:ascii="宋体" w:hAnsi="宋体" w:eastAsia="宋体" w:cs="宋体"/>
                <w:sz w:val="21"/>
                <w:szCs w:val="21"/>
              </w:rPr>
              <w:t>1</w:t>
            </w:r>
            <w:r>
              <w:rPr>
                <w:rFonts w:hint="eastAsia" w:ascii="宋体" w:hAnsi="宋体" w:eastAsia="宋体" w:cs="宋体"/>
                <w:sz w:val="21"/>
                <w:szCs w:val="21"/>
                <w:lang w:val="en-US" w:eastAsia="zh-CN"/>
              </w:rPr>
              <w:t>5</w:t>
            </w:r>
          </w:p>
        </w:tc>
        <w:tc>
          <w:tcPr>
            <w:tcW w:w="736" w:type="dxa"/>
            <w:vMerge w:val="restart"/>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秩序维护工作</w:t>
            </w:r>
          </w:p>
        </w:tc>
        <w:tc>
          <w:tcPr>
            <w:tcW w:w="769"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车场秩序维护</w:t>
            </w:r>
          </w:p>
        </w:tc>
        <w:tc>
          <w:tcPr>
            <w:tcW w:w="6826"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引导准入的各类车辆进入并停放相应区域；对车辆进行及时、有效的指挥、疏导，保证道路通畅；进出车辆进行适当控制并详细记录。每发现一次(处)不符合要求的扣1分。</w:t>
            </w:r>
          </w:p>
        </w:tc>
        <w:tc>
          <w:tcPr>
            <w:tcW w:w="791" w:type="dxa"/>
            <w:vAlign w:val="center"/>
          </w:tcPr>
          <w:p>
            <w:pPr>
              <w:spacing w:before="63" w:line="240" w:lineRule="auto"/>
              <w:jc w:val="center"/>
              <w:rPr>
                <w:rFonts w:hint="eastAsia" w:ascii="宋体" w:hAnsi="宋体" w:eastAsia="宋体" w:cs="宋体"/>
                <w:sz w:val="21"/>
                <w:szCs w:val="21"/>
              </w:rPr>
            </w:pPr>
            <w:r>
              <w:rPr>
                <w:rFonts w:hint="eastAsia" w:ascii="宋体" w:hAnsi="宋体" w:eastAsia="宋体" w:cs="宋体"/>
                <w:sz w:val="21"/>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before="63" w:line="240" w:lineRule="auto"/>
              <w:jc w:val="center"/>
              <w:rPr>
                <w:rFonts w:hint="eastAsia" w:ascii="宋体" w:hAnsi="宋体" w:eastAsia="宋体" w:cs="宋体"/>
                <w:sz w:val="21"/>
                <w:szCs w:val="21"/>
                <w:lang w:eastAsia="zh-CN"/>
              </w:rPr>
            </w:pPr>
            <w:r>
              <w:rPr>
                <w:rFonts w:hint="eastAsia" w:ascii="宋体" w:hAnsi="宋体" w:eastAsia="宋体" w:cs="宋体"/>
                <w:sz w:val="21"/>
                <w:szCs w:val="21"/>
              </w:rPr>
              <w:t>1</w:t>
            </w:r>
            <w:r>
              <w:rPr>
                <w:rFonts w:hint="eastAsia" w:ascii="宋体" w:hAnsi="宋体" w:eastAsia="宋体" w:cs="宋体"/>
                <w:sz w:val="21"/>
                <w:szCs w:val="21"/>
                <w:lang w:val="en-US" w:eastAsia="zh-CN"/>
              </w:rPr>
              <w:t>6</w:t>
            </w:r>
          </w:p>
        </w:tc>
        <w:tc>
          <w:tcPr>
            <w:tcW w:w="736" w:type="dxa"/>
            <w:vMerge w:val="continue"/>
          </w:tcPr>
          <w:p>
            <w:pPr>
              <w:spacing w:before="63" w:line="240" w:lineRule="auto"/>
              <w:jc w:val="left"/>
              <w:rPr>
                <w:rFonts w:hint="eastAsia" w:ascii="宋体" w:hAnsi="宋体" w:eastAsia="宋体" w:cs="宋体"/>
                <w:sz w:val="21"/>
                <w:szCs w:val="21"/>
              </w:rPr>
            </w:pPr>
          </w:p>
        </w:tc>
        <w:tc>
          <w:tcPr>
            <w:tcW w:w="769"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零星搬抬</w:t>
            </w:r>
          </w:p>
        </w:tc>
        <w:tc>
          <w:tcPr>
            <w:tcW w:w="6826"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按照工作需要，随时组织人力对零星家具进行搬抬，应有必要的保护措施，确保物品无破损；饮用水按照需求及时搬送到位。每发现一次(处)不符合要求的扣1分。</w:t>
            </w:r>
          </w:p>
        </w:tc>
        <w:tc>
          <w:tcPr>
            <w:tcW w:w="791" w:type="dxa"/>
            <w:vAlign w:val="center"/>
          </w:tcPr>
          <w:p>
            <w:pPr>
              <w:spacing w:before="63" w:line="240" w:lineRule="auto"/>
              <w:jc w:val="center"/>
              <w:rPr>
                <w:rFonts w:hint="eastAsia" w:ascii="宋体" w:hAnsi="宋体" w:eastAsia="宋体" w:cs="宋体"/>
                <w:sz w:val="21"/>
                <w:szCs w:val="21"/>
                <w:lang w:eastAsia="zh-CN"/>
              </w:rPr>
            </w:pPr>
            <w:r>
              <w:rPr>
                <w:rFonts w:hint="eastAsia" w:ascii="宋体" w:hAnsi="宋体" w:eastAsia="宋体" w:cs="宋体"/>
                <w:sz w:val="21"/>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before="63" w:line="240" w:lineRule="auto"/>
              <w:jc w:val="center"/>
              <w:rPr>
                <w:rFonts w:hint="eastAsia" w:ascii="宋体" w:hAnsi="宋体" w:eastAsia="宋体" w:cs="宋体"/>
                <w:sz w:val="21"/>
                <w:szCs w:val="21"/>
                <w:lang w:eastAsia="zh-CN"/>
              </w:rPr>
            </w:pPr>
            <w:r>
              <w:rPr>
                <w:rFonts w:hint="eastAsia" w:ascii="宋体" w:hAnsi="宋体" w:eastAsia="宋体" w:cs="宋体"/>
                <w:sz w:val="21"/>
                <w:szCs w:val="21"/>
              </w:rPr>
              <w:t>1</w:t>
            </w:r>
            <w:r>
              <w:rPr>
                <w:rFonts w:hint="eastAsia" w:ascii="宋体" w:hAnsi="宋体" w:eastAsia="宋体" w:cs="宋体"/>
                <w:sz w:val="21"/>
                <w:szCs w:val="21"/>
                <w:lang w:val="en-US" w:eastAsia="zh-CN"/>
              </w:rPr>
              <w:t>7</w:t>
            </w:r>
          </w:p>
        </w:tc>
        <w:tc>
          <w:tcPr>
            <w:tcW w:w="736"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办公楼防灾</w:t>
            </w:r>
          </w:p>
        </w:tc>
        <w:tc>
          <w:tcPr>
            <w:tcW w:w="7595" w:type="dxa"/>
            <w:gridSpan w:val="2"/>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按照应急预案等文件要求，规范操作，做好办公楼防洪、除雪以及极端天气影响的防范工作。每发现一次(处)不符合要求的扣2.5分。</w:t>
            </w:r>
          </w:p>
        </w:tc>
        <w:tc>
          <w:tcPr>
            <w:tcW w:w="791" w:type="dxa"/>
            <w:vAlign w:val="center"/>
          </w:tcPr>
          <w:p>
            <w:pPr>
              <w:spacing w:before="63" w:line="240" w:lineRule="auto"/>
              <w:jc w:val="center"/>
              <w:rPr>
                <w:rFonts w:hint="eastAsia" w:ascii="宋体" w:hAnsi="宋体" w:eastAsia="宋体" w:cs="宋体"/>
                <w:sz w:val="21"/>
                <w:szCs w:val="21"/>
              </w:rPr>
            </w:pPr>
            <w:r>
              <w:rPr>
                <w:rFonts w:hint="eastAsia" w:ascii="宋体" w:hAnsi="宋体" w:eastAsia="宋体" w:cs="宋体"/>
                <w:sz w:val="21"/>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before="63" w:line="240" w:lineRule="auto"/>
              <w:jc w:val="center"/>
              <w:rPr>
                <w:rFonts w:hint="eastAsia" w:ascii="宋体" w:hAnsi="宋体" w:eastAsia="宋体" w:cs="宋体"/>
                <w:sz w:val="21"/>
                <w:szCs w:val="21"/>
                <w:lang w:eastAsia="zh-CN"/>
              </w:rPr>
            </w:pPr>
            <w:r>
              <w:rPr>
                <w:rFonts w:hint="eastAsia" w:ascii="宋体" w:hAnsi="宋体" w:eastAsia="宋体" w:cs="宋体"/>
                <w:sz w:val="21"/>
                <w:szCs w:val="21"/>
              </w:rPr>
              <w:t>1</w:t>
            </w:r>
            <w:r>
              <w:rPr>
                <w:rFonts w:hint="eastAsia" w:ascii="宋体" w:hAnsi="宋体" w:eastAsia="宋体" w:cs="宋体"/>
                <w:sz w:val="21"/>
                <w:szCs w:val="21"/>
                <w:lang w:val="en-US" w:eastAsia="zh-CN"/>
              </w:rPr>
              <w:t>8</w:t>
            </w:r>
          </w:p>
        </w:tc>
        <w:tc>
          <w:tcPr>
            <w:tcW w:w="736" w:type="dxa"/>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节能减排</w:t>
            </w:r>
          </w:p>
        </w:tc>
        <w:tc>
          <w:tcPr>
            <w:tcW w:w="7595" w:type="dxa"/>
            <w:gridSpan w:val="2"/>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配合做好节水、节电等节能相关减排工作。每发现一次(处)不符合要求的扣1分。</w:t>
            </w:r>
          </w:p>
        </w:tc>
        <w:tc>
          <w:tcPr>
            <w:tcW w:w="791" w:type="dxa"/>
            <w:vAlign w:val="center"/>
          </w:tcPr>
          <w:p>
            <w:pPr>
              <w:spacing w:before="63" w:line="240" w:lineRule="auto"/>
              <w:jc w:val="center"/>
              <w:rPr>
                <w:rFonts w:hint="eastAsia" w:ascii="宋体" w:hAnsi="宋体" w:eastAsia="宋体" w:cs="宋体"/>
                <w:sz w:val="21"/>
                <w:szCs w:val="21"/>
                <w:lang w:eastAsia="zh-CN"/>
              </w:rPr>
            </w:pPr>
            <w:r>
              <w:rPr>
                <w:rFonts w:hint="eastAsia" w:ascii="宋体" w:hAnsi="宋体" w:eastAsia="宋体" w:cs="宋体"/>
                <w:sz w:val="21"/>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before="63" w:line="24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19</w:t>
            </w:r>
          </w:p>
        </w:tc>
        <w:tc>
          <w:tcPr>
            <w:tcW w:w="736" w:type="dxa"/>
            <w:vAlign w:val="center"/>
          </w:tcPr>
          <w:p>
            <w:pPr>
              <w:pStyle w:val="7"/>
              <w:spacing w:line="240" w:lineRule="auto"/>
              <w:rPr>
                <w:rFonts w:hint="eastAsia" w:ascii="宋体" w:hAnsi="宋体" w:eastAsia="宋体" w:cs="宋体"/>
                <w:sz w:val="21"/>
                <w:szCs w:val="21"/>
              </w:rPr>
            </w:pPr>
            <w:r>
              <w:rPr>
                <w:rFonts w:hint="eastAsia" w:ascii="宋体" w:hAnsi="宋体" w:eastAsia="宋体" w:cs="宋体"/>
                <w:sz w:val="21"/>
                <w:szCs w:val="21"/>
              </w:rPr>
              <w:t>维修维护</w:t>
            </w:r>
          </w:p>
        </w:tc>
        <w:tc>
          <w:tcPr>
            <w:tcW w:w="7595" w:type="dxa"/>
            <w:gridSpan w:val="2"/>
          </w:tcPr>
          <w:p>
            <w:pPr>
              <w:pStyle w:val="7"/>
              <w:spacing w:line="240" w:lineRule="auto"/>
              <w:rPr>
                <w:rFonts w:hint="eastAsia" w:ascii="宋体" w:hAnsi="宋体" w:eastAsia="宋体" w:cs="宋体"/>
                <w:sz w:val="21"/>
                <w:szCs w:val="21"/>
              </w:rPr>
            </w:pPr>
            <w:r>
              <w:rPr>
                <w:rFonts w:hint="eastAsia" w:ascii="宋体" w:hAnsi="宋体" w:eastAsia="宋体" w:cs="宋体"/>
                <w:sz w:val="21"/>
                <w:szCs w:val="21"/>
              </w:rPr>
              <w:t>按照工作需要，一般故障维修人员应在15分钟内到达现场，如：门、窗、锁、灯、电话、卫生间设施、公共区域等；紧急故障维修人员应在10分钟内到达现场，如：跑、冒、滴、漏、空调、照明等设备停运、室温、噪音、异味问题等；室内地面散水小修；检修门窗小修；清扫屋面、雨落管等小修；上下水系统小修；供电设备设施小修；二次装修管理；共用设施设备管理；电梯系统管理、供冷供暖管理，给排水系统管理，消防系统管理，安防监控系统管理，门禁系统管理等。每发现一次(处)不符合要求的扣2分。</w:t>
            </w:r>
          </w:p>
        </w:tc>
        <w:tc>
          <w:tcPr>
            <w:tcW w:w="791" w:type="dxa"/>
            <w:vAlign w:val="center"/>
          </w:tcPr>
          <w:p>
            <w:pPr>
              <w:spacing w:before="63" w:line="240" w:lineRule="auto"/>
              <w:jc w:val="center"/>
              <w:rPr>
                <w:rFonts w:hint="eastAsia" w:ascii="宋体" w:hAnsi="宋体" w:eastAsia="宋体" w:cs="宋体"/>
                <w:sz w:val="21"/>
                <w:szCs w:val="21"/>
              </w:rPr>
            </w:pPr>
            <w:r>
              <w:rPr>
                <w:rFonts w:hint="eastAsia" w:ascii="宋体" w:hAnsi="宋体" w:eastAsia="宋体" w:cs="宋体"/>
                <w:sz w:val="21"/>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before="63" w:line="240" w:lineRule="auto"/>
              <w:jc w:val="center"/>
              <w:rPr>
                <w:rFonts w:hint="default"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20</w:t>
            </w:r>
          </w:p>
        </w:tc>
        <w:tc>
          <w:tcPr>
            <w:tcW w:w="736" w:type="dxa"/>
            <w:vAlign w:val="center"/>
          </w:tcPr>
          <w:p>
            <w:pPr>
              <w:pStyle w:val="7"/>
              <w:spacing w:line="240" w:lineRule="auto"/>
              <w:rPr>
                <w:rFonts w:hint="eastAsia" w:ascii="宋体" w:hAnsi="宋体" w:eastAsia="宋体" w:cs="宋体"/>
                <w:kern w:val="0"/>
                <w:sz w:val="21"/>
                <w:szCs w:val="21"/>
                <w:lang w:val="en-US" w:eastAsia="zh-CN" w:bidi="ar-SA"/>
              </w:rPr>
            </w:pPr>
            <w:r>
              <w:rPr>
                <w:rFonts w:hint="eastAsia" w:ascii="宋体" w:hAnsi="宋体" w:eastAsia="宋体" w:cs="宋体"/>
                <w:sz w:val="21"/>
                <w:szCs w:val="21"/>
                <w:lang w:eastAsia="zh-CN"/>
              </w:rPr>
              <w:t>综合服务</w:t>
            </w:r>
          </w:p>
        </w:tc>
        <w:tc>
          <w:tcPr>
            <w:tcW w:w="7595" w:type="dxa"/>
            <w:gridSpan w:val="2"/>
            <w:vAlign w:val="top"/>
          </w:tcPr>
          <w:p>
            <w:pPr>
              <w:pStyle w:val="7"/>
              <w:spacing w:line="240" w:lineRule="auto"/>
              <w:rPr>
                <w:rFonts w:hint="eastAsia" w:ascii="宋体" w:hAnsi="宋体" w:eastAsia="宋体" w:cs="宋体"/>
                <w:kern w:val="0"/>
                <w:sz w:val="21"/>
                <w:szCs w:val="21"/>
                <w:highlight w:val="green"/>
                <w:lang w:val="en-US" w:eastAsia="zh-CN" w:bidi="ar-SA"/>
              </w:rPr>
            </w:pPr>
            <w:r>
              <w:rPr>
                <w:rFonts w:hint="eastAsia" w:ascii="宋体" w:hAnsi="宋体" w:eastAsia="宋体" w:cs="宋体"/>
                <w:sz w:val="21"/>
                <w:szCs w:val="21"/>
              </w:rPr>
              <w:t>及时组织信件收发、标识管理等工作，分发报纸、杂志应认真核对，保证数量，准确无误,投递差错率不超过1%；确保各类标识的悬挂（摆放）应安全、正规、醒目、便利、协调、无涂改、文字规范。每出现一处错误扣0.5分。加强档案、接待和投诉管理，热情接待客户，受理有关咨询、求助、建议、问询、质疑、投诉等。每发生1起投诉案件扣1分。</w:t>
            </w:r>
          </w:p>
        </w:tc>
        <w:tc>
          <w:tcPr>
            <w:tcW w:w="791" w:type="dxa"/>
            <w:vAlign w:val="center"/>
          </w:tcPr>
          <w:p>
            <w:pPr>
              <w:spacing w:before="63" w:line="240" w:lineRule="auto"/>
              <w:jc w:val="center"/>
              <w:rPr>
                <w:rFonts w:hint="default"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32" w:type="dxa"/>
            <w:vAlign w:val="center"/>
          </w:tcPr>
          <w:p>
            <w:pPr>
              <w:spacing w:before="63" w:line="240" w:lineRule="auto"/>
              <w:jc w:val="center"/>
              <w:rPr>
                <w:rFonts w:hint="eastAsia" w:ascii="宋体" w:hAnsi="宋体" w:eastAsia="宋体" w:cs="宋体"/>
                <w:sz w:val="21"/>
                <w:szCs w:val="21"/>
              </w:rPr>
            </w:pPr>
          </w:p>
        </w:tc>
        <w:tc>
          <w:tcPr>
            <w:tcW w:w="736" w:type="dxa"/>
          </w:tcPr>
          <w:p>
            <w:pPr>
              <w:spacing w:before="63" w:line="240" w:lineRule="auto"/>
              <w:jc w:val="left"/>
              <w:rPr>
                <w:rFonts w:hint="eastAsia" w:ascii="宋体" w:hAnsi="宋体" w:eastAsia="宋体" w:cs="宋体"/>
                <w:sz w:val="21"/>
                <w:szCs w:val="21"/>
              </w:rPr>
            </w:pPr>
          </w:p>
        </w:tc>
        <w:tc>
          <w:tcPr>
            <w:tcW w:w="7595" w:type="dxa"/>
            <w:gridSpan w:val="2"/>
          </w:tcPr>
          <w:p>
            <w:pPr>
              <w:spacing w:before="63" w:line="240" w:lineRule="auto"/>
              <w:jc w:val="left"/>
              <w:rPr>
                <w:rFonts w:hint="eastAsia" w:ascii="宋体" w:hAnsi="宋体" w:eastAsia="宋体" w:cs="宋体"/>
                <w:sz w:val="21"/>
                <w:szCs w:val="21"/>
              </w:rPr>
            </w:pPr>
            <w:r>
              <w:rPr>
                <w:rFonts w:hint="eastAsia" w:ascii="宋体" w:hAnsi="宋体" w:eastAsia="宋体" w:cs="宋体"/>
                <w:sz w:val="21"/>
                <w:szCs w:val="21"/>
              </w:rPr>
              <w:t>合计</w:t>
            </w:r>
          </w:p>
        </w:tc>
        <w:tc>
          <w:tcPr>
            <w:tcW w:w="791" w:type="dxa"/>
            <w:vAlign w:val="center"/>
          </w:tcPr>
          <w:p>
            <w:pPr>
              <w:spacing w:before="63" w:line="240" w:lineRule="auto"/>
              <w:jc w:val="center"/>
              <w:rPr>
                <w:rFonts w:hint="eastAsia" w:ascii="宋体" w:hAnsi="宋体" w:eastAsia="宋体" w:cs="宋体"/>
                <w:sz w:val="21"/>
                <w:szCs w:val="21"/>
              </w:rPr>
            </w:pPr>
            <w:r>
              <w:rPr>
                <w:rFonts w:hint="eastAsia" w:ascii="宋体" w:hAnsi="宋体" w:eastAsia="宋体" w:cs="宋体"/>
                <w:sz w:val="21"/>
                <w:szCs w:val="21"/>
              </w:rPr>
              <w:t>100</w:t>
            </w:r>
          </w:p>
        </w:tc>
      </w:tr>
    </w:tbl>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采购人检查人员做好工作检查记录和投诉记录，检查中发现或受理投诉不符合服务标准及细则的，按照考核标准确定扣分，向物业公司发出书面整改及扣分通知书，物业负责人签字认可并整理保存。支付管理服务费时，统计扣分累计数，对照考评办法评定是否合格，不合格的进行处罚扣款。</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（六）中标人承担的责任：</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1.因物业服务人员在物业服务范围内从事违法活动导致的相关责任；</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2.因工作失误或失职导致物业服务范围内财产被盗责任；</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3.因工作方法不当、失误而伤害员工或访客以致引发的事故责任；</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4.因操作不当造成物业服务范围内的设备、设施损坏的责任；</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5.因在管理内容或职责范围内未有效排除险情(自然灾害除外)或未及时反馈给采购人而造成访客及员工伤残责任；</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6.因管理松散，未按采购人规定浪费资源，视情节轻重扣减物业管理费；</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7.因未达到物业管理质量量化考核标准，考核结果按评分细则进行奖惩，严重者解除合同；</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8.因半个月内两天以上(含两天)人员配置不到位或者擅离工作岗位按缺岗计算，采购人有权扣减当季5%物业管理费；</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9.因合同期内提供的服务与承诺相差较大或因管理问题而发生重大事故的，采购人有权要求中标人按要求整改或单方面解除合同，造成损失的，由中标人承担；</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10.因合同期内中标人无故单方解除终止合同，除赔偿采购人经济损失外，扣除全部履约保证金。</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(七) 物业管理服务前期交接工作的要求：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1.中标人对物业管理服务前期交接工作不收取任何费用；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2.中标人须提前做好进场准备工作，服务开始前一周所有工作人员、设备全部准备到位；</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3.中标人必须参加物业管理项目的全部设备、设施的验收工作，履行交接手续后一切责任由中标人承担。</w:t>
      </w:r>
    </w:p>
    <w:p>
      <w:pPr>
        <w:pStyle w:val="3"/>
        <w:numPr>
          <w:ilvl w:val="0"/>
          <w:numId w:val="0"/>
        </w:numPr>
        <w:spacing w:before="156" w:after="156" w:line="240" w:lineRule="auto"/>
        <w:ind w:leftChars="0" w:firstLine="422" w:firstLineChars="200"/>
        <w:rPr>
          <w:rFonts w:hint="eastAsia" w:cs="Times New Roman"/>
          <w:b/>
          <w:bCs w:val="0"/>
          <w:lang w:val="en-US" w:eastAsia="zh-CN"/>
        </w:rPr>
      </w:pPr>
      <w:r>
        <w:rPr>
          <w:rFonts w:hint="eastAsia" w:cs="Times New Roman"/>
          <w:b/>
          <w:bCs w:val="0"/>
          <w:lang w:val="en-US" w:eastAsia="zh-CN"/>
        </w:rPr>
        <w:t>七、项目验收要求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采购人以项目采购需求及合同相关内容为验收标准组织验收，中标人配合。</w:t>
      </w:r>
    </w:p>
    <w:p>
      <w:pPr>
        <w:pStyle w:val="4"/>
        <w:numPr>
          <w:ilvl w:val="0"/>
          <w:numId w:val="0"/>
        </w:numPr>
        <w:spacing w:before="156" w:after="156" w:line="240" w:lineRule="auto"/>
        <w:ind w:leftChars="0" w:firstLine="420" w:firstLineChars="200"/>
        <w:rPr>
          <w:rFonts w:hint="eastAsia" w:cs="Times New Roman"/>
          <w:lang w:val="en-US" w:eastAsia="zh-CN"/>
        </w:rPr>
      </w:pPr>
      <w:r>
        <w:rPr>
          <w:rFonts w:hint="eastAsia" w:cs="Times New Roman"/>
          <w:lang w:val="en-US" w:eastAsia="zh-CN"/>
        </w:rPr>
        <w:t>（一）验收条件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 xml:space="preserve">    中标人按照项目采购需求及合同相关内容完成全部服务，并通过采购人每个服务周期（1个月为一个服务周期）的考核。</w:t>
      </w:r>
    </w:p>
    <w:p>
      <w:pPr>
        <w:pStyle w:val="4"/>
        <w:numPr>
          <w:ilvl w:val="0"/>
          <w:numId w:val="0"/>
        </w:numPr>
        <w:spacing w:before="156" w:after="156" w:line="240" w:lineRule="auto"/>
        <w:ind w:leftChars="0" w:firstLine="420" w:firstLineChars="200"/>
        <w:rPr>
          <w:rFonts w:hint="eastAsia" w:cs="Times New Roman"/>
          <w:lang w:val="en-US" w:eastAsia="zh-CN"/>
        </w:rPr>
      </w:pPr>
      <w:r>
        <w:rPr>
          <w:rFonts w:hint="eastAsia" w:cs="Times New Roman"/>
          <w:lang w:val="en-US" w:eastAsia="zh-CN"/>
        </w:rPr>
        <w:t>（二）验收方式及标准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cs="Times New Roman"/>
          <w:lang w:val="en-US" w:eastAsia="zh-CN"/>
        </w:rPr>
      </w:pPr>
      <w:r>
        <w:rPr>
          <w:rFonts w:hint="eastAsia" w:ascii="宋体" w:hAnsi="宋体" w:eastAsia="宋体" w:cs="宋体"/>
          <w:b w:val="0"/>
          <w:bCs w:val="0"/>
          <w:sz w:val="21"/>
          <w:szCs w:val="21"/>
          <w:lang w:val="en-US" w:eastAsia="zh-CN"/>
        </w:rPr>
        <w:t>每期结算前，采购人依据本项目管理要求和中标人投标文件承诺，对中标人提供的服务质量进行考核打分。考核方式为，XX（人员）评价打分、各部门评价打分、管理部门打分，采取定期不定期相结合，确保评价客观准确。具体打分见考核表（表X）， 总分100分，中标人违反物业合同约定服务标准的，每一项不达标扣1分，中标人得分在 90(含)-100分之间的，要严格服务标准，提高服务质量；中标人得分在80(含)-90(不含)分之间的，要逐项向采购人提交整改措施，同时对不达标服务项目进行整改；中标人得分在80(不含)以下的，视为不合格，一年内中标人有2次(含)以上考核不合格的，采购人有权不支付中标人当期任何费用。同时，采购人有权要求中标人支付当期费用的</w:t>
      </w:r>
      <w:r>
        <w:rPr>
          <w:rFonts w:hint="eastAsia" w:ascii="宋体" w:hAnsi="宋体" w:eastAsia="宋体" w:cs="宋体"/>
          <w:b w:val="0"/>
          <w:bCs w:val="0"/>
          <w:sz w:val="21"/>
          <w:szCs w:val="21"/>
          <w:highlight w:val="none"/>
          <w:lang w:val="en-US" w:eastAsia="zh-CN"/>
        </w:rPr>
        <w:t>【5】%作为</w:t>
      </w:r>
      <w:r>
        <w:rPr>
          <w:rFonts w:hint="eastAsia" w:ascii="宋体" w:hAnsi="宋体" w:eastAsia="宋体" w:cs="宋体"/>
          <w:b w:val="0"/>
          <w:bCs w:val="0"/>
          <w:sz w:val="21"/>
          <w:szCs w:val="21"/>
          <w:lang w:val="en-US" w:eastAsia="zh-CN"/>
        </w:rPr>
        <w:t>违约金，违约金不足以弥补采购人损失的，中标人应当予以补足。因中标人工作人员的工作不认真造成的采购人物品、器具、设备、设施等的损坏由中标人按原价进行赔偿。</w:t>
      </w:r>
    </w:p>
    <w:p>
      <w:pPr>
        <w:pStyle w:val="4"/>
        <w:numPr>
          <w:ilvl w:val="0"/>
          <w:numId w:val="0"/>
        </w:numPr>
        <w:spacing w:before="156" w:after="156" w:line="240" w:lineRule="auto"/>
        <w:ind w:firstLine="420" w:firstLineChars="200"/>
        <w:rPr>
          <w:rFonts w:hint="eastAsia" w:ascii="宋体" w:hAnsi="宋体" w:eastAsia="宋体" w:cs="宋体"/>
          <w:b w:val="0"/>
          <w:bCs w:val="0"/>
          <w:sz w:val="21"/>
          <w:szCs w:val="21"/>
          <w:lang w:val="en-US" w:eastAsia="zh-CN"/>
        </w:rPr>
      </w:pPr>
      <w:r>
        <w:rPr>
          <w:rFonts w:hint="eastAsia" w:ascii="黑体" w:hAnsi="黑体" w:eastAsia="黑体" w:cs="Times New Roman"/>
          <w:bCs/>
          <w:kern w:val="2"/>
          <w:sz w:val="21"/>
          <w:szCs w:val="32"/>
          <w:lang w:val="en-US" w:eastAsia="zh-CN" w:bidi="ar-SA"/>
        </w:rPr>
        <w:t>（三）验收流程</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在符合项目验收条件后，中标人可提出项目验收申请。采购人在收到中标人提出的合格的验收申请后，组织验收小组完成验收工作。具体验收流程如下：</w:t>
      </w:r>
    </w:p>
    <w:p>
      <w:pPr>
        <w:keepNext w:val="0"/>
        <w:keepLines w:val="0"/>
        <w:pageBreakBefore w:val="0"/>
        <w:widowControl w:val="0"/>
        <w:numPr>
          <w:ilvl w:val="0"/>
          <w:numId w:val="5"/>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中标人向采购人书面提出项目验收申请；</w:t>
      </w:r>
    </w:p>
    <w:p>
      <w:pPr>
        <w:keepNext w:val="0"/>
        <w:keepLines w:val="0"/>
        <w:pageBreakBefore w:val="0"/>
        <w:widowControl w:val="0"/>
        <w:numPr>
          <w:ilvl w:val="0"/>
          <w:numId w:val="5"/>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中标人整理提交项目验收相关的管理和技术文档，由采购人进行初步审核，并根据采购人要求进行修正直至审核通过。中标人应提交的相关文档包括但不限于以下内容：每个服务周期的考核情况及整改情况、设施设备运行情况和风险隐患排查情况、各系统运行资料（运行记录、检测报告、外包合同等）、各系统操作密码和门禁卡以及房间钥匙清单、应交回采购人历次移交的资料清单、应移交属于采购人的物资清单、拟移走的中标人物资清单；</w:t>
      </w:r>
    </w:p>
    <w:p>
      <w:pPr>
        <w:keepNext w:val="0"/>
        <w:keepLines w:val="0"/>
        <w:pageBreakBefore w:val="0"/>
        <w:widowControl w:val="0"/>
        <w:numPr>
          <w:ilvl w:val="0"/>
          <w:numId w:val="5"/>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采购人成立验收小组，召开项目验收评审会议，根据项目验收内容及相关要求，对中标人提交的项目过程文档进行验收评审；</w:t>
      </w:r>
    </w:p>
    <w:p>
      <w:pPr>
        <w:keepNext w:val="0"/>
        <w:keepLines w:val="0"/>
        <w:pageBreakBefore w:val="0"/>
        <w:widowControl w:val="0"/>
        <w:numPr>
          <w:ilvl w:val="0"/>
          <w:numId w:val="5"/>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验收评审通过后，由验收小组出具项目验收意见。⑤项目验收结束后，中标人配合采购人按照档案管理要求进行资料归档。</w:t>
      </w:r>
    </w:p>
    <w:p>
      <w:pPr>
        <w:pStyle w:val="3"/>
        <w:numPr>
          <w:ilvl w:val="0"/>
          <w:numId w:val="0"/>
        </w:numPr>
        <w:spacing w:before="156" w:after="156" w:line="240" w:lineRule="auto"/>
        <w:ind w:leftChars="0" w:firstLine="422" w:firstLineChars="200"/>
        <w:rPr>
          <w:rFonts w:hint="eastAsia" w:cs="Times New Roman"/>
          <w:b/>
          <w:bCs w:val="0"/>
          <w:lang w:val="en-US" w:eastAsia="zh-CN"/>
        </w:rPr>
      </w:pPr>
      <w:r>
        <w:rPr>
          <w:rFonts w:hint="eastAsia" w:cs="Times New Roman"/>
          <w:b/>
          <w:bCs w:val="0"/>
          <w:lang w:val="en-US" w:eastAsia="zh-CN"/>
        </w:rPr>
        <w:t>八、付款方式</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合同签订之日起次月，采购人根据考核验收结果，按月支付物业服务费用。</w:t>
      </w:r>
    </w:p>
    <w:p>
      <w:pPr>
        <w:pStyle w:val="3"/>
        <w:numPr>
          <w:ilvl w:val="0"/>
          <w:numId w:val="0"/>
        </w:numPr>
        <w:spacing w:before="156" w:after="156" w:line="240" w:lineRule="auto"/>
        <w:ind w:leftChars="0" w:firstLine="422" w:firstLineChars="200"/>
        <w:rPr>
          <w:rFonts w:hint="eastAsia" w:cs="Times New Roman"/>
          <w:b/>
          <w:bCs w:val="0"/>
          <w:lang w:val="en-US" w:eastAsia="zh-CN"/>
        </w:rPr>
      </w:pPr>
      <w:r>
        <w:rPr>
          <w:rFonts w:hint="eastAsia" w:cs="Times New Roman"/>
          <w:b/>
          <w:bCs w:val="0"/>
          <w:lang w:val="en-US" w:eastAsia="zh-CN"/>
        </w:rPr>
        <w:t>九、其他要求</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（一）中标人严格按照合同的要求向采购人提供物业管理服务，并达到质量标准。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（二）中标人严格遵守采购人的各项规章制度和管理规定，并确保采购人的正常工作环境，办公秩序及安全。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（三）中标人严格保守采购人的工作机密。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（四）中标人必须按要求配备强干物业队伍，物业工作人员须身体健康，经采购人审核同意后，方能上岗。</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五）建立安全责任制，中标人在工作中应注意防火、防盗，注意工作安全，中标人员工在工作区域内因操作不当造成设备设施、配件损坏及人员受伤、死亡的，由中标人承担全部责任。并对给采购人造成的损失按实际发生金额进行赔偿。凡是中标人管理不善、操作不当等原因导致人身伤亡事故，由中标人负责。</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（六）采购人提供中标人使用的全部资产属采购人所有，中标人不得出售或转让。</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（七）中标人应遵守采购人规定，并服从采购人工作人员的管理，采购人有权要求中标人重做未达到标准的工作。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（八）采购人为中标人提供生活用水、用电、办公场所以及应当由采购人提供的工程设备的维修所用材料等条件。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（九）采购人有权要求中标人配齐符合规定的工作人员（全体工作人员必须具有身体健康证明）。</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（十）中标人应定期组织员工进行培训，提高其专业技能，牢固树立为采购人服务的思想意识。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（十一）中标人所有员工不得使用电饭锅电磁炉等与工作无关的电器设备，不得在楼内存放易燃易爆物品，对违反规定的，由采购人按考核规定扣减相应费用。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（十二）中标人因故无法正常工作时，应报采购人同意。</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（十三）中标人应节约使用采购人提供的资源，保证不造成资源浪费。</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（十四）中标人应及时向采购人汇报工作，征求意见，协助采购人更好的开展工作。</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十五）在合同履约期内，中标人应对任何时候、任何情况下发生的用工人员意外伤害事故或用工人员致他人意外伤害等事故涉及的责任和赔偿承担全部责任，不得就此向采购人主张任何权利。凡提供服务人员出现任何事故和伤害，全部由中标人负责（包括人身伤害事故）。</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十六）投标人为本项目所配备的人员不得随意辞退、调离、转岗，且投标人所有人员进场服务前，需向采购人提供所有入场人员清单由采购人进行确认，经采购人确认无误后，方可进场。如有特殊情况必须调整，须提交书面申请并征得采购人同意后方可调整。</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（十七）采购人对中标人不尽职责的项目经理、员工，有辞退的建议权。因中标人工作失误给采购人造成经济损失或重大不利影响的，采购人有权终止合同，并要求中标人给予经济赔偿并消除影响。</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（十八）中标人编制物业管理服务年度计划，本着高效、精干的原则设置人员，服从采购人的整体管理。</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（十九）物业工作人员工资、各项保险及伤亡，严格执行《劳动法》、《民法典》相关规定。中标人应为物业工作人员购买相关保险。如发生意外情况由中标人自行承担。</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（二十）中标人不得拖欠物业服务人员工资，如因拖欠工资而导致的服务质量下降甚至出现重大延误，采购人有权对中标人进行处罚直至终止合同履行。</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jc w:val="both"/>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（二十一）保洁、保安所需清洁消耗品、工具、用具、设备由采购人提供。物业工作人员服装由中标人提供且须先征得采购人认可。</w:t>
      </w:r>
    </w:p>
    <w:p>
      <w:pPr>
        <w:pStyle w:val="2"/>
        <w:rPr>
          <w:rFonts w:hint="default"/>
          <w:color w:val="000000" w:themeColor="text1"/>
          <w:lang w:val="en-US" w:eastAsia="zh-CN"/>
          <w14:textFill>
            <w14:solidFill>
              <w14:schemeClr w14:val="tx1"/>
            </w14:solidFill>
          </w14:textFill>
        </w:rPr>
      </w:pPr>
      <w:r>
        <w:rPr>
          <w:rFonts w:hint="eastAsia" w:ascii="宋体" w:hAnsi="宋体" w:eastAsia="宋体" w:cs="宋体"/>
          <w:b w:val="0"/>
          <w:bCs w:val="0"/>
          <w:color w:val="000000" w:themeColor="text1"/>
          <w:sz w:val="21"/>
          <w:szCs w:val="21"/>
          <w:highlight w:val="none"/>
          <w:lang w:val="en-US" w:eastAsia="zh-CN"/>
          <w14:textFill>
            <w14:solidFill>
              <w14:schemeClr w14:val="tx1"/>
            </w14:solidFill>
          </w14:textFill>
        </w:rPr>
        <w:t>（二十二）</w:t>
      </w:r>
      <w:r>
        <w:rPr>
          <w:rFonts w:hint="eastAsia" w:ascii="宋体" w:hAnsi="宋体" w:cs="宋体"/>
          <w:b w:val="0"/>
          <w:bCs w:val="0"/>
          <w:color w:val="000000" w:themeColor="text1"/>
          <w:sz w:val="21"/>
          <w:szCs w:val="21"/>
          <w:highlight w:val="none"/>
          <w:lang w:val="en-US" w:eastAsia="zh-CN"/>
          <w14:textFill>
            <w14:solidFill>
              <w14:schemeClr w14:val="tx1"/>
            </w14:solidFill>
          </w14:textFill>
        </w:rPr>
        <w:t>物业人员用餐按要求收取费用。</w:t>
      </w:r>
    </w:p>
    <w:p>
      <w:pPr>
        <w:pageBreakBefore w:val="0"/>
        <w:kinsoku/>
        <w:wordWrap/>
        <w:overflowPunct/>
        <w:topLinePunct w:val="0"/>
        <w:bidi w:val="0"/>
        <w:spacing w:line="240" w:lineRule="auto"/>
        <w:ind w:firstLine="420" w:firstLineChars="200"/>
        <w:jc w:val="both"/>
        <w:textAlignment w:val="auto"/>
        <w:rPr>
          <w:rFonts w:hint="eastAsia" w:ascii="宋体" w:hAnsi="宋体" w:eastAsia="宋体" w:cs="宋体"/>
          <w:sz w:val="21"/>
          <w:szCs w:val="21"/>
          <w:highlight w:val="none"/>
          <w:lang w:eastAsia="zh-CN"/>
        </w:rPr>
      </w:pPr>
      <w:r>
        <w:rPr>
          <w:rFonts w:hint="eastAsia" w:ascii="宋体" w:hAnsi="宋体" w:eastAsia="宋体" w:cs="宋体"/>
          <w:b w:val="0"/>
          <w:bCs w:val="0"/>
          <w:sz w:val="21"/>
          <w:szCs w:val="21"/>
          <w:highlight w:val="none"/>
          <w:lang w:val="en-US" w:eastAsia="zh-CN"/>
        </w:rPr>
        <w:t>（二十三）</w:t>
      </w:r>
      <w:r>
        <w:rPr>
          <w:rFonts w:hint="eastAsia" w:ascii="宋体" w:hAnsi="宋体" w:eastAsia="宋体" w:cs="宋体"/>
          <w:sz w:val="21"/>
          <w:szCs w:val="21"/>
          <w:highlight w:val="none"/>
        </w:rPr>
        <w:t>为了保证项目顺利实施并按时交付，能满足以下一项或多项条件的供应商将酌情优先选择</w:t>
      </w:r>
      <w:r>
        <w:rPr>
          <w:rFonts w:hint="eastAsia" w:ascii="宋体" w:hAnsi="宋体" w:eastAsia="宋体" w:cs="宋体"/>
          <w:sz w:val="21"/>
          <w:szCs w:val="21"/>
          <w:highlight w:val="none"/>
          <w:lang w:eastAsia="zh-CN"/>
        </w:rPr>
        <w:t>：</w:t>
      </w:r>
    </w:p>
    <w:p>
      <w:pPr>
        <w:pageBreakBefore w:val="0"/>
        <w:kinsoku/>
        <w:wordWrap/>
        <w:overflowPunct/>
        <w:topLinePunct w:val="0"/>
        <w:bidi w:val="0"/>
        <w:spacing w:line="240" w:lineRule="auto"/>
        <w:ind w:firstLine="420" w:firstLineChars="20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1.</w:t>
      </w:r>
      <w:r>
        <w:rPr>
          <w:rFonts w:hint="eastAsia" w:ascii="宋体" w:hAnsi="宋体" w:eastAsia="宋体" w:cs="宋体"/>
          <w:sz w:val="21"/>
          <w:szCs w:val="21"/>
          <w:highlight w:val="none"/>
        </w:rPr>
        <w:t>提供202</w:t>
      </w:r>
      <w:r>
        <w:rPr>
          <w:rFonts w:hint="eastAsia" w:ascii="宋体" w:hAnsi="宋体" w:eastAsia="宋体" w:cs="宋体"/>
          <w:sz w:val="21"/>
          <w:szCs w:val="21"/>
          <w:highlight w:val="none"/>
          <w:lang w:val="en-US" w:eastAsia="zh-CN"/>
        </w:rPr>
        <w:t>2</w:t>
      </w:r>
      <w:r>
        <w:rPr>
          <w:rFonts w:hint="eastAsia" w:ascii="宋体" w:hAnsi="宋体" w:eastAsia="宋体" w:cs="宋体"/>
          <w:sz w:val="21"/>
          <w:szCs w:val="21"/>
          <w:highlight w:val="none"/>
        </w:rPr>
        <w:t>年1月1日以来（以合同签订日期为准），投标人独立承担的相关</w:t>
      </w:r>
      <w:r>
        <w:rPr>
          <w:rFonts w:hint="eastAsia" w:ascii="宋体" w:hAnsi="宋体" w:eastAsia="宋体" w:cs="宋体"/>
          <w:sz w:val="21"/>
          <w:szCs w:val="21"/>
          <w:lang w:val="en-US" w:eastAsia="zh-CN"/>
        </w:rPr>
        <w:t>服务</w:t>
      </w:r>
      <w:r>
        <w:rPr>
          <w:rFonts w:hint="eastAsia" w:ascii="宋体" w:hAnsi="宋体" w:eastAsia="宋体" w:cs="宋体"/>
          <w:sz w:val="21"/>
          <w:szCs w:val="21"/>
          <w:highlight w:val="none"/>
        </w:rPr>
        <w:t xml:space="preserve">供应案例； </w:t>
      </w:r>
    </w:p>
    <w:p>
      <w:pPr>
        <w:pageBreakBefore w:val="0"/>
        <w:kinsoku/>
        <w:wordWrap/>
        <w:overflowPunct/>
        <w:topLinePunct w:val="0"/>
        <w:bidi w:val="0"/>
        <w:spacing w:line="240" w:lineRule="auto"/>
        <w:ind w:firstLine="420" w:firstLineChars="20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2.</w:t>
      </w:r>
      <w:r>
        <w:rPr>
          <w:rFonts w:hint="eastAsia" w:ascii="宋体" w:hAnsi="宋体" w:eastAsia="宋体" w:cs="宋体"/>
          <w:sz w:val="21"/>
          <w:szCs w:val="21"/>
          <w:highlight w:val="none"/>
        </w:rPr>
        <w:t>提供ISO 9001质量管理体系认证证书的；</w:t>
      </w:r>
    </w:p>
    <w:p>
      <w:pPr>
        <w:pageBreakBefore w:val="0"/>
        <w:kinsoku/>
        <w:wordWrap/>
        <w:overflowPunct/>
        <w:topLinePunct w:val="0"/>
        <w:bidi w:val="0"/>
        <w:spacing w:line="240" w:lineRule="auto"/>
        <w:ind w:firstLine="420" w:firstLineChars="20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3.</w:t>
      </w:r>
      <w:r>
        <w:rPr>
          <w:rFonts w:hint="eastAsia" w:ascii="宋体" w:hAnsi="宋体" w:eastAsia="宋体" w:cs="宋体"/>
          <w:sz w:val="21"/>
          <w:szCs w:val="21"/>
          <w:highlight w:val="none"/>
        </w:rPr>
        <w:t>提供ISO45001:2018职业健康安全管理体系认证证书的；</w:t>
      </w:r>
    </w:p>
    <w:p>
      <w:pPr>
        <w:pageBreakBefore w:val="0"/>
        <w:kinsoku/>
        <w:wordWrap/>
        <w:overflowPunct/>
        <w:topLinePunct w:val="0"/>
        <w:bidi w:val="0"/>
        <w:spacing w:line="240" w:lineRule="auto"/>
        <w:ind w:firstLine="420" w:firstLineChars="200"/>
        <w:jc w:val="both"/>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4.</w:t>
      </w:r>
      <w:r>
        <w:rPr>
          <w:rFonts w:hint="eastAsia" w:ascii="宋体" w:hAnsi="宋体" w:eastAsia="宋体" w:cs="宋体"/>
          <w:sz w:val="21"/>
          <w:szCs w:val="21"/>
          <w:highlight w:val="none"/>
        </w:rPr>
        <w:t>提供ISO14001:2015环境管理体系认证证书的；</w:t>
      </w:r>
    </w:p>
    <w:p>
      <w:pPr>
        <w:pageBreakBefore w:val="0"/>
        <w:kinsoku/>
        <w:wordWrap/>
        <w:overflowPunct/>
        <w:topLinePunct w:val="0"/>
        <w:bidi w:val="0"/>
        <w:spacing w:line="240" w:lineRule="auto"/>
        <w:ind w:firstLine="420" w:firstLineChars="200"/>
        <w:jc w:val="both"/>
        <w:textAlignment w:val="auto"/>
        <w:rPr>
          <w:rFonts w:hint="eastAsia" w:ascii="宋体" w:hAnsi="宋体" w:eastAsia="宋体" w:cs="宋体"/>
          <w:color w:val="000000" w:themeColor="text1"/>
          <w:sz w:val="21"/>
          <w:szCs w:val="21"/>
          <w:highlight w:val="none"/>
          <w:lang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5.</w:t>
      </w:r>
      <w:r>
        <w:rPr>
          <w:rFonts w:hint="eastAsia" w:ascii="宋体" w:hAnsi="宋体" w:eastAsia="宋体" w:cs="宋体"/>
          <w:color w:val="000000" w:themeColor="text1"/>
          <w:sz w:val="21"/>
          <w:szCs w:val="21"/>
          <w:highlight w:val="none"/>
          <w14:textFill>
            <w14:solidFill>
              <w14:schemeClr w14:val="tx1"/>
            </w14:solidFill>
          </w14:textFill>
        </w:rPr>
        <w:t>根据投标人明确投入本项目技术人员工作年限及经验，相关资质、专业程度等情况合理，与项目需求匹配程度高的，提供相关文件复印件；或提供合同复印件及甲方开具的用户证明等）</w:t>
      </w:r>
      <w:r>
        <w:rPr>
          <w:rFonts w:hint="eastAsia" w:ascii="宋体" w:hAnsi="宋体" w:eastAsia="宋体" w:cs="宋体"/>
          <w:color w:val="000000" w:themeColor="text1"/>
          <w:sz w:val="21"/>
          <w:szCs w:val="21"/>
          <w:highlight w:val="none"/>
          <w:lang w:eastAsia="zh-CN"/>
          <w14:textFill>
            <w14:solidFill>
              <w14:schemeClr w14:val="tx1"/>
            </w14:solidFill>
          </w14:textFill>
        </w:rPr>
        <w:t>。</w:t>
      </w:r>
    </w:p>
    <w:p>
      <w:pPr>
        <w:ind w:firstLine="420" w:firstLineChars="200"/>
        <w:rPr>
          <w:rFonts w:ascii="宋体" w:hAnsi="宋体" w:eastAsia="宋体" w:cs="宋体"/>
          <w:color w:val="000000" w:themeColor="text1"/>
          <w:szCs w:val="21"/>
          <w14:textFill>
            <w14:solidFill>
              <w14:schemeClr w14:val="tx1"/>
            </w14:solidFill>
          </w14:textFill>
        </w:rPr>
      </w:pPr>
      <w:r>
        <w:rPr>
          <w:rFonts w:hint="eastAsia" w:ascii="宋体" w:hAnsi="宋体" w:eastAsia="宋体" w:cs="宋体"/>
          <w:color w:val="000000" w:themeColor="text1"/>
          <w:szCs w:val="21"/>
          <w14:textFill>
            <w14:solidFill>
              <w14:schemeClr w14:val="tx1"/>
            </w14:solidFill>
          </w14:textFill>
        </w:rPr>
        <w:t>6.配备保洁、秩序维护等主管的；</w:t>
      </w:r>
    </w:p>
    <w:p>
      <w:pPr>
        <w:ind w:firstLine="420" w:firstLineChars="200"/>
        <w:rPr>
          <w:rFonts w:ascii="宋体" w:hAnsi="宋体" w:eastAsia="宋体" w:cs="宋体"/>
          <w:color w:val="000000" w:themeColor="text1"/>
          <w:szCs w:val="21"/>
          <w14:textFill>
            <w14:solidFill>
              <w14:schemeClr w14:val="tx1"/>
            </w14:solidFill>
          </w14:textFill>
        </w:rPr>
      </w:pPr>
      <w:r>
        <w:rPr>
          <w:rFonts w:hint="eastAsia" w:ascii="宋体" w:hAnsi="宋体" w:eastAsia="宋体" w:cs="宋体"/>
          <w:color w:val="000000" w:themeColor="text1"/>
          <w:szCs w:val="21"/>
          <w14:textFill>
            <w14:solidFill>
              <w14:schemeClr w14:val="tx1"/>
            </w14:solidFill>
          </w14:textFill>
        </w:rPr>
        <w:t>7.能够提供除采购人保障设备之外适合本项目服务需求的相关设备的；</w:t>
      </w:r>
    </w:p>
    <w:p>
      <w:pPr>
        <w:ind w:firstLine="420" w:firstLineChars="200"/>
        <w:rPr>
          <w:rFonts w:ascii="宋体" w:hAnsi="宋体" w:eastAsia="宋体" w:cs="宋体"/>
          <w:color w:val="000000" w:themeColor="text1"/>
          <w:szCs w:val="21"/>
          <w14:textFill>
            <w14:solidFill>
              <w14:schemeClr w14:val="tx1"/>
            </w14:solidFill>
          </w14:textFill>
        </w:rPr>
      </w:pPr>
      <w:r>
        <w:rPr>
          <w:rFonts w:hint="eastAsia" w:ascii="宋体" w:hAnsi="宋体" w:eastAsia="宋体" w:cs="宋体"/>
          <w:color w:val="000000" w:themeColor="text1"/>
          <w:szCs w:val="21"/>
          <w14:textFill>
            <w14:solidFill>
              <w14:schemeClr w14:val="tx1"/>
            </w14:solidFill>
          </w14:textFill>
        </w:rPr>
        <w:t>8.具有建（构）筑物消防员（初级）资格证及以上或消防员操作证的。</w:t>
      </w:r>
    </w:p>
    <w:p>
      <w:pPr>
        <w:spacing w:line="560" w:lineRule="exact"/>
        <w:rPr>
          <w:rFonts w:ascii="新宋体" w:hAnsi="新宋体" w:eastAsia="新宋体" w:cs="新宋体"/>
          <w:sz w:val="24"/>
        </w:rPr>
      </w:pPr>
    </w:p>
    <w:p>
      <w:pPr>
        <w:pStyle w:val="6"/>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新宋体">
    <w:panose1 w:val="02010609030101010101"/>
    <w:charset w:val="86"/>
    <w:family w:val="modern"/>
    <w:pitch w:val="default"/>
    <w:sig w:usb0="00000003" w:usb1="288F0000" w:usb2="00000006" w:usb3="00000000" w:csb0="00040001" w:csb1="00000000"/>
  </w:font>
  <w:font w:name="Verdana">
    <w:panose1 w:val="020B0604030504040204"/>
    <w:charset w:val="00"/>
    <w:family w:val="swiss"/>
    <w:pitch w:val="default"/>
    <w:sig w:usb0="A10006FF" w:usb1="4000205B" w:usb2="00000010" w:usb3="00000000" w:csb0="2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E0CE97"/>
    <w:multiLevelType w:val="singleLevel"/>
    <w:tmpl w:val="A4E0CE97"/>
    <w:lvl w:ilvl="0" w:tentative="0">
      <w:start w:val="1"/>
      <w:numFmt w:val="decimal"/>
      <w:suff w:val="nothing"/>
      <w:lvlText w:val="（%1）"/>
      <w:lvlJc w:val="left"/>
    </w:lvl>
  </w:abstractNum>
  <w:abstractNum w:abstractNumId="1">
    <w:nsid w:val="F0F03E78"/>
    <w:multiLevelType w:val="singleLevel"/>
    <w:tmpl w:val="F0F03E78"/>
    <w:lvl w:ilvl="0" w:tentative="0">
      <w:start w:val="1"/>
      <w:numFmt w:val="chineseCounting"/>
      <w:suff w:val="nothing"/>
      <w:lvlText w:val="（%1）"/>
      <w:lvlJc w:val="left"/>
      <w:rPr>
        <w:rFonts w:hint="eastAsia"/>
      </w:rPr>
    </w:lvl>
  </w:abstractNum>
  <w:abstractNum w:abstractNumId="2">
    <w:nsid w:val="145524D9"/>
    <w:multiLevelType w:val="singleLevel"/>
    <w:tmpl w:val="145524D9"/>
    <w:lvl w:ilvl="0" w:tentative="0">
      <w:start w:val="2"/>
      <w:numFmt w:val="decimal"/>
      <w:suff w:val="nothing"/>
      <w:lvlText w:val="（%1）"/>
      <w:lvlJc w:val="left"/>
    </w:lvl>
  </w:abstractNum>
  <w:abstractNum w:abstractNumId="3">
    <w:nsid w:val="4E4F8EC6"/>
    <w:multiLevelType w:val="singleLevel"/>
    <w:tmpl w:val="4E4F8EC6"/>
    <w:lvl w:ilvl="0" w:tentative="0">
      <w:start w:val="7"/>
      <w:numFmt w:val="decimal"/>
      <w:suff w:val="nothing"/>
      <w:lvlText w:val="（%1）"/>
      <w:lvlJc w:val="left"/>
    </w:lvl>
  </w:abstractNum>
  <w:abstractNum w:abstractNumId="4">
    <w:nsid w:val="7362F7D7"/>
    <w:multiLevelType w:val="singleLevel"/>
    <w:tmpl w:val="7362F7D7"/>
    <w:lvl w:ilvl="0" w:tentative="0">
      <w:start w:val="1"/>
      <w:numFmt w:val="decimal"/>
      <w:lvlText w:val="%1."/>
      <w:lvlJc w:val="left"/>
      <w:pPr>
        <w:tabs>
          <w:tab w:val="left" w:pos="312"/>
        </w:tabs>
      </w:pPr>
    </w:lvl>
  </w:abstractNum>
  <w:num w:numId="1">
    <w:abstractNumId w:val="4"/>
  </w:num>
  <w:num w:numId="2">
    <w:abstractNumId w:val="2"/>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E315D6"/>
    <w:rsid w:val="05B94B9D"/>
    <w:rsid w:val="07ED03C9"/>
    <w:rsid w:val="07ED36E0"/>
    <w:rsid w:val="0BE315D6"/>
    <w:rsid w:val="14840C53"/>
    <w:rsid w:val="14BA009B"/>
    <w:rsid w:val="1B9A0E77"/>
    <w:rsid w:val="1C3D765E"/>
    <w:rsid w:val="1C644DAB"/>
    <w:rsid w:val="1CF30A31"/>
    <w:rsid w:val="1EA034DA"/>
    <w:rsid w:val="25827CA0"/>
    <w:rsid w:val="2BE60EC9"/>
    <w:rsid w:val="2D9335D9"/>
    <w:rsid w:val="30CD3EE5"/>
    <w:rsid w:val="32763405"/>
    <w:rsid w:val="348F1FAC"/>
    <w:rsid w:val="369D17BD"/>
    <w:rsid w:val="372F4AB2"/>
    <w:rsid w:val="39A13EE4"/>
    <w:rsid w:val="3DC53152"/>
    <w:rsid w:val="3E8753C1"/>
    <w:rsid w:val="3FA23268"/>
    <w:rsid w:val="463F503E"/>
    <w:rsid w:val="4DD85FE9"/>
    <w:rsid w:val="4EA73368"/>
    <w:rsid w:val="54D913FB"/>
    <w:rsid w:val="5BD51EB0"/>
    <w:rsid w:val="60C5005A"/>
    <w:rsid w:val="6324015A"/>
    <w:rsid w:val="6C860473"/>
    <w:rsid w:val="6D89557E"/>
    <w:rsid w:val="70AB3DA9"/>
    <w:rsid w:val="785863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0" w:name="heading 3"/>
    <w:lsdException w:qFormat="1" w:uiPriority="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pPr>
    <w:rPr>
      <w:rFonts w:ascii="新宋体" w:hAnsi="新宋体" w:eastAsia="新宋体" w:cs="新宋体"/>
      <w:kern w:val="2"/>
      <w:sz w:val="21"/>
      <w:szCs w:val="24"/>
      <w:lang w:val="en-US" w:eastAsia="zh-CN" w:bidi="ar-SA"/>
    </w:rPr>
  </w:style>
  <w:style w:type="paragraph" w:styleId="3">
    <w:name w:val="heading 1"/>
    <w:basedOn w:val="1"/>
    <w:next w:val="1"/>
    <w:link w:val="13"/>
    <w:qFormat/>
    <w:uiPriority w:val="9"/>
    <w:pPr>
      <w:keepNext/>
      <w:keepLines/>
      <w:spacing w:before="50" w:beforeLines="50" w:after="50" w:afterLines="50"/>
      <w:jc w:val="left"/>
      <w:outlineLvl w:val="0"/>
    </w:pPr>
    <w:rPr>
      <w:rFonts w:ascii="黑体" w:hAnsi="黑体" w:eastAsia="黑体"/>
      <w:bCs/>
      <w:kern w:val="44"/>
      <w:szCs w:val="44"/>
    </w:rPr>
  </w:style>
  <w:style w:type="paragraph" w:styleId="4">
    <w:name w:val="heading 2"/>
    <w:basedOn w:val="1"/>
    <w:next w:val="1"/>
    <w:qFormat/>
    <w:uiPriority w:val="9"/>
    <w:pPr>
      <w:keepNext/>
      <w:keepLines/>
      <w:spacing w:before="50" w:beforeLines="50" w:after="50" w:afterLines="50"/>
      <w:jc w:val="left"/>
      <w:outlineLvl w:val="1"/>
    </w:pPr>
    <w:rPr>
      <w:rFonts w:ascii="黑体" w:hAnsi="黑体" w:eastAsia="黑体"/>
      <w:bCs/>
      <w:szCs w:val="32"/>
    </w:rPr>
  </w:style>
  <w:style w:type="paragraph" w:styleId="5">
    <w:name w:val="heading 5"/>
    <w:basedOn w:val="1"/>
    <w:next w:val="1"/>
    <w:qFormat/>
    <w:uiPriority w:val="0"/>
    <w:pPr>
      <w:keepNext/>
      <w:keepLines/>
      <w:tabs>
        <w:tab w:val="left" w:pos="1008"/>
      </w:tabs>
      <w:spacing w:before="280" w:after="290" w:line="374" w:lineRule="auto"/>
      <w:ind w:left="1008" w:hanging="1008"/>
      <w:outlineLvl w:val="4"/>
    </w:pPr>
    <w:rPr>
      <w:rFonts w:ascii="Verdana" w:hAnsi="Verdana"/>
      <w:b/>
      <w:bCs/>
      <w:sz w:val="28"/>
      <w:szCs w:val="28"/>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2">
    <w:name w:val="Normal Indent1"/>
    <w:qFormat/>
    <w:uiPriority w:val="0"/>
    <w:pPr>
      <w:spacing w:afterLines="50" w:line="360" w:lineRule="auto"/>
      <w:ind w:firstLine="420" w:firstLineChars="200"/>
    </w:pPr>
    <w:rPr>
      <w:rFonts w:ascii="Times New Roman" w:hAnsi="Times New Roman" w:eastAsia="宋体" w:cs="Times New Roman"/>
      <w:lang w:val="en-US" w:eastAsia="zh-CN" w:bidi="ar-SA"/>
    </w:rPr>
  </w:style>
  <w:style w:type="paragraph" w:styleId="6">
    <w:name w:val="Body Text"/>
    <w:basedOn w:val="1"/>
    <w:qFormat/>
    <w:uiPriority w:val="0"/>
    <w:pPr>
      <w:spacing w:after="120"/>
    </w:pPr>
    <w:rPr>
      <w:color w:val="FF0000"/>
    </w:rPr>
  </w:style>
  <w:style w:type="paragraph" w:styleId="7">
    <w:name w:val="Normal (Web)"/>
    <w:basedOn w:val="1"/>
    <w:qFormat/>
    <w:uiPriority w:val="99"/>
    <w:pPr>
      <w:spacing w:beforeAutospacing="1" w:afterAutospacing="1"/>
      <w:jc w:val="left"/>
    </w:pPr>
    <w:rPr>
      <w:rFonts w:cs="Times New Roman"/>
      <w:kern w:val="0"/>
      <w:sz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Strong"/>
    <w:basedOn w:val="10"/>
    <w:qFormat/>
    <w:uiPriority w:val="0"/>
    <w:rPr>
      <w:b/>
    </w:rPr>
  </w:style>
  <w:style w:type="paragraph" w:styleId="12">
    <w:name w:val="List Paragraph"/>
    <w:basedOn w:val="1"/>
    <w:qFormat/>
    <w:uiPriority w:val="34"/>
    <w:pPr>
      <w:ind w:left="1936" w:hanging="741"/>
    </w:pPr>
    <w:rPr>
      <w:rFonts w:ascii="宋体" w:hAnsi="宋体" w:eastAsia="宋体" w:cs="宋体"/>
    </w:rPr>
  </w:style>
  <w:style w:type="character" w:customStyle="1" w:styleId="13">
    <w:name w:val="标题 1 Char"/>
    <w:link w:val="3"/>
    <w:qFormat/>
    <w:uiPriority w:val="0"/>
    <w:rPr>
      <w:rFonts w:ascii="黑体" w:hAnsi="黑体" w:eastAsia="黑体"/>
      <w:bCs/>
      <w:kern w:val="44"/>
      <w:szCs w:val="4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2024-07-22T08:25:00Z</dcterms:created>
  <dc:creator>毛英秋</dc:creator>
  <cp:lastModifiedBy>毛英秋</cp:lastModifiedBy>
  <dcterms:modified xsi:type="dcterms:W3CDTF">2024-08-12T08:41:54Z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